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8">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6E5E6166" w:rsidR="00C13C7C" w:rsidRPr="00C13C7C" w:rsidRDefault="001446C0"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w:t>
      </w:r>
      <w:r w:rsidR="009D4D4B">
        <w:rPr>
          <w:rFonts w:eastAsia="Calibri"/>
          <w:b/>
          <w:sz w:val="28"/>
          <w:szCs w:val="24"/>
        </w:rPr>
        <w:t>FLVS 48C</w:t>
      </w:r>
      <w:r w:rsidR="00C13C7C">
        <w:rPr>
          <w:rFonts w:eastAsia="Calibri"/>
          <w:b/>
          <w:sz w:val="28"/>
          <w:szCs w:val="24"/>
        </w:rPr>
        <w:t>]</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 xml:space="preserve">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w:t>
      </w:r>
      <w:proofErr w:type="gramStart"/>
      <w:r>
        <w:t>on the basis of</w:t>
      </w:r>
      <w:proofErr w:type="gramEnd"/>
      <w:r>
        <w:t xml:space="preserve">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Pr="00B30B95" w:rsidRDefault="00F405C2" w:rsidP="00F405C2">
      <w:pPr>
        <w:spacing w:before="0" w:after="0" w:line="240" w:lineRule="auto"/>
        <w:rPr>
          <w:szCs w:val="24"/>
        </w:rPr>
      </w:pPr>
      <w:r w:rsidRPr="00620D97">
        <w:rPr>
          <w:szCs w:val="24"/>
        </w:rPr>
        <w:t xml:space="preserve">The purpose of </w:t>
      </w:r>
      <w:r w:rsidRPr="00B30B95">
        <w:rPr>
          <w:szCs w:val="24"/>
        </w:rPr>
        <w:t>this document is to guide districts to plan for the continued implementation of reopening and recovery through the utilization of the 2021-24 ARP ESSER and to assure federal requirements are met.  Florida utilized the 2020-21 District Reopening Plan and the Spring 2021 Education Plan to respond to and mitigate the impact of the emergency and to promote the health, safety, and welfare of persons connected with Florida’s educational system.</w:t>
      </w:r>
    </w:p>
    <w:p w14:paraId="0B99BAC9" w14:textId="77777777" w:rsidR="00F405C2" w:rsidRPr="00B30B95" w:rsidRDefault="00F405C2" w:rsidP="00F405C2">
      <w:pPr>
        <w:spacing w:before="0" w:after="0" w:line="240" w:lineRule="auto"/>
        <w:rPr>
          <w:szCs w:val="24"/>
        </w:rPr>
      </w:pPr>
      <w:r w:rsidRPr="00B30B95">
        <w:rPr>
          <w:szCs w:val="24"/>
        </w:rPr>
        <w:t xml:space="preserve"> </w:t>
      </w:r>
    </w:p>
    <w:p w14:paraId="239F5AC2" w14:textId="316DFBDA" w:rsidR="00F405C2" w:rsidRPr="00B30B95" w:rsidRDefault="00F405C2" w:rsidP="00F405C2">
      <w:pPr>
        <w:spacing w:before="0" w:after="0" w:line="240" w:lineRule="auto"/>
        <w:rPr>
          <w:szCs w:val="24"/>
        </w:rPr>
      </w:pPr>
      <w:r w:rsidRPr="00B30B95">
        <w:rPr>
          <w:szCs w:val="24"/>
        </w:rPr>
        <w:t>The Department recognizes that the safe return to in-person instruction must be accompanied by a focus on meeting students’ academic, social, emotional, and mental health needs, and by addressing the opportunity gaps that existed before – and were exacerbated by – the pandemic. In this document</w:t>
      </w:r>
      <w:r w:rsidR="009A5860" w:rsidRPr="00B30B95">
        <w:rPr>
          <w:szCs w:val="24"/>
        </w:rPr>
        <w:t>,</w:t>
      </w:r>
      <w:r w:rsidRPr="00B30B95">
        <w:rPr>
          <w:szCs w:val="24"/>
        </w:rPr>
        <w:t xml:space="preserve"> districts will describe how they will support the development of high-quality plans for the use of ARP ESSER funds to achieve these objectives for the following student groups: students from low-income families, from each racial or ethnic background, by gender, English Language Learners, students with disabilities, experiencing homelessness, in foster care, migratory students and other student groups. </w:t>
      </w:r>
    </w:p>
    <w:p w14:paraId="1C6DC8AC" w14:textId="77777777" w:rsidR="00F405C2" w:rsidRPr="00B30B95" w:rsidRDefault="00F405C2" w:rsidP="00950D32">
      <w:pPr>
        <w:spacing w:before="0" w:after="0" w:line="240" w:lineRule="auto"/>
        <w:rPr>
          <w:rStyle w:val="Normal1"/>
          <w:b/>
          <w:shd w:val="clear" w:color="auto" w:fill="DAB154"/>
        </w:rPr>
      </w:pPr>
    </w:p>
    <w:p w14:paraId="3208E266" w14:textId="54124DC8" w:rsidR="00F405C2" w:rsidRPr="00B30B95" w:rsidRDefault="00F405C2" w:rsidP="00F405C2">
      <w:pPr>
        <w:shd w:val="clear" w:color="auto" w:fill="8DB3E2"/>
        <w:spacing w:before="0" w:after="0" w:line="240" w:lineRule="auto"/>
        <w:rPr>
          <w:rFonts w:eastAsia="Calibri"/>
          <w:b/>
        </w:rPr>
      </w:pPr>
      <w:r w:rsidRPr="00B30B95">
        <w:rPr>
          <w:rFonts w:eastAsia="Calibri"/>
          <w:b/>
        </w:rPr>
        <w:t>Directions</w:t>
      </w:r>
    </w:p>
    <w:p w14:paraId="250AF9D4" w14:textId="14748596" w:rsidR="00A372CC" w:rsidRPr="00B30B95" w:rsidRDefault="00F405C2" w:rsidP="00F405C2">
      <w:pPr>
        <w:pStyle w:val="ListParagraph"/>
        <w:spacing w:before="0" w:after="0" w:line="240" w:lineRule="auto"/>
        <w:ind w:left="0"/>
        <w:rPr>
          <w:szCs w:val="24"/>
        </w:rPr>
      </w:pPr>
      <w:r w:rsidRPr="00B30B95">
        <w:rPr>
          <w:szCs w:val="24"/>
        </w:rPr>
        <w:t xml:space="preserve">Districts shall </w:t>
      </w:r>
      <w:r w:rsidR="00A372CC" w:rsidRPr="00B30B95">
        <w:rPr>
          <w:szCs w:val="24"/>
        </w:rPr>
        <w:t xml:space="preserve">submit </w:t>
      </w:r>
      <w:r w:rsidR="0096022A" w:rsidRPr="00B30B95">
        <w:rPr>
          <w:szCs w:val="24"/>
        </w:rPr>
        <w:t xml:space="preserve">its ARP ESSER application </w:t>
      </w:r>
      <w:r w:rsidR="00A372CC" w:rsidRPr="00B30B95">
        <w:rPr>
          <w:szCs w:val="24"/>
        </w:rPr>
        <w:t xml:space="preserve">to the </w:t>
      </w:r>
      <w:r w:rsidR="0096022A" w:rsidRPr="00B30B95">
        <w:rPr>
          <w:szCs w:val="24"/>
        </w:rPr>
        <w:t xml:space="preserve">Office of Grants Management via ShareFile </w:t>
      </w:r>
      <w:r w:rsidR="002C6ED1" w:rsidRPr="00B30B95">
        <w:rPr>
          <w:b/>
          <w:szCs w:val="24"/>
        </w:rPr>
        <w:t xml:space="preserve">on or before </w:t>
      </w:r>
      <w:r w:rsidR="0096022A" w:rsidRPr="00B30B95">
        <w:rPr>
          <w:b/>
          <w:szCs w:val="24"/>
        </w:rPr>
        <w:t>November 1</w:t>
      </w:r>
      <w:r w:rsidR="00457804" w:rsidRPr="00B30B95">
        <w:rPr>
          <w:b/>
          <w:szCs w:val="24"/>
        </w:rPr>
        <w:t>2</w:t>
      </w:r>
      <w:r w:rsidR="0096022A" w:rsidRPr="00B30B95">
        <w:rPr>
          <w:b/>
          <w:szCs w:val="24"/>
        </w:rPr>
        <w:t>, 2021</w:t>
      </w:r>
      <w:r w:rsidR="0096022A" w:rsidRPr="00B30B95">
        <w:rPr>
          <w:szCs w:val="24"/>
        </w:rPr>
        <w:t>. ShareFile access has been established for the ARP ESSER Lump Sum program for each LEA. The complete application shall include:</w:t>
      </w:r>
    </w:p>
    <w:p w14:paraId="41CDE64B" w14:textId="7D74E267" w:rsidR="0096022A" w:rsidRPr="00B30B95" w:rsidRDefault="0096022A" w:rsidP="00F405C2">
      <w:pPr>
        <w:pStyle w:val="ListParagraph"/>
        <w:spacing w:before="0" w:after="0" w:line="240" w:lineRule="auto"/>
        <w:ind w:left="0"/>
        <w:rPr>
          <w:szCs w:val="24"/>
        </w:rPr>
      </w:pPr>
    </w:p>
    <w:p w14:paraId="081E93E4" w14:textId="1F9D55F6" w:rsidR="0096022A" w:rsidRPr="00B30B95" w:rsidRDefault="0096022A" w:rsidP="0096022A">
      <w:pPr>
        <w:pStyle w:val="ListParagraph"/>
        <w:numPr>
          <w:ilvl w:val="0"/>
          <w:numId w:val="13"/>
        </w:numPr>
        <w:spacing w:before="0" w:after="0" w:line="240" w:lineRule="auto"/>
        <w:rPr>
          <w:szCs w:val="24"/>
        </w:rPr>
      </w:pPr>
      <w:r w:rsidRPr="00B30B95">
        <w:rPr>
          <w:szCs w:val="24"/>
        </w:rPr>
        <w:t xml:space="preserve">LEA ARP ESSER Plan, Application and Assurances utilizing this </w:t>
      </w:r>
      <w:proofErr w:type="gramStart"/>
      <w:r w:rsidRPr="00B30B95">
        <w:rPr>
          <w:szCs w:val="24"/>
        </w:rPr>
        <w:t>template;</w:t>
      </w:r>
      <w:proofErr w:type="gramEnd"/>
    </w:p>
    <w:p w14:paraId="4D69AD29" w14:textId="4D22B842" w:rsidR="0096022A" w:rsidRPr="00B30B95" w:rsidRDefault="0096022A" w:rsidP="0096022A">
      <w:pPr>
        <w:pStyle w:val="ListParagraph"/>
        <w:numPr>
          <w:ilvl w:val="0"/>
          <w:numId w:val="13"/>
        </w:numPr>
        <w:spacing w:before="0" w:after="0" w:line="240" w:lineRule="auto"/>
        <w:rPr>
          <w:szCs w:val="24"/>
        </w:rPr>
      </w:pPr>
      <w:r w:rsidRPr="00B30B95">
        <w:rPr>
          <w:szCs w:val="24"/>
        </w:rPr>
        <w:t>DO</w:t>
      </w:r>
      <w:r w:rsidR="002C6ED1" w:rsidRPr="00B30B95">
        <w:rPr>
          <w:szCs w:val="24"/>
        </w:rPr>
        <w:t>E 100A Project Application Form;</w:t>
      </w:r>
      <w:r w:rsidRPr="00B30B95">
        <w:rPr>
          <w:szCs w:val="24"/>
        </w:rPr>
        <w:t xml:space="preserve"> and </w:t>
      </w:r>
    </w:p>
    <w:p w14:paraId="71F78133" w14:textId="3DD5C815" w:rsidR="0096022A" w:rsidRPr="00B30B95" w:rsidRDefault="0096022A" w:rsidP="0096022A">
      <w:pPr>
        <w:pStyle w:val="ListParagraph"/>
        <w:numPr>
          <w:ilvl w:val="0"/>
          <w:numId w:val="13"/>
        </w:numPr>
        <w:spacing w:before="0" w:after="0" w:line="240" w:lineRule="auto"/>
        <w:rPr>
          <w:szCs w:val="24"/>
        </w:rPr>
      </w:pPr>
      <w:r w:rsidRPr="00B30B95">
        <w:rPr>
          <w:szCs w:val="24"/>
        </w:rPr>
        <w:t>DOE 101 Budget Narrative Form.</w:t>
      </w:r>
    </w:p>
    <w:p w14:paraId="544A8BC2" w14:textId="77777777" w:rsidR="00A372CC" w:rsidRPr="00B30B95"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B30B95">
        <w:rPr>
          <w:szCs w:val="24"/>
        </w:rPr>
        <w:t xml:space="preserve">Each LEA developed and made publicly available on the LEA’s website a plan for the safe return of in-person learning in the Fall of 2020. This was before the enactment of the ARP Act. This plan must be updated to address the requirements of the </w:t>
      </w:r>
      <w:r w:rsidR="00CB3438" w:rsidRPr="00B30B95">
        <w:rPr>
          <w:szCs w:val="24"/>
        </w:rPr>
        <w:t xml:space="preserve">U.S. Department of Education’s Interim Final Rule, 88 FR 21195. </w:t>
      </w:r>
      <w:r w:rsidR="00131FC4" w:rsidRPr="00B30B95">
        <w:rPr>
          <w:szCs w:val="24"/>
        </w:rPr>
        <w:t xml:space="preserve">The requirements of the Interim Final Rule are summarized in Appendix A. </w:t>
      </w:r>
      <w:r w:rsidRPr="00B30B95">
        <w:rPr>
          <w:szCs w:val="24"/>
        </w:rPr>
        <w:t>Each LEA shall seek public comment on the updated plan and take such comments into account prior to the submission of the final plan to the Department.</w:t>
      </w:r>
      <w:r w:rsidR="00924BF5" w:rsidRPr="00B30B95">
        <w:rPr>
          <w:szCs w:val="24"/>
        </w:rPr>
        <w:t xml:space="preserve"> Updated plans must comply with state law, including </w:t>
      </w:r>
      <w:r w:rsidR="004F7DCA" w:rsidRPr="00B30B95">
        <w:rPr>
          <w:szCs w:val="24"/>
        </w:rPr>
        <w:t xml:space="preserve">any </w:t>
      </w:r>
      <w:r w:rsidR="00D212E0" w:rsidRPr="00B30B95">
        <w:rPr>
          <w:szCs w:val="24"/>
        </w:rPr>
        <w:t xml:space="preserve">applicable </w:t>
      </w:r>
      <w:r w:rsidR="004F7DCA" w:rsidRPr="00B30B95">
        <w:rPr>
          <w:szCs w:val="24"/>
        </w:rPr>
        <w:t>executive order</w:t>
      </w:r>
      <w:r w:rsidR="00FE65A5" w:rsidRPr="00B30B95">
        <w:rPr>
          <w:szCs w:val="24"/>
        </w:rPr>
        <w:t>, any agency emergency</w:t>
      </w:r>
      <w:r w:rsidR="004F7DCA" w:rsidRPr="00B30B95">
        <w:rPr>
          <w:szCs w:val="24"/>
        </w:rPr>
        <w:t xml:space="preserve"> action</w:t>
      </w:r>
      <w:r w:rsidR="00FE65A5" w:rsidRPr="00B30B95">
        <w:rPr>
          <w:szCs w:val="24"/>
        </w:rPr>
        <w:t>,</w:t>
      </w:r>
      <w:r w:rsidR="00B947E8" w:rsidRPr="00B30B95">
        <w:rPr>
          <w:szCs w:val="24"/>
        </w:rPr>
        <w:t xml:space="preserve"> or any agency regulation or rule.</w:t>
      </w:r>
      <w:r w:rsidRPr="00B30B95">
        <w:rPr>
          <w:szCs w:val="24"/>
        </w:rPr>
        <w:t xml:space="preserve"> No later than 60 days from receipt of its DOE 200, Project Award Notice, each LEA shall </w:t>
      </w:r>
      <w:r w:rsidR="00F405C2" w:rsidRPr="00B30B95">
        <w:rPr>
          <w:szCs w:val="24"/>
        </w:rPr>
        <w:t xml:space="preserve">email </w:t>
      </w:r>
      <w:r w:rsidRPr="00B30B95">
        <w:rPr>
          <w:szCs w:val="24"/>
        </w:rPr>
        <w:t xml:space="preserve">its updated final plan </w:t>
      </w:r>
      <w:r w:rsidR="00F405C2" w:rsidRPr="00B30B95">
        <w:rPr>
          <w:szCs w:val="24"/>
        </w:rPr>
        <w:t xml:space="preserve">to </w:t>
      </w:r>
      <w:hyperlink r:id="rId9" w:history="1">
        <w:r w:rsidR="00F405C2" w:rsidRPr="00B30B95">
          <w:rPr>
            <w:rStyle w:val="Hyperlink"/>
            <w:szCs w:val="24"/>
          </w:rPr>
          <w:t>recoveryplan@fldoe.org</w:t>
        </w:r>
      </w:hyperlink>
      <w:r w:rsidR="00F405C2" w:rsidRPr="00B30B95">
        <w:rPr>
          <w:szCs w:val="24"/>
        </w:rPr>
        <w:t xml:space="preserve">. The subject line of the email must include district name and </w:t>
      </w:r>
      <w:r w:rsidRPr="00B30B95">
        <w:rPr>
          <w:szCs w:val="24"/>
        </w:rPr>
        <w:t>Plan for the Safe Return of In-person Instruction</w:t>
      </w:r>
      <w:r w:rsidR="00244BEC" w:rsidRPr="00B30B95">
        <w:rPr>
          <w:szCs w:val="24"/>
        </w:rPr>
        <w:t xml:space="preserve">. </w:t>
      </w:r>
      <w:r w:rsidRPr="00B30B95">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77777777" w:rsidR="00244BEC" w:rsidRPr="004020B1" w:rsidRDefault="00950D32" w:rsidP="00244BEC">
      <w:pPr>
        <w:spacing w:before="0" w:after="0" w:line="240" w:lineRule="auto"/>
        <w:rPr>
          <w:rStyle w:val="Normal1"/>
          <w:b/>
          <w:shd w:val="clear" w:color="auto" w:fill="DAB154"/>
        </w:rPr>
      </w:pPr>
      <w:r w:rsidRPr="004020B1">
        <w:rPr>
          <w:rStyle w:val="Normal1"/>
          <w:b/>
          <w:shd w:val="clear" w:color="auto" w:fill="DAB154"/>
        </w:rPr>
        <w:t xml:space="preserve">The </w:t>
      </w:r>
      <w:r w:rsidR="00C35122" w:rsidRPr="004020B1">
        <w:rPr>
          <w:rStyle w:val="Normal1"/>
          <w:b/>
          <w:shd w:val="clear" w:color="auto" w:fill="DAB154"/>
        </w:rPr>
        <w:t>LEA</w:t>
      </w:r>
      <w:r w:rsidRPr="004020B1">
        <w:rPr>
          <w:rStyle w:val="Normal1"/>
          <w:b/>
          <w:shd w:val="clear" w:color="auto" w:fill="DAB154"/>
        </w:rPr>
        <w:t xml:space="preserve"> </w:t>
      </w:r>
      <w:r w:rsidR="009236A5" w:rsidRPr="004020B1">
        <w:rPr>
          <w:rStyle w:val="Normal1"/>
          <w:b/>
          <w:shd w:val="clear" w:color="auto" w:fill="DAB154"/>
        </w:rPr>
        <w:t xml:space="preserve">will submit an implementation </w:t>
      </w:r>
      <w:r w:rsidRPr="004020B1">
        <w:rPr>
          <w:rStyle w:val="Normal1"/>
          <w:b/>
          <w:shd w:val="clear" w:color="auto" w:fill="DAB154"/>
        </w:rPr>
        <w:t>plan</w:t>
      </w:r>
      <w:r w:rsidR="009236A5" w:rsidRPr="004020B1">
        <w:rPr>
          <w:rStyle w:val="Normal1"/>
          <w:b/>
          <w:shd w:val="clear" w:color="auto" w:fill="DAB154"/>
        </w:rPr>
        <w:t xml:space="preserve">, outlining </w:t>
      </w:r>
      <w:r w:rsidR="00C35122" w:rsidRPr="004020B1">
        <w:rPr>
          <w:rStyle w:val="Normal1"/>
          <w:b/>
          <w:shd w:val="clear" w:color="auto" w:fill="DAB154"/>
        </w:rPr>
        <w:t xml:space="preserve">planned activities for each of the following uses of funds under section </w:t>
      </w:r>
      <w:r w:rsidR="00244BEC" w:rsidRPr="004020B1">
        <w:rPr>
          <w:rStyle w:val="Normal1"/>
          <w:b/>
          <w:shd w:val="clear" w:color="auto" w:fill="DAB154"/>
        </w:rPr>
        <w:t>2001(e) of the ARP Act</w:t>
      </w:r>
      <w:r w:rsidR="00C35122" w:rsidRPr="004020B1">
        <w:rPr>
          <w:rStyle w:val="Normal1"/>
          <w:b/>
          <w:shd w:val="clear" w:color="auto" w:fill="DAB154"/>
        </w:rPr>
        <w:t xml:space="preserve">. </w:t>
      </w:r>
      <w:r w:rsidR="00244BEC" w:rsidRPr="004020B1">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Default="00244BEC" w:rsidP="00244BEC">
      <w:pPr>
        <w:spacing w:before="0" w:after="0" w:line="240" w:lineRule="auto"/>
        <w:rPr>
          <w:rStyle w:val="Normal1"/>
          <w:i/>
          <w:shd w:val="clear" w:color="auto" w:fill="DAB154"/>
        </w:rPr>
      </w:pPr>
      <w:r w:rsidRPr="004020B1">
        <w:rPr>
          <w:rStyle w:val="Normal1"/>
          <w:b/>
          <w:shd w:val="clear" w:color="auto" w:fill="DAB154"/>
        </w:rPr>
        <w:t xml:space="preserve">Activities should be numbered consecutively. </w:t>
      </w:r>
      <w:r w:rsidR="00C35122" w:rsidRPr="004020B1">
        <w:rPr>
          <w:rStyle w:val="Normal1"/>
          <w:b/>
          <w:shd w:val="clear" w:color="auto" w:fill="DAB154"/>
        </w:rPr>
        <w:t>If the LEA does not plan any activities for one or more authorized uses, please indicate that there are no planned activities</w:t>
      </w:r>
      <w:r w:rsidRPr="004020B1">
        <w:rPr>
          <w:rStyle w:val="Normal1"/>
          <w:b/>
          <w:shd w:val="clear" w:color="auto" w:fill="DAB154"/>
        </w:rPr>
        <w:t>. School district LEAs shall include the activities identified for charter schools within the LEA, aggregated at the district/LEA level</w:t>
      </w:r>
      <w:r w:rsidR="009236A5" w:rsidRPr="004020B1">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2A801DE2" w14:textId="774CB2FE" w:rsidR="00950D32" w:rsidRDefault="00950D32" w:rsidP="00FE3E84">
      <w:pPr>
        <w:spacing w:before="0" w:after="0" w:line="240" w:lineRule="auto"/>
        <w:ind w:left="360"/>
        <w:rPr>
          <w:rStyle w:val="Normal1"/>
          <w:b/>
          <w:shd w:val="clear" w:color="auto" w:fill="DAB154"/>
        </w:rPr>
      </w:pPr>
    </w:p>
    <w:p w14:paraId="42DB96FD" w14:textId="3D861B2A" w:rsidR="00F405C2" w:rsidRDefault="00244BEC" w:rsidP="00AB0711">
      <w:pPr>
        <w:spacing w:before="0" w:after="0" w:line="240" w:lineRule="auto"/>
      </w:pPr>
      <w:r>
        <w:rPr>
          <w:rStyle w:val="Normal1"/>
          <w:b/>
          <w:shd w:val="clear" w:color="auto" w:fill="DAB154"/>
        </w:rPr>
        <w:t>Activity</w:t>
      </w:r>
      <w:r w:rsidR="00F405C2" w:rsidRPr="002A7149">
        <w:rPr>
          <w:rStyle w:val="Normal1"/>
          <w:b/>
          <w:shd w:val="clear" w:color="auto" w:fill="DAB154"/>
        </w:rPr>
        <w:t xml:space="preserve"> </w:t>
      </w:r>
      <w:r w:rsidR="00F405C2">
        <w:rPr>
          <w:rStyle w:val="Normal1"/>
          <w:b/>
          <w:shd w:val="clear" w:color="auto" w:fill="DAB154"/>
        </w:rPr>
        <w:t>1</w:t>
      </w:r>
      <w:r w:rsidR="00F405C2">
        <w:t xml:space="preserve">:   </w:t>
      </w:r>
      <w:r w:rsidR="00F405C2" w:rsidRPr="00B30B95">
        <w:rPr>
          <w:b/>
        </w:rPr>
        <w:t>Addressing Learning Loss (at least 20% of total allocation).</w:t>
      </w:r>
      <w:r w:rsidR="00F405C2" w:rsidRPr="00B30B95">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5CCD0268" w14:textId="3FE23C0E" w:rsidR="00E61A87" w:rsidRDefault="00E61A87" w:rsidP="00AB0711">
      <w:pPr>
        <w:spacing w:before="0" w:after="0" w:line="240" w:lineRule="auto"/>
      </w:pPr>
    </w:p>
    <w:p w14:paraId="738F3F0C" w14:textId="6752EEB2" w:rsidR="00F23857" w:rsidRPr="00F23857" w:rsidRDefault="00F23857" w:rsidP="00F23857">
      <w:pPr>
        <w:pStyle w:val="ListParagraph"/>
        <w:numPr>
          <w:ilvl w:val="0"/>
          <w:numId w:val="18"/>
        </w:numPr>
        <w:spacing w:before="0" w:after="0" w:line="240" w:lineRule="auto"/>
        <w:rPr>
          <w:u w:val="single"/>
        </w:rPr>
      </w:pPr>
      <w:r w:rsidRPr="00F23857">
        <w:rPr>
          <w:u w:val="single"/>
        </w:rPr>
        <w:t>Intervention Teachers</w:t>
      </w:r>
    </w:p>
    <w:p w14:paraId="163E587C" w14:textId="2E6F013D" w:rsidR="009B376B" w:rsidRDefault="00E61A87" w:rsidP="00AB0711">
      <w:pPr>
        <w:spacing w:before="0" w:after="0" w:line="240" w:lineRule="auto"/>
      </w:pPr>
      <w:r>
        <w:t>To respond to COVID-19 and address the exponential increase in both tier 2 and tier 3 students,</w:t>
      </w:r>
      <w:r w:rsidR="009B376B">
        <w:t xml:space="preserve"> 6 new intervention teachers were hired (</w:t>
      </w:r>
      <w:r w:rsidR="00FD6D39">
        <w:t>5</w:t>
      </w:r>
      <w:r>
        <w:t xml:space="preserve"> </w:t>
      </w:r>
      <w:r w:rsidR="00FD6D39">
        <w:t xml:space="preserve">elementary </w:t>
      </w:r>
      <w:r>
        <w:t xml:space="preserve">intervention teachers </w:t>
      </w:r>
      <w:r w:rsidR="00FD6D39">
        <w:t xml:space="preserve">and 1 middle school </w:t>
      </w:r>
      <w:r w:rsidR="009B376B">
        <w:t xml:space="preserve">math </w:t>
      </w:r>
      <w:r w:rsidR="00FD6D39">
        <w:t>intervention teacher</w:t>
      </w:r>
      <w:r w:rsidR="009B376B">
        <w:t>)</w:t>
      </w:r>
      <w:r>
        <w:t>.</w:t>
      </w:r>
      <w:r w:rsidR="00EE10ED">
        <w:t xml:space="preserve"> </w:t>
      </w:r>
      <w:r w:rsidR="001541F1">
        <w:t>The data below represents the growth in tier 2 and 3 students</w:t>
      </w:r>
      <w:r w:rsidR="00B5464C">
        <w:t xml:space="preserve"> from SY 2020 to SY 2022</w:t>
      </w:r>
      <w:r w:rsidR="001541F1">
        <w:t>.</w:t>
      </w:r>
    </w:p>
    <w:p w14:paraId="43636076" w14:textId="218096E4" w:rsidR="009B376B" w:rsidRDefault="009B376B" w:rsidP="00AB0711">
      <w:pPr>
        <w:spacing w:before="0" w:after="0" w:line="240" w:lineRule="auto"/>
      </w:pPr>
    </w:p>
    <w:tbl>
      <w:tblPr>
        <w:tblW w:w="10390" w:type="dxa"/>
        <w:tblLook w:val="04A0" w:firstRow="1" w:lastRow="0" w:firstColumn="1" w:lastColumn="0" w:noHBand="0" w:noVBand="1"/>
      </w:tblPr>
      <w:tblGrid>
        <w:gridCol w:w="1705"/>
        <w:gridCol w:w="1245"/>
        <w:gridCol w:w="1185"/>
        <w:gridCol w:w="1260"/>
        <w:gridCol w:w="1260"/>
        <w:gridCol w:w="1800"/>
        <w:gridCol w:w="1935"/>
      </w:tblGrid>
      <w:tr w:rsidR="001541F1" w:rsidRPr="001541F1" w14:paraId="7CBE8701" w14:textId="77777777" w:rsidTr="009B5107">
        <w:trPr>
          <w:trHeight w:val="30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BFDD4"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ELA</w:t>
            </w:r>
          </w:p>
        </w:tc>
        <w:tc>
          <w:tcPr>
            <w:tcW w:w="2430" w:type="dxa"/>
            <w:gridSpan w:val="2"/>
            <w:tcBorders>
              <w:top w:val="single" w:sz="4" w:space="0" w:color="auto"/>
              <w:left w:val="nil"/>
              <w:bottom w:val="nil"/>
              <w:right w:val="single" w:sz="4" w:space="0" w:color="auto"/>
            </w:tcBorders>
            <w:shd w:val="clear" w:color="000000" w:fill="FFF2CC"/>
            <w:noWrap/>
            <w:vAlign w:val="bottom"/>
            <w:hideMark/>
          </w:tcPr>
          <w:p w14:paraId="3D05B20A" w14:textId="77777777" w:rsidR="001541F1" w:rsidRPr="001541F1" w:rsidRDefault="001541F1" w:rsidP="001541F1">
            <w:pPr>
              <w:spacing w:before="0" w:after="0" w:line="240" w:lineRule="auto"/>
              <w:jc w:val="center"/>
              <w:rPr>
                <w:rFonts w:ascii="Calibri" w:eastAsia="Times New Roman" w:hAnsi="Calibri" w:cs="Calibri"/>
                <w:b/>
                <w:bCs/>
                <w:color w:val="000000"/>
                <w:sz w:val="22"/>
              </w:rPr>
            </w:pPr>
            <w:r w:rsidRPr="001541F1">
              <w:rPr>
                <w:rFonts w:ascii="Calibri" w:eastAsia="Times New Roman" w:hAnsi="Calibri" w:cs="Calibri"/>
                <w:b/>
                <w:bCs/>
                <w:color w:val="000000"/>
                <w:sz w:val="22"/>
              </w:rPr>
              <w:t>Tier 2</w:t>
            </w:r>
          </w:p>
        </w:tc>
        <w:tc>
          <w:tcPr>
            <w:tcW w:w="6255" w:type="dxa"/>
            <w:gridSpan w:val="4"/>
            <w:tcBorders>
              <w:top w:val="single" w:sz="4" w:space="0" w:color="auto"/>
              <w:left w:val="nil"/>
              <w:bottom w:val="nil"/>
              <w:right w:val="single" w:sz="4" w:space="0" w:color="auto"/>
            </w:tcBorders>
            <w:shd w:val="clear" w:color="000000" w:fill="FF9999"/>
            <w:noWrap/>
            <w:vAlign w:val="bottom"/>
            <w:hideMark/>
          </w:tcPr>
          <w:p w14:paraId="1E8C0592" w14:textId="77777777" w:rsidR="001541F1" w:rsidRPr="001541F1" w:rsidRDefault="001541F1" w:rsidP="001541F1">
            <w:pPr>
              <w:spacing w:before="0" w:after="0" w:line="240" w:lineRule="auto"/>
              <w:jc w:val="center"/>
              <w:rPr>
                <w:rFonts w:ascii="Calibri" w:eastAsia="Times New Roman" w:hAnsi="Calibri" w:cs="Calibri"/>
                <w:b/>
                <w:bCs/>
                <w:color w:val="000000"/>
                <w:sz w:val="22"/>
              </w:rPr>
            </w:pPr>
            <w:r w:rsidRPr="001541F1">
              <w:rPr>
                <w:rFonts w:ascii="Calibri" w:eastAsia="Times New Roman" w:hAnsi="Calibri" w:cs="Calibri"/>
                <w:b/>
                <w:bCs/>
                <w:color w:val="000000"/>
                <w:sz w:val="22"/>
              </w:rPr>
              <w:t>Tier 3</w:t>
            </w:r>
          </w:p>
        </w:tc>
      </w:tr>
      <w:tr w:rsidR="001541F1" w:rsidRPr="001541F1" w14:paraId="1DC00398" w14:textId="77777777" w:rsidTr="009B5107">
        <w:trPr>
          <w:trHeight w:val="288"/>
        </w:trPr>
        <w:tc>
          <w:tcPr>
            <w:tcW w:w="1705" w:type="dxa"/>
            <w:tcBorders>
              <w:top w:val="nil"/>
              <w:left w:val="single" w:sz="4" w:space="0" w:color="auto"/>
              <w:bottom w:val="single" w:sz="4" w:space="0" w:color="auto"/>
              <w:right w:val="nil"/>
            </w:tcBorders>
            <w:shd w:val="clear" w:color="auto" w:fill="auto"/>
            <w:noWrap/>
            <w:vAlign w:val="bottom"/>
            <w:hideMark/>
          </w:tcPr>
          <w:p w14:paraId="344E30D1"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 </w:t>
            </w:r>
          </w:p>
        </w:tc>
        <w:tc>
          <w:tcPr>
            <w:tcW w:w="243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6B39AB7" w14:textId="77777777" w:rsidR="001541F1" w:rsidRPr="001541F1" w:rsidRDefault="001541F1" w:rsidP="001541F1">
            <w:pPr>
              <w:spacing w:before="0" w:after="0" w:line="240" w:lineRule="auto"/>
              <w:jc w:val="center"/>
              <w:rPr>
                <w:rFonts w:ascii="Calibri" w:eastAsia="Times New Roman" w:hAnsi="Calibri" w:cs="Calibri"/>
                <w:b/>
                <w:bCs/>
                <w:color w:val="000000"/>
                <w:sz w:val="22"/>
              </w:rPr>
            </w:pPr>
            <w:r w:rsidRPr="001541F1">
              <w:rPr>
                <w:rFonts w:ascii="Calibri" w:eastAsia="Times New Roman" w:hAnsi="Calibri" w:cs="Calibri"/>
                <w:b/>
                <w:bCs/>
                <w:color w:val="000000"/>
                <w:sz w:val="22"/>
              </w:rPr>
              <w:t>One Grade Level Below</w:t>
            </w:r>
          </w:p>
        </w:tc>
        <w:tc>
          <w:tcPr>
            <w:tcW w:w="252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34341B0" w14:textId="77777777" w:rsidR="001541F1" w:rsidRPr="001541F1" w:rsidRDefault="001541F1" w:rsidP="001541F1">
            <w:pPr>
              <w:spacing w:before="0" w:after="0" w:line="240" w:lineRule="auto"/>
              <w:jc w:val="center"/>
              <w:rPr>
                <w:rFonts w:ascii="Calibri" w:eastAsia="Times New Roman" w:hAnsi="Calibri" w:cs="Calibri"/>
                <w:b/>
                <w:bCs/>
                <w:color w:val="000000"/>
                <w:sz w:val="22"/>
              </w:rPr>
            </w:pPr>
            <w:r w:rsidRPr="001541F1">
              <w:rPr>
                <w:rFonts w:ascii="Calibri" w:eastAsia="Times New Roman" w:hAnsi="Calibri" w:cs="Calibri"/>
                <w:b/>
                <w:bCs/>
                <w:color w:val="000000"/>
                <w:sz w:val="22"/>
              </w:rPr>
              <w:t>Two Grade Levels below</w:t>
            </w:r>
          </w:p>
        </w:tc>
        <w:tc>
          <w:tcPr>
            <w:tcW w:w="3735"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63BC34B" w14:textId="77777777" w:rsidR="001541F1" w:rsidRPr="001541F1" w:rsidRDefault="001541F1" w:rsidP="001541F1">
            <w:pPr>
              <w:spacing w:before="0" w:after="0" w:line="240" w:lineRule="auto"/>
              <w:jc w:val="center"/>
              <w:rPr>
                <w:rFonts w:ascii="Calibri" w:eastAsia="Times New Roman" w:hAnsi="Calibri" w:cs="Calibri"/>
                <w:b/>
                <w:bCs/>
                <w:color w:val="000000"/>
                <w:sz w:val="22"/>
              </w:rPr>
            </w:pPr>
            <w:r w:rsidRPr="001541F1">
              <w:rPr>
                <w:rFonts w:ascii="Calibri" w:eastAsia="Times New Roman" w:hAnsi="Calibri" w:cs="Calibri"/>
                <w:b/>
                <w:bCs/>
                <w:color w:val="000000"/>
                <w:sz w:val="22"/>
              </w:rPr>
              <w:t>Three or More Grade levels Below</w:t>
            </w:r>
          </w:p>
        </w:tc>
      </w:tr>
      <w:tr w:rsidR="001541F1" w:rsidRPr="001541F1" w14:paraId="42B6FA00" w14:textId="77777777" w:rsidTr="009B5107">
        <w:trPr>
          <w:trHeight w:val="288"/>
        </w:trPr>
        <w:tc>
          <w:tcPr>
            <w:tcW w:w="1705" w:type="dxa"/>
            <w:tcBorders>
              <w:top w:val="nil"/>
              <w:left w:val="single" w:sz="4" w:space="0" w:color="auto"/>
              <w:bottom w:val="single" w:sz="4" w:space="0" w:color="auto"/>
              <w:right w:val="nil"/>
            </w:tcBorders>
            <w:shd w:val="clear" w:color="auto" w:fill="auto"/>
            <w:noWrap/>
            <w:vAlign w:val="bottom"/>
            <w:hideMark/>
          </w:tcPr>
          <w:p w14:paraId="6A568E8C"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 </w:t>
            </w:r>
          </w:p>
        </w:tc>
        <w:tc>
          <w:tcPr>
            <w:tcW w:w="1245" w:type="dxa"/>
            <w:tcBorders>
              <w:top w:val="nil"/>
              <w:left w:val="nil"/>
              <w:bottom w:val="single" w:sz="4" w:space="0" w:color="auto"/>
              <w:right w:val="single" w:sz="4" w:space="0" w:color="auto"/>
            </w:tcBorders>
            <w:shd w:val="clear" w:color="auto" w:fill="auto"/>
            <w:noWrap/>
            <w:vAlign w:val="bottom"/>
            <w:hideMark/>
          </w:tcPr>
          <w:p w14:paraId="15A770C5"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2019-2020</w:t>
            </w:r>
          </w:p>
        </w:tc>
        <w:tc>
          <w:tcPr>
            <w:tcW w:w="1185" w:type="dxa"/>
            <w:tcBorders>
              <w:top w:val="nil"/>
              <w:left w:val="nil"/>
              <w:bottom w:val="single" w:sz="4" w:space="0" w:color="auto"/>
              <w:right w:val="single" w:sz="8" w:space="0" w:color="auto"/>
            </w:tcBorders>
            <w:shd w:val="clear" w:color="auto" w:fill="auto"/>
            <w:noWrap/>
            <w:vAlign w:val="bottom"/>
            <w:hideMark/>
          </w:tcPr>
          <w:p w14:paraId="539DFC39"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2021-2022</w:t>
            </w:r>
          </w:p>
        </w:tc>
        <w:tc>
          <w:tcPr>
            <w:tcW w:w="1260" w:type="dxa"/>
            <w:tcBorders>
              <w:top w:val="nil"/>
              <w:left w:val="nil"/>
              <w:bottom w:val="single" w:sz="4" w:space="0" w:color="auto"/>
              <w:right w:val="single" w:sz="4" w:space="0" w:color="auto"/>
            </w:tcBorders>
            <w:shd w:val="clear" w:color="auto" w:fill="auto"/>
            <w:noWrap/>
            <w:vAlign w:val="bottom"/>
            <w:hideMark/>
          </w:tcPr>
          <w:p w14:paraId="6EE1FB8F"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2019-2020</w:t>
            </w:r>
          </w:p>
        </w:tc>
        <w:tc>
          <w:tcPr>
            <w:tcW w:w="1260" w:type="dxa"/>
            <w:tcBorders>
              <w:top w:val="nil"/>
              <w:left w:val="nil"/>
              <w:bottom w:val="single" w:sz="4" w:space="0" w:color="auto"/>
              <w:right w:val="single" w:sz="8" w:space="0" w:color="auto"/>
            </w:tcBorders>
            <w:shd w:val="clear" w:color="auto" w:fill="auto"/>
            <w:noWrap/>
            <w:vAlign w:val="bottom"/>
            <w:hideMark/>
          </w:tcPr>
          <w:p w14:paraId="6E7C8985"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2021-2022</w:t>
            </w:r>
          </w:p>
        </w:tc>
        <w:tc>
          <w:tcPr>
            <w:tcW w:w="1800" w:type="dxa"/>
            <w:tcBorders>
              <w:top w:val="nil"/>
              <w:left w:val="nil"/>
              <w:bottom w:val="single" w:sz="4" w:space="0" w:color="auto"/>
              <w:right w:val="single" w:sz="4" w:space="0" w:color="auto"/>
            </w:tcBorders>
            <w:shd w:val="clear" w:color="auto" w:fill="auto"/>
            <w:noWrap/>
            <w:vAlign w:val="bottom"/>
            <w:hideMark/>
          </w:tcPr>
          <w:p w14:paraId="3AB494CC"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2019-2020</w:t>
            </w:r>
          </w:p>
        </w:tc>
        <w:tc>
          <w:tcPr>
            <w:tcW w:w="1935" w:type="dxa"/>
            <w:tcBorders>
              <w:top w:val="nil"/>
              <w:left w:val="nil"/>
              <w:bottom w:val="single" w:sz="4" w:space="0" w:color="auto"/>
              <w:right w:val="single" w:sz="8" w:space="0" w:color="auto"/>
            </w:tcBorders>
            <w:shd w:val="clear" w:color="auto" w:fill="auto"/>
            <w:noWrap/>
            <w:vAlign w:val="bottom"/>
            <w:hideMark/>
          </w:tcPr>
          <w:p w14:paraId="3CBD3C16"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2021-2022</w:t>
            </w:r>
          </w:p>
        </w:tc>
      </w:tr>
      <w:tr w:rsidR="001541F1" w:rsidRPr="001541F1" w14:paraId="72E022CC" w14:textId="77777777" w:rsidTr="009B5107">
        <w:trPr>
          <w:trHeight w:val="288"/>
        </w:trPr>
        <w:tc>
          <w:tcPr>
            <w:tcW w:w="1705" w:type="dxa"/>
            <w:tcBorders>
              <w:top w:val="nil"/>
              <w:left w:val="single" w:sz="4" w:space="0" w:color="auto"/>
              <w:bottom w:val="single" w:sz="4" w:space="0" w:color="auto"/>
              <w:right w:val="nil"/>
            </w:tcBorders>
            <w:shd w:val="clear" w:color="auto" w:fill="auto"/>
            <w:noWrap/>
            <w:vAlign w:val="bottom"/>
            <w:hideMark/>
          </w:tcPr>
          <w:p w14:paraId="00A19BF5" w14:textId="77777777" w:rsidR="001541F1" w:rsidRPr="001541F1" w:rsidRDefault="001541F1" w:rsidP="001541F1">
            <w:pPr>
              <w:spacing w:before="0" w:after="0" w:line="240" w:lineRule="auto"/>
              <w:rPr>
                <w:rFonts w:ascii="Calibri" w:eastAsia="Times New Roman" w:hAnsi="Calibri" w:cs="Calibri"/>
                <w:color w:val="000000"/>
                <w:sz w:val="22"/>
              </w:rPr>
            </w:pPr>
            <w:proofErr w:type="gramStart"/>
            <w:r w:rsidRPr="001541F1">
              <w:rPr>
                <w:rFonts w:ascii="Calibri" w:eastAsia="Times New Roman" w:hAnsi="Calibri" w:cs="Calibri"/>
                <w:color w:val="000000"/>
                <w:sz w:val="22"/>
              </w:rPr>
              <w:t>Elementary(</w:t>
            </w:r>
            <w:proofErr w:type="gramEnd"/>
            <w:r w:rsidRPr="001541F1">
              <w:rPr>
                <w:rFonts w:ascii="Calibri" w:eastAsia="Times New Roman" w:hAnsi="Calibri" w:cs="Calibri"/>
                <w:color w:val="000000"/>
                <w:sz w:val="22"/>
              </w:rPr>
              <w:t>3-5)</w:t>
            </w:r>
          </w:p>
        </w:tc>
        <w:tc>
          <w:tcPr>
            <w:tcW w:w="1245" w:type="dxa"/>
            <w:tcBorders>
              <w:top w:val="nil"/>
              <w:left w:val="nil"/>
              <w:bottom w:val="single" w:sz="4" w:space="0" w:color="auto"/>
              <w:right w:val="single" w:sz="4" w:space="0" w:color="auto"/>
            </w:tcBorders>
            <w:shd w:val="clear" w:color="auto" w:fill="auto"/>
            <w:noWrap/>
            <w:vAlign w:val="bottom"/>
            <w:hideMark/>
          </w:tcPr>
          <w:p w14:paraId="52E8C432"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116</w:t>
            </w:r>
          </w:p>
        </w:tc>
        <w:tc>
          <w:tcPr>
            <w:tcW w:w="1185" w:type="dxa"/>
            <w:tcBorders>
              <w:top w:val="nil"/>
              <w:left w:val="nil"/>
              <w:bottom w:val="single" w:sz="4" w:space="0" w:color="auto"/>
              <w:right w:val="single" w:sz="8" w:space="0" w:color="auto"/>
            </w:tcBorders>
            <w:shd w:val="clear" w:color="auto" w:fill="auto"/>
            <w:noWrap/>
            <w:vAlign w:val="bottom"/>
            <w:hideMark/>
          </w:tcPr>
          <w:p w14:paraId="46BB82DD"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580</w:t>
            </w:r>
          </w:p>
        </w:tc>
        <w:tc>
          <w:tcPr>
            <w:tcW w:w="1260" w:type="dxa"/>
            <w:tcBorders>
              <w:top w:val="nil"/>
              <w:left w:val="nil"/>
              <w:bottom w:val="single" w:sz="4" w:space="0" w:color="auto"/>
              <w:right w:val="single" w:sz="4" w:space="0" w:color="auto"/>
            </w:tcBorders>
            <w:shd w:val="clear" w:color="auto" w:fill="auto"/>
            <w:noWrap/>
            <w:vAlign w:val="bottom"/>
            <w:hideMark/>
          </w:tcPr>
          <w:p w14:paraId="22982F47"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41</w:t>
            </w:r>
          </w:p>
        </w:tc>
        <w:tc>
          <w:tcPr>
            <w:tcW w:w="1260" w:type="dxa"/>
            <w:tcBorders>
              <w:top w:val="nil"/>
              <w:left w:val="nil"/>
              <w:bottom w:val="single" w:sz="4" w:space="0" w:color="auto"/>
              <w:right w:val="single" w:sz="8" w:space="0" w:color="auto"/>
            </w:tcBorders>
            <w:shd w:val="clear" w:color="auto" w:fill="auto"/>
            <w:noWrap/>
            <w:vAlign w:val="bottom"/>
            <w:hideMark/>
          </w:tcPr>
          <w:p w14:paraId="435A8C36"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176</w:t>
            </w:r>
          </w:p>
        </w:tc>
        <w:tc>
          <w:tcPr>
            <w:tcW w:w="1800" w:type="dxa"/>
            <w:tcBorders>
              <w:top w:val="nil"/>
              <w:left w:val="nil"/>
              <w:bottom w:val="single" w:sz="4" w:space="0" w:color="auto"/>
              <w:right w:val="single" w:sz="4" w:space="0" w:color="auto"/>
            </w:tcBorders>
            <w:shd w:val="clear" w:color="auto" w:fill="auto"/>
            <w:noWrap/>
            <w:vAlign w:val="bottom"/>
            <w:hideMark/>
          </w:tcPr>
          <w:p w14:paraId="03C1D028"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17</w:t>
            </w:r>
          </w:p>
        </w:tc>
        <w:tc>
          <w:tcPr>
            <w:tcW w:w="1935" w:type="dxa"/>
            <w:tcBorders>
              <w:top w:val="nil"/>
              <w:left w:val="nil"/>
              <w:bottom w:val="single" w:sz="4" w:space="0" w:color="auto"/>
              <w:right w:val="single" w:sz="8" w:space="0" w:color="auto"/>
            </w:tcBorders>
            <w:shd w:val="clear" w:color="auto" w:fill="auto"/>
            <w:noWrap/>
            <w:vAlign w:val="bottom"/>
            <w:hideMark/>
          </w:tcPr>
          <w:p w14:paraId="3D5B4E85"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56</w:t>
            </w:r>
          </w:p>
        </w:tc>
      </w:tr>
      <w:tr w:rsidR="001541F1" w:rsidRPr="001541F1" w14:paraId="0E1BB1A8" w14:textId="77777777" w:rsidTr="009B5107">
        <w:trPr>
          <w:trHeight w:val="300"/>
        </w:trPr>
        <w:tc>
          <w:tcPr>
            <w:tcW w:w="1705" w:type="dxa"/>
            <w:tcBorders>
              <w:top w:val="nil"/>
              <w:left w:val="single" w:sz="4" w:space="0" w:color="auto"/>
              <w:bottom w:val="single" w:sz="4" w:space="0" w:color="auto"/>
              <w:right w:val="nil"/>
            </w:tcBorders>
            <w:shd w:val="clear" w:color="auto" w:fill="auto"/>
            <w:noWrap/>
            <w:vAlign w:val="bottom"/>
            <w:hideMark/>
          </w:tcPr>
          <w:p w14:paraId="1BA3EE30"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Middle</w:t>
            </w:r>
          </w:p>
        </w:tc>
        <w:tc>
          <w:tcPr>
            <w:tcW w:w="1245" w:type="dxa"/>
            <w:tcBorders>
              <w:top w:val="nil"/>
              <w:left w:val="nil"/>
              <w:bottom w:val="single" w:sz="8" w:space="0" w:color="auto"/>
              <w:right w:val="single" w:sz="4" w:space="0" w:color="auto"/>
            </w:tcBorders>
            <w:shd w:val="clear" w:color="auto" w:fill="auto"/>
            <w:noWrap/>
            <w:vAlign w:val="bottom"/>
            <w:hideMark/>
          </w:tcPr>
          <w:p w14:paraId="7AF5677F"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84</w:t>
            </w:r>
          </w:p>
        </w:tc>
        <w:tc>
          <w:tcPr>
            <w:tcW w:w="1185" w:type="dxa"/>
            <w:tcBorders>
              <w:top w:val="nil"/>
              <w:left w:val="nil"/>
              <w:bottom w:val="single" w:sz="8" w:space="0" w:color="auto"/>
              <w:right w:val="single" w:sz="8" w:space="0" w:color="auto"/>
            </w:tcBorders>
            <w:shd w:val="clear" w:color="auto" w:fill="auto"/>
            <w:noWrap/>
            <w:vAlign w:val="bottom"/>
            <w:hideMark/>
          </w:tcPr>
          <w:p w14:paraId="33907EF4"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171</w:t>
            </w:r>
          </w:p>
        </w:tc>
        <w:tc>
          <w:tcPr>
            <w:tcW w:w="1260" w:type="dxa"/>
            <w:tcBorders>
              <w:top w:val="nil"/>
              <w:left w:val="nil"/>
              <w:bottom w:val="single" w:sz="8" w:space="0" w:color="auto"/>
              <w:right w:val="single" w:sz="4" w:space="0" w:color="auto"/>
            </w:tcBorders>
            <w:shd w:val="clear" w:color="auto" w:fill="auto"/>
            <w:noWrap/>
            <w:vAlign w:val="bottom"/>
            <w:hideMark/>
          </w:tcPr>
          <w:p w14:paraId="49632E62"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43</w:t>
            </w:r>
          </w:p>
        </w:tc>
        <w:tc>
          <w:tcPr>
            <w:tcW w:w="1260" w:type="dxa"/>
            <w:tcBorders>
              <w:top w:val="nil"/>
              <w:left w:val="nil"/>
              <w:bottom w:val="single" w:sz="8" w:space="0" w:color="auto"/>
              <w:right w:val="single" w:sz="8" w:space="0" w:color="auto"/>
            </w:tcBorders>
            <w:shd w:val="clear" w:color="auto" w:fill="auto"/>
            <w:noWrap/>
            <w:vAlign w:val="bottom"/>
            <w:hideMark/>
          </w:tcPr>
          <w:p w14:paraId="7CF733F9"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97</w:t>
            </w:r>
          </w:p>
        </w:tc>
        <w:tc>
          <w:tcPr>
            <w:tcW w:w="1800" w:type="dxa"/>
            <w:tcBorders>
              <w:top w:val="nil"/>
              <w:left w:val="nil"/>
              <w:bottom w:val="single" w:sz="8" w:space="0" w:color="auto"/>
              <w:right w:val="single" w:sz="4" w:space="0" w:color="auto"/>
            </w:tcBorders>
            <w:shd w:val="clear" w:color="auto" w:fill="auto"/>
            <w:noWrap/>
            <w:vAlign w:val="bottom"/>
            <w:hideMark/>
          </w:tcPr>
          <w:p w14:paraId="3291D783"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58</w:t>
            </w:r>
          </w:p>
        </w:tc>
        <w:tc>
          <w:tcPr>
            <w:tcW w:w="1935" w:type="dxa"/>
            <w:tcBorders>
              <w:top w:val="nil"/>
              <w:left w:val="nil"/>
              <w:bottom w:val="single" w:sz="8" w:space="0" w:color="auto"/>
              <w:right w:val="single" w:sz="8" w:space="0" w:color="auto"/>
            </w:tcBorders>
            <w:shd w:val="clear" w:color="auto" w:fill="auto"/>
            <w:noWrap/>
            <w:vAlign w:val="bottom"/>
            <w:hideMark/>
          </w:tcPr>
          <w:p w14:paraId="20058067"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217</w:t>
            </w:r>
          </w:p>
        </w:tc>
      </w:tr>
      <w:tr w:rsidR="001541F1" w:rsidRPr="001541F1" w14:paraId="3AF7449E" w14:textId="77777777" w:rsidTr="009B5107">
        <w:trPr>
          <w:trHeight w:val="288"/>
        </w:trPr>
        <w:tc>
          <w:tcPr>
            <w:tcW w:w="1705" w:type="dxa"/>
            <w:tcBorders>
              <w:top w:val="nil"/>
              <w:left w:val="nil"/>
              <w:bottom w:val="nil"/>
              <w:right w:val="nil"/>
            </w:tcBorders>
            <w:shd w:val="clear" w:color="auto" w:fill="auto"/>
            <w:noWrap/>
            <w:vAlign w:val="bottom"/>
            <w:hideMark/>
          </w:tcPr>
          <w:p w14:paraId="577B4363" w14:textId="77777777" w:rsidR="001541F1" w:rsidRPr="001541F1" w:rsidRDefault="001541F1" w:rsidP="001541F1">
            <w:pPr>
              <w:spacing w:before="0" w:after="0" w:line="240" w:lineRule="auto"/>
              <w:jc w:val="right"/>
              <w:rPr>
                <w:rFonts w:ascii="Calibri" w:eastAsia="Times New Roman" w:hAnsi="Calibri" w:cs="Calibri"/>
                <w:color w:val="000000"/>
                <w:sz w:val="22"/>
              </w:rPr>
            </w:pPr>
          </w:p>
        </w:tc>
        <w:tc>
          <w:tcPr>
            <w:tcW w:w="1245" w:type="dxa"/>
            <w:tcBorders>
              <w:top w:val="nil"/>
              <w:left w:val="nil"/>
              <w:bottom w:val="nil"/>
              <w:right w:val="nil"/>
            </w:tcBorders>
            <w:shd w:val="clear" w:color="auto" w:fill="auto"/>
            <w:noWrap/>
            <w:vAlign w:val="bottom"/>
            <w:hideMark/>
          </w:tcPr>
          <w:p w14:paraId="2ED50023" w14:textId="77777777" w:rsidR="001541F1" w:rsidRPr="001541F1" w:rsidRDefault="001541F1" w:rsidP="001541F1">
            <w:pPr>
              <w:spacing w:before="0" w:after="0" w:line="240" w:lineRule="auto"/>
              <w:rPr>
                <w:rFonts w:eastAsia="Times New Roman"/>
                <w:sz w:val="20"/>
                <w:szCs w:val="20"/>
              </w:rPr>
            </w:pPr>
          </w:p>
        </w:tc>
        <w:tc>
          <w:tcPr>
            <w:tcW w:w="1185" w:type="dxa"/>
            <w:tcBorders>
              <w:top w:val="nil"/>
              <w:left w:val="nil"/>
              <w:bottom w:val="nil"/>
              <w:right w:val="nil"/>
            </w:tcBorders>
            <w:shd w:val="clear" w:color="auto" w:fill="auto"/>
            <w:noWrap/>
            <w:vAlign w:val="bottom"/>
            <w:hideMark/>
          </w:tcPr>
          <w:p w14:paraId="3C730A05" w14:textId="77777777" w:rsidR="001541F1" w:rsidRPr="001541F1" w:rsidRDefault="001541F1" w:rsidP="001541F1">
            <w:pPr>
              <w:spacing w:before="0" w:after="0" w:line="240" w:lineRule="auto"/>
              <w:rPr>
                <w:rFonts w:eastAsia="Times New Roman"/>
                <w:sz w:val="20"/>
                <w:szCs w:val="20"/>
              </w:rPr>
            </w:pPr>
          </w:p>
        </w:tc>
        <w:tc>
          <w:tcPr>
            <w:tcW w:w="1260" w:type="dxa"/>
            <w:tcBorders>
              <w:top w:val="nil"/>
              <w:left w:val="nil"/>
              <w:bottom w:val="nil"/>
              <w:right w:val="nil"/>
            </w:tcBorders>
            <w:shd w:val="clear" w:color="auto" w:fill="auto"/>
            <w:noWrap/>
            <w:vAlign w:val="bottom"/>
            <w:hideMark/>
          </w:tcPr>
          <w:p w14:paraId="24542A59" w14:textId="77777777" w:rsidR="001541F1" w:rsidRPr="001541F1" w:rsidRDefault="001541F1" w:rsidP="001541F1">
            <w:pPr>
              <w:spacing w:before="0" w:after="0" w:line="240" w:lineRule="auto"/>
              <w:rPr>
                <w:rFonts w:eastAsia="Times New Roman"/>
                <w:sz w:val="20"/>
                <w:szCs w:val="20"/>
              </w:rPr>
            </w:pPr>
          </w:p>
        </w:tc>
        <w:tc>
          <w:tcPr>
            <w:tcW w:w="1260" w:type="dxa"/>
            <w:tcBorders>
              <w:top w:val="nil"/>
              <w:left w:val="nil"/>
              <w:bottom w:val="nil"/>
              <w:right w:val="nil"/>
            </w:tcBorders>
            <w:shd w:val="clear" w:color="auto" w:fill="auto"/>
            <w:noWrap/>
            <w:vAlign w:val="bottom"/>
            <w:hideMark/>
          </w:tcPr>
          <w:p w14:paraId="4BE96B94" w14:textId="77777777" w:rsidR="001541F1" w:rsidRPr="001541F1" w:rsidRDefault="001541F1" w:rsidP="001541F1">
            <w:pPr>
              <w:spacing w:before="0" w:after="0" w:line="240" w:lineRule="auto"/>
              <w:rPr>
                <w:rFonts w:eastAsia="Times New Roman"/>
                <w:sz w:val="20"/>
                <w:szCs w:val="20"/>
              </w:rPr>
            </w:pPr>
          </w:p>
        </w:tc>
        <w:tc>
          <w:tcPr>
            <w:tcW w:w="1800" w:type="dxa"/>
            <w:tcBorders>
              <w:top w:val="nil"/>
              <w:left w:val="nil"/>
              <w:bottom w:val="nil"/>
              <w:right w:val="nil"/>
            </w:tcBorders>
            <w:shd w:val="clear" w:color="auto" w:fill="auto"/>
            <w:noWrap/>
            <w:vAlign w:val="bottom"/>
            <w:hideMark/>
          </w:tcPr>
          <w:p w14:paraId="54D0DF09" w14:textId="77777777" w:rsidR="001541F1" w:rsidRPr="001541F1" w:rsidRDefault="001541F1" w:rsidP="001541F1">
            <w:pPr>
              <w:spacing w:before="0" w:after="0" w:line="240" w:lineRule="auto"/>
              <w:rPr>
                <w:rFonts w:eastAsia="Times New Roman"/>
                <w:sz w:val="20"/>
                <w:szCs w:val="20"/>
              </w:rPr>
            </w:pPr>
          </w:p>
        </w:tc>
        <w:tc>
          <w:tcPr>
            <w:tcW w:w="1935" w:type="dxa"/>
            <w:tcBorders>
              <w:top w:val="nil"/>
              <w:left w:val="nil"/>
              <w:bottom w:val="nil"/>
              <w:right w:val="nil"/>
            </w:tcBorders>
            <w:shd w:val="clear" w:color="auto" w:fill="auto"/>
            <w:noWrap/>
            <w:vAlign w:val="bottom"/>
            <w:hideMark/>
          </w:tcPr>
          <w:p w14:paraId="6C09470A" w14:textId="77777777" w:rsidR="001541F1" w:rsidRPr="001541F1" w:rsidRDefault="001541F1" w:rsidP="001541F1">
            <w:pPr>
              <w:spacing w:before="0" w:after="0" w:line="240" w:lineRule="auto"/>
              <w:rPr>
                <w:rFonts w:eastAsia="Times New Roman"/>
                <w:sz w:val="20"/>
                <w:szCs w:val="20"/>
              </w:rPr>
            </w:pPr>
          </w:p>
        </w:tc>
      </w:tr>
      <w:tr w:rsidR="001541F1" w:rsidRPr="001541F1" w14:paraId="399DBB29" w14:textId="77777777" w:rsidTr="009B5107">
        <w:trPr>
          <w:trHeight w:val="288"/>
        </w:trPr>
        <w:tc>
          <w:tcPr>
            <w:tcW w:w="1705" w:type="dxa"/>
            <w:tcBorders>
              <w:top w:val="nil"/>
              <w:left w:val="nil"/>
              <w:bottom w:val="nil"/>
              <w:right w:val="nil"/>
            </w:tcBorders>
            <w:shd w:val="clear" w:color="auto" w:fill="auto"/>
            <w:noWrap/>
            <w:vAlign w:val="bottom"/>
            <w:hideMark/>
          </w:tcPr>
          <w:p w14:paraId="3B103026" w14:textId="77777777" w:rsidR="001541F1" w:rsidRPr="001541F1" w:rsidRDefault="001541F1" w:rsidP="001541F1">
            <w:pPr>
              <w:spacing w:before="0" w:after="0" w:line="240" w:lineRule="auto"/>
              <w:rPr>
                <w:rFonts w:eastAsia="Times New Roman"/>
                <w:sz w:val="20"/>
                <w:szCs w:val="20"/>
              </w:rPr>
            </w:pPr>
          </w:p>
        </w:tc>
        <w:tc>
          <w:tcPr>
            <w:tcW w:w="1245" w:type="dxa"/>
            <w:tcBorders>
              <w:top w:val="nil"/>
              <w:left w:val="nil"/>
              <w:bottom w:val="nil"/>
              <w:right w:val="nil"/>
            </w:tcBorders>
            <w:shd w:val="clear" w:color="auto" w:fill="auto"/>
            <w:noWrap/>
            <w:vAlign w:val="bottom"/>
            <w:hideMark/>
          </w:tcPr>
          <w:p w14:paraId="7713F7F8" w14:textId="77777777" w:rsidR="001541F1" w:rsidRPr="001541F1" w:rsidRDefault="001541F1" w:rsidP="001541F1">
            <w:pPr>
              <w:spacing w:before="0" w:after="0" w:line="240" w:lineRule="auto"/>
              <w:rPr>
                <w:rFonts w:eastAsia="Times New Roman"/>
                <w:sz w:val="20"/>
                <w:szCs w:val="20"/>
              </w:rPr>
            </w:pPr>
          </w:p>
        </w:tc>
        <w:tc>
          <w:tcPr>
            <w:tcW w:w="1185" w:type="dxa"/>
            <w:tcBorders>
              <w:top w:val="nil"/>
              <w:left w:val="nil"/>
              <w:bottom w:val="nil"/>
              <w:right w:val="nil"/>
            </w:tcBorders>
            <w:shd w:val="clear" w:color="auto" w:fill="auto"/>
            <w:noWrap/>
            <w:vAlign w:val="bottom"/>
            <w:hideMark/>
          </w:tcPr>
          <w:p w14:paraId="541CE0F3" w14:textId="77777777" w:rsidR="001541F1" w:rsidRPr="001541F1" w:rsidRDefault="001541F1" w:rsidP="001541F1">
            <w:pPr>
              <w:spacing w:before="0" w:after="0" w:line="240" w:lineRule="auto"/>
              <w:rPr>
                <w:rFonts w:eastAsia="Times New Roman"/>
                <w:sz w:val="20"/>
                <w:szCs w:val="20"/>
              </w:rPr>
            </w:pPr>
          </w:p>
        </w:tc>
        <w:tc>
          <w:tcPr>
            <w:tcW w:w="1260" w:type="dxa"/>
            <w:tcBorders>
              <w:top w:val="nil"/>
              <w:left w:val="nil"/>
              <w:bottom w:val="nil"/>
              <w:right w:val="nil"/>
            </w:tcBorders>
            <w:shd w:val="clear" w:color="auto" w:fill="auto"/>
            <w:noWrap/>
            <w:vAlign w:val="bottom"/>
            <w:hideMark/>
          </w:tcPr>
          <w:p w14:paraId="72EEADDB" w14:textId="77777777" w:rsidR="001541F1" w:rsidRPr="001541F1" w:rsidRDefault="001541F1" w:rsidP="001541F1">
            <w:pPr>
              <w:spacing w:before="0" w:after="0" w:line="240" w:lineRule="auto"/>
              <w:rPr>
                <w:rFonts w:eastAsia="Times New Roman"/>
                <w:sz w:val="20"/>
                <w:szCs w:val="20"/>
              </w:rPr>
            </w:pPr>
          </w:p>
        </w:tc>
        <w:tc>
          <w:tcPr>
            <w:tcW w:w="1260" w:type="dxa"/>
            <w:tcBorders>
              <w:top w:val="nil"/>
              <w:left w:val="nil"/>
              <w:bottom w:val="nil"/>
              <w:right w:val="nil"/>
            </w:tcBorders>
            <w:shd w:val="clear" w:color="auto" w:fill="auto"/>
            <w:noWrap/>
            <w:vAlign w:val="bottom"/>
            <w:hideMark/>
          </w:tcPr>
          <w:p w14:paraId="499093C2" w14:textId="77777777" w:rsidR="001541F1" w:rsidRPr="001541F1" w:rsidRDefault="001541F1" w:rsidP="001541F1">
            <w:pPr>
              <w:spacing w:before="0" w:after="0" w:line="240" w:lineRule="auto"/>
              <w:rPr>
                <w:rFonts w:eastAsia="Times New Roman"/>
                <w:sz w:val="20"/>
                <w:szCs w:val="20"/>
              </w:rPr>
            </w:pPr>
          </w:p>
        </w:tc>
        <w:tc>
          <w:tcPr>
            <w:tcW w:w="1800" w:type="dxa"/>
            <w:tcBorders>
              <w:top w:val="nil"/>
              <w:left w:val="nil"/>
              <w:bottom w:val="nil"/>
              <w:right w:val="nil"/>
            </w:tcBorders>
            <w:shd w:val="clear" w:color="auto" w:fill="auto"/>
            <w:noWrap/>
            <w:vAlign w:val="bottom"/>
            <w:hideMark/>
          </w:tcPr>
          <w:p w14:paraId="4A815437" w14:textId="77777777" w:rsidR="001541F1" w:rsidRPr="001541F1" w:rsidRDefault="001541F1" w:rsidP="001541F1">
            <w:pPr>
              <w:spacing w:before="0" w:after="0" w:line="240" w:lineRule="auto"/>
              <w:rPr>
                <w:rFonts w:eastAsia="Times New Roman"/>
                <w:sz w:val="20"/>
                <w:szCs w:val="20"/>
              </w:rPr>
            </w:pPr>
          </w:p>
        </w:tc>
        <w:tc>
          <w:tcPr>
            <w:tcW w:w="1935" w:type="dxa"/>
            <w:tcBorders>
              <w:top w:val="nil"/>
              <w:left w:val="nil"/>
              <w:bottom w:val="nil"/>
              <w:right w:val="nil"/>
            </w:tcBorders>
            <w:shd w:val="clear" w:color="auto" w:fill="auto"/>
            <w:noWrap/>
            <w:vAlign w:val="bottom"/>
            <w:hideMark/>
          </w:tcPr>
          <w:p w14:paraId="5E889A8B" w14:textId="77777777" w:rsidR="001541F1" w:rsidRPr="001541F1" w:rsidRDefault="001541F1" w:rsidP="001541F1">
            <w:pPr>
              <w:spacing w:before="0" w:after="0" w:line="240" w:lineRule="auto"/>
              <w:rPr>
                <w:rFonts w:eastAsia="Times New Roman"/>
                <w:sz w:val="20"/>
                <w:szCs w:val="20"/>
              </w:rPr>
            </w:pPr>
          </w:p>
        </w:tc>
      </w:tr>
      <w:tr w:rsidR="001541F1" w:rsidRPr="001541F1" w14:paraId="2036DCF5" w14:textId="77777777" w:rsidTr="009B5107">
        <w:trPr>
          <w:trHeight w:val="30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1E69D"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Math</w:t>
            </w:r>
          </w:p>
        </w:tc>
        <w:tc>
          <w:tcPr>
            <w:tcW w:w="2430" w:type="dxa"/>
            <w:gridSpan w:val="2"/>
            <w:tcBorders>
              <w:top w:val="single" w:sz="4" w:space="0" w:color="auto"/>
              <w:left w:val="nil"/>
              <w:bottom w:val="nil"/>
              <w:right w:val="single" w:sz="4" w:space="0" w:color="auto"/>
            </w:tcBorders>
            <w:shd w:val="clear" w:color="000000" w:fill="FFF2CC"/>
            <w:noWrap/>
            <w:vAlign w:val="bottom"/>
            <w:hideMark/>
          </w:tcPr>
          <w:p w14:paraId="76990340" w14:textId="77777777" w:rsidR="001541F1" w:rsidRPr="001541F1" w:rsidRDefault="001541F1" w:rsidP="001541F1">
            <w:pPr>
              <w:spacing w:before="0" w:after="0" w:line="240" w:lineRule="auto"/>
              <w:jc w:val="center"/>
              <w:rPr>
                <w:rFonts w:ascii="Calibri" w:eastAsia="Times New Roman" w:hAnsi="Calibri" w:cs="Calibri"/>
                <w:b/>
                <w:bCs/>
                <w:color w:val="000000"/>
                <w:sz w:val="22"/>
              </w:rPr>
            </w:pPr>
            <w:r w:rsidRPr="001541F1">
              <w:rPr>
                <w:rFonts w:ascii="Calibri" w:eastAsia="Times New Roman" w:hAnsi="Calibri" w:cs="Calibri"/>
                <w:b/>
                <w:bCs/>
                <w:color w:val="000000"/>
                <w:sz w:val="22"/>
              </w:rPr>
              <w:t>Tier 2</w:t>
            </w:r>
          </w:p>
        </w:tc>
        <w:tc>
          <w:tcPr>
            <w:tcW w:w="6255" w:type="dxa"/>
            <w:gridSpan w:val="4"/>
            <w:tcBorders>
              <w:top w:val="single" w:sz="4" w:space="0" w:color="auto"/>
              <w:left w:val="nil"/>
              <w:bottom w:val="nil"/>
              <w:right w:val="single" w:sz="4" w:space="0" w:color="auto"/>
            </w:tcBorders>
            <w:shd w:val="clear" w:color="000000" w:fill="FF9999"/>
            <w:noWrap/>
            <w:vAlign w:val="bottom"/>
            <w:hideMark/>
          </w:tcPr>
          <w:p w14:paraId="671EB5F1" w14:textId="77777777" w:rsidR="001541F1" w:rsidRPr="001541F1" w:rsidRDefault="001541F1" w:rsidP="001541F1">
            <w:pPr>
              <w:spacing w:before="0" w:after="0" w:line="240" w:lineRule="auto"/>
              <w:jc w:val="center"/>
              <w:rPr>
                <w:rFonts w:ascii="Calibri" w:eastAsia="Times New Roman" w:hAnsi="Calibri" w:cs="Calibri"/>
                <w:b/>
                <w:bCs/>
                <w:color w:val="000000"/>
                <w:sz w:val="22"/>
              </w:rPr>
            </w:pPr>
            <w:r w:rsidRPr="001541F1">
              <w:rPr>
                <w:rFonts w:ascii="Calibri" w:eastAsia="Times New Roman" w:hAnsi="Calibri" w:cs="Calibri"/>
                <w:b/>
                <w:bCs/>
                <w:color w:val="000000"/>
                <w:sz w:val="22"/>
              </w:rPr>
              <w:t>Tier 3</w:t>
            </w:r>
          </w:p>
        </w:tc>
      </w:tr>
      <w:tr w:rsidR="001541F1" w:rsidRPr="001541F1" w14:paraId="089C0DD2" w14:textId="77777777" w:rsidTr="009B5107">
        <w:trPr>
          <w:trHeight w:val="288"/>
        </w:trPr>
        <w:tc>
          <w:tcPr>
            <w:tcW w:w="1705" w:type="dxa"/>
            <w:tcBorders>
              <w:top w:val="nil"/>
              <w:left w:val="single" w:sz="4" w:space="0" w:color="auto"/>
              <w:bottom w:val="single" w:sz="4" w:space="0" w:color="auto"/>
              <w:right w:val="nil"/>
            </w:tcBorders>
            <w:shd w:val="clear" w:color="auto" w:fill="auto"/>
            <w:noWrap/>
            <w:vAlign w:val="bottom"/>
            <w:hideMark/>
          </w:tcPr>
          <w:p w14:paraId="73C766E3"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 </w:t>
            </w:r>
          </w:p>
        </w:tc>
        <w:tc>
          <w:tcPr>
            <w:tcW w:w="243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3C30208" w14:textId="77777777" w:rsidR="001541F1" w:rsidRPr="001541F1" w:rsidRDefault="001541F1" w:rsidP="001541F1">
            <w:pPr>
              <w:spacing w:before="0" w:after="0" w:line="240" w:lineRule="auto"/>
              <w:jc w:val="center"/>
              <w:rPr>
                <w:rFonts w:ascii="Calibri" w:eastAsia="Times New Roman" w:hAnsi="Calibri" w:cs="Calibri"/>
                <w:b/>
                <w:bCs/>
                <w:color w:val="000000"/>
                <w:sz w:val="22"/>
              </w:rPr>
            </w:pPr>
            <w:r w:rsidRPr="001541F1">
              <w:rPr>
                <w:rFonts w:ascii="Calibri" w:eastAsia="Times New Roman" w:hAnsi="Calibri" w:cs="Calibri"/>
                <w:b/>
                <w:bCs/>
                <w:color w:val="000000"/>
                <w:sz w:val="22"/>
              </w:rPr>
              <w:t>One Grade Level Below</w:t>
            </w:r>
          </w:p>
        </w:tc>
        <w:tc>
          <w:tcPr>
            <w:tcW w:w="252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B31D894" w14:textId="77777777" w:rsidR="001541F1" w:rsidRPr="001541F1" w:rsidRDefault="001541F1" w:rsidP="001541F1">
            <w:pPr>
              <w:spacing w:before="0" w:after="0" w:line="240" w:lineRule="auto"/>
              <w:jc w:val="center"/>
              <w:rPr>
                <w:rFonts w:ascii="Calibri" w:eastAsia="Times New Roman" w:hAnsi="Calibri" w:cs="Calibri"/>
                <w:b/>
                <w:bCs/>
                <w:color w:val="000000"/>
                <w:sz w:val="22"/>
              </w:rPr>
            </w:pPr>
            <w:r w:rsidRPr="001541F1">
              <w:rPr>
                <w:rFonts w:ascii="Calibri" w:eastAsia="Times New Roman" w:hAnsi="Calibri" w:cs="Calibri"/>
                <w:b/>
                <w:bCs/>
                <w:color w:val="000000"/>
                <w:sz w:val="22"/>
              </w:rPr>
              <w:t>Two Grade Levels below</w:t>
            </w:r>
          </w:p>
        </w:tc>
        <w:tc>
          <w:tcPr>
            <w:tcW w:w="3735"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24E8048" w14:textId="77777777" w:rsidR="001541F1" w:rsidRPr="001541F1" w:rsidRDefault="001541F1" w:rsidP="001541F1">
            <w:pPr>
              <w:spacing w:before="0" w:after="0" w:line="240" w:lineRule="auto"/>
              <w:jc w:val="center"/>
              <w:rPr>
                <w:rFonts w:ascii="Calibri" w:eastAsia="Times New Roman" w:hAnsi="Calibri" w:cs="Calibri"/>
                <w:b/>
                <w:bCs/>
                <w:color w:val="000000"/>
                <w:sz w:val="22"/>
              </w:rPr>
            </w:pPr>
            <w:r w:rsidRPr="001541F1">
              <w:rPr>
                <w:rFonts w:ascii="Calibri" w:eastAsia="Times New Roman" w:hAnsi="Calibri" w:cs="Calibri"/>
                <w:b/>
                <w:bCs/>
                <w:color w:val="000000"/>
                <w:sz w:val="22"/>
              </w:rPr>
              <w:t>Three or More Grade levels Below</w:t>
            </w:r>
          </w:p>
        </w:tc>
      </w:tr>
      <w:tr w:rsidR="001541F1" w:rsidRPr="001541F1" w14:paraId="4FD9E72D" w14:textId="77777777" w:rsidTr="009B5107">
        <w:trPr>
          <w:trHeight w:val="288"/>
        </w:trPr>
        <w:tc>
          <w:tcPr>
            <w:tcW w:w="1705" w:type="dxa"/>
            <w:tcBorders>
              <w:top w:val="nil"/>
              <w:left w:val="single" w:sz="4" w:space="0" w:color="auto"/>
              <w:bottom w:val="single" w:sz="4" w:space="0" w:color="auto"/>
              <w:right w:val="nil"/>
            </w:tcBorders>
            <w:shd w:val="clear" w:color="auto" w:fill="auto"/>
            <w:noWrap/>
            <w:vAlign w:val="bottom"/>
            <w:hideMark/>
          </w:tcPr>
          <w:p w14:paraId="65CAE596"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 </w:t>
            </w:r>
          </w:p>
        </w:tc>
        <w:tc>
          <w:tcPr>
            <w:tcW w:w="1245" w:type="dxa"/>
            <w:tcBorders>
              <w:top w:val="nil"/>
              <w:left w:val="nil"/>
              <w:bottom w:val="single" w:sz="4" w:space="0" w:color="auto"/>
              <w:right w:val="single" w:sz="4" w:space="0" w:color="auto"/>
            </w:tcBorders>
            <w:shd w:val="clear" w:color="auto" w:fill="auto"/>
            <w:noWrap/>
            <w:vAlign w:val="bottom"/>
            <w:hideMark/>
          </w:tcPr>
          <w:p w14:paraId="33D6A374"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2019-2020</w:t>
            </w:r>
          </w:p>
        </w:tc>
        <w:tc>
          <w:tcPr>
            <w:tcW w:w="1185" w:type="dxa"/>
            <w:tcBorders>
              <w:top w:val="nil"/>
              <w:left w:val="nil"/>
              <w:bottom w:val="single" w:sz="4" w:space="0" w:color="auto"/>
              <w:right w:val="single" w:sz="8" w:space="0" w:color="auto"/>
            </w:tcBorders>
            <w:shd w:val="clear" w:color="auto" w:fill="auto"/>
            <w:noWrap/>
            <w:vAlign w:val="bottom"/>
            <w:hideMark/>
          </w:tcPr>
          <w:p w14:paraId="4C496B90"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2021-2022</w:t>
            </w:r>
          </w:p>
        </w:tc>
        <w:tc>
          <w:tcPr>
            <w:tcW w:w="1260" w:type="dxa"/>
            <w:tcBorders>
              <w:top w:val="nil"/>
              <w:left w:val="nil"/>
              <w:bottom w:val="single" w:sz="4" w:space="0" w:color="auto"/>
              <w:right w:val="single" w:sz="4" w:space="0" w:color="auto"/>
            </w:tcBorders>
            <w:shd w:val="clear" w:color="auto" w:fill="auto"/>
            <w:noWrap/>
            <w:vAlign w:val="bottom"/>
            <w:hideMark/>
          </w:tcPr>
          <w:p w14:paraId="37B045A9"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2019-2020</w:t>
            </w:r>
          </w:p>
        </w:tc>
        <w:tc>
          <w:tcPr>
            <w:tcW w:w="1260" w:type="dxa"/>
            <w:tcBorders>
              <w:top w:val="nil"/>
              <w:left w:val="nil"/>
              <w:bottom w:val="single" w:sz="4" w:space="0" w:color="auto"/>
              <w:right w:val="single" w:sz="8" w:space="0" w:color="auto"/>
            </w:tcBorders>
            <w:shd w:val="clear" w:color="auto" w:fill="auto"/>
            <w:noWrap/>
            <w:vAlign w:val="bottom"/>
            <w:hideMark/>
          </w:tcPr>
          <w:p w14:paraId="006D2FC7"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2021-2022</w:t>
            </w:r>
          </w:p>
        </w:tc>
        <w:tc>
          <w:tcPr>
            <w:tcW w:w="1800" w:type="dxa"/>
            <w:tcBorders>
              <w:top w:val="nil"/>
              <w:left w:val="nil"/>
              <w:bottom w:val="single" w:sz="4" w:space="0" w:color="auto"/>
              <w:right w:val="single" w:sz="4" w:space="0" w:color="auto"/>
            </w:tcBorders>
            <w:shd w:val="clear" w:color="auto" w:fill="auto"/>
            <w:noWrap/>
            <w:vAlign w:val="bottom"/>
            <w:hideMark/>
          </w:tcPr>
          <w:p w14:paraId="77CE8E6D"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2019-2020</w:t>
            </w:r>
          </w:p>
        </w:tc>
        <w:tc>
          <w:tcPr>
            <w:tcW w:w="1935" w:type="dxa"/>
            <w:tcBorders>
              <w:top w:val="nil"/>
              <w:left w:val="nil"/>
              <w:bottom w:val="single" w:sz="4" w:space="0" w:color="auto"/>
              <w:right w:val="single" w:sz="8" w:space="0" w:color="auto"/>
            </w:tcBorders>
            <w:shd w:val="clear" w:color="auto" w:fill="auto"/>
            <w:noWrap/>
            <w:vAlign w:val="bottom"/>
            <w:hideMark/>
          </w:tcPr>
          <w:p w14:paraId="4A3AE116"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2021-2022</w:t>
            </w:r>
          </w:p>
        </w:tc>
      </w:tr>
      <w:tr w:rsidR="001541F1" w:rsidRPr="001541F1" w14:paraId="71F577A2" w14:textId="77777777" w:rsidTr="009B5107">
        <w:trPr>
          <w:trHeight w:val="288"/>
        </w:trPr>
        <w:tc>
          <w:tcPr>
            <w:tcW w:w="1705" w:type="dxa"/>
            <w:tcBorders>
              <w:top w:val="nil"/>
              <w:left w:val="single" w:sz="4" w:space="0" w:color="auto"/>
              <w:bottom w:val="single" w:sz="4" w:space="0" w:color="auto"/>
              <w:right w:val="nil"/>
            </w:tcBorders>
            <w:shd w:val="clear" w:color="auto" w:fill="auto"/>
            <w:noWrap/>
            <w:vAlign w:val="bottom"/>
            <w:hideMark/>
          </w:tcPr>
          <w:p w14:paraId="75868F8C" w14:textId="77777777" w:rsidR="001541F1" w:rsidRPr="001541F1" w:rsidRDefault="001541F1" w:rsidP="001541F1">
            <w:pPr>
              <w:spacing w:before="0" w:after="0" w:line="240" w:lineRule="auto"/>
              <w:rPr>
                <w:rFonts w:ascii="Calibri" w:eastAsia="Times New Roman" w:hAnsi="Calibri" w:cs="Calibri"/>
                <w:color w:val="000000"/>
                <w:sz w:val="22"/>
              </w:rPr>
            </w:pPr>
            <w:proofErr w:type="gramStart"/>
            <w:r w:rsidRPr="001541F1">
              <w:rPr>
                <w:rFonts w:ascii="Calibri" w:eastAsia="Times New Roman" w:hAnsi="Calibri" w:cs="Calibri"/>
                <w:color w:val="000000"/>
                <w:sz w:val="22"/>
              </w:rPr>
              <w:t>Elementary(</w:t>
            </w:r>
            <w:proofErr w:type="gramEnd"/>
            <w:r w:rsidRPr="001541F1">
              <w:rPr>
                <w:rFonts w:ascii="Calibri" w:eastAsia="Times New Roman" w:hAnsi="Calibri" w:cs="Calibri"/>
                <w:color w:val="000000"/>
                <w:sz w:val="22"/>
              </w:rPr>
              <w:t>3-5)</w:t>
            </w:r>
          </w:p>
        </w:tc>
        <w:tc>
          <w:tcPr>
            <w:tcW w:w="1245" w:type="dxa"/>
            <w:tcBorders>
              <w:top w:val="nil"/>
              <w:left w:val="nil"/>
              <w:bottom w:val="single" w:sz="4" w:space="0" w:color="auto"/>
              <w:right w:val="single" w:sz="4" w:space="0" w:color="auto"/>
            </w:tcBorders>
            <w:shd w:val="clear" w:color="auto" w:fill="auto"/>
            <w:noWrap/>
            <w:vAlign w:val="bottom"/>
            <w:hideMark/>
          </w:tcPr>
          <w:p w14:paraId="463DE4C5"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215</w:t>
            </w:r>
          </w:p>
        </w:tc>
        <w:tc>
          <w:tcPr>
            <w:tcW w:w="1185" w:type="dxa"/>
            <w:tcBorders>
              <w:top w:val="nil"/>
              <w:left w:val="nil"/>
              <w:bottom w:val="single" w:sz="4" w:space="0" w:color="auto"/>
              <w:right w:val="single" w:sz="8" w:space="0" w:color="auto"/>
            </w:tcBorders>
            <w:shd w:val="clear" w:color="auto" w:fill="auto"/>
            <w:noWrap/>
            <w:vAlign w:val="bottom"/>
            <w:hideMark/>
          </w:tcPr>
          <w:p w14:paraId="4F7E3D98"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1131</w:t>
            </w:r>
          </w:p>
        </w:tc>
        <w:tc>
          <w:tcPr>
            <w:tcW w:w="1260" w:type="dxa"/>
            <w:tcBorders>
              <w:top w:val="nil"/>
              <w:left w:val="nil"/>
              <w:bottom w:val="single" w:sz="4" w:space="0" w:color="auto"/>
              <w:right w:val="single" w:sz="4" w:space="0" w:color="auto"/>
            </w:tcBorders>
            <w:shd w:val="clear" w:color="auto" w:fill="auto"/>
            <w:noWrap/>
            <w:vAlign w:val="bottom"/>
            <w:hideMark/>
          </w:tcPr>
          <w:p w14:paraId="390DDCDE"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45</w:t>
            </w:r>
          </w:p>
        </w:tc>
        <w:tc>
          <w:tcPr>
            <w:tcW w:w="1260" w:type="dxa"/>
            <w:tcBorders>
              <w:top w:val="nil"/>
              <w:left w:val="nil"/>
              <w:bottom w:val="single" w:sz="4" w:space="0" w:color="auto"/>
              <w:right w:val="single" w:sz="8" w:space="0" w:color="auto"/>
            </w:tcBorders>
            <w:shd w:val="clear" w:color="auto" w:fill="auto"/>
            <w:noWrap/>
            <w:vAlign w:val="bottom"/>
            <w:hideMark/>
          </w:tcPr>
          <w:p w14:paraId="63DEF2A9"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231</w:t>
            </w:r>
          </w:p>
        </w:tc>
        <w:tc>
          <w:tcPr>
            <w:tcW w:w="1800" w:type="dxa"/>
            <w:tcBorders>
              <w:top w:val="nil"/>
              <w:left w:val="nil"/>
              <w:bottom w:val="single" w:sz="4" w:space="0" w:color="auto"/>
              <w:right w:val="single" w:sz="4" w:space="0" w:color="auto"/>
            </w:tcBorders>
            <w:shd w:val="clear" w:color="auto" w:fill="auto"/>
            <w:noWrap/>
            <w:vAlign w:val="bottom"/>
            <w:hideMark/>
          </w:tcPr>
          <w:p w14:paraId="7B101834"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18</w:t>
            </w:r>
          </w:p>
        </w:tc>
        <w:tc>
          <w:tcPr>
            <w:tcW w:w="1935" w:type="dxa"/>
            <w:tcBorders>
              <w:top w:val="nil"/>
              <w:left w:val="nil"/>
              <w:bottom w:val="single" w:sz="4" w:space="0" w:color="auto"/>
              <w:right w:val="single" w:sz="8" w:space="0" w:color="auto"/>
            </w:tcBorders>
            <w:shd w:val="clear" w:color="auto" w:fill="auto"/>
            <w:noWrap/>
            <w:vAlign w:val="bottom"/>
            <w:hideMark/>
          </w:tcPr>
          <w:p w14:paraId="337D88CA"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87</w:t>
            </w:r>
          </w:p>
        </w:tc>
      </w:tr>
      <w:tr w:rsidR="001541F1" w:rsidRPr="001541F1" w14:paraId="2713CBE9" w14:textId="77777777" w:rsidTr="009B5107">
        <w:trPr>
          <w:trHeight w:val="300"/>
        </w:trPr>
        <w:tc>
          <w:tcPr>
            <w:tcW w:w="1705" w:type="dxa"/>
            <w:tcBorders>
              <w:top w:val="nil"/>
              <w:left w:val="single" w:sz="4" w:space="0" w:color="auto"/>
              <w:bottom w:val="single" w:sz="4" w:space="0" w:color="auto"/>
              <w:right w:val="nil"/>
            </w:tcBorders>
            <w:shd w:val="clear" w:color="auto" w:fill="auto"/>
            <w:noWrap/>
            <w:vAlign w:val="bottom"/>
            <w:hideMark/>
          </w:tcPr>
          <w:p w14:paraId="70FB8247" w14:textId="77777777" w:rsidR="001541F1" w:rsidRPr="001541F1" w:rsidRDefault="001541F1" w:rsidP="001541F1">
            <w:pPr>
              <w:spacing w:before="0" w:after="0" w:line="240" w:lineRule="auto"/>
              <w:rPr>
                <w:rFonts w:ascii="Calibri" w:eastAsia="Times New Roman" w:hAnsi="Calibri" w:cs="Calibri"/>
                <w:color w:val="000000"/>
                <w:sz w:val="22"/>
              </w:rPr>
            </w:pPr>
            <w:r w:rsidRPr="001541F1">
              <w:rPr>
                <w:rFonts w:ascii="Calibri" w:eastAsia="Times New Roman" w:hAnsi="Calibri" w:cs="Calibri"/>
                <w:color w:val="000000"/>
                <w:sz w:val="22"/>
              </w:rPr>
              <w:t>Middle</w:t>
            </w:r>
          </w:p>
        </w:tc>
        <w:tc>
          <w:tcPr>
            <w:tcW w:w="1245" w:type="dxa"/>
            <w:tcBorders>
              <w:top w:val="nil"/>
              <w:left w:val="nil"/>
              <w:bottom w:val="single" w:sz="8" w:space="0" w:color="auto"/>
              <w:right w:val="single" w:sz="4" w:space="0" w:color="auto"/>
            </w:tcBorders>
            <w:shd w:val="clear" w:color="auto" w:fill="auto"/>
            <w:noWrap/>
            <w:vAlign w:val="bottom"/>
            <w:hideMark/>
          </w:tcPr>
          <w:p w14:paraId="7BC1C484"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77</w:t>
            </w:r>
          </w:p>
        </w:tc>
        <w:tc>
          <w:tcPr>
            <w:tcW w:w="1185" w:type="dxa"/>
            <w:tcBorders>
              <w:top w:val="nil"/>
              <w:left w:val="nil"/>
              <w:bottom w:val="single" w:sz="8" w:space="0" w:color="auto"/>
              <w:right w:val="single" w:sz="8" w:space="0" w:color="auto"/>
            </w:tcBorders>
            <w:shd w:val="clear" w:color="auto" w:fill="auto"/>
            <w:noWrap/>
            <w:vAlign w:val="bottom"/>
            <w:hideMark/>
          </w:tcPr>
          <w:p w14:paraId="539CFD5A"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237</w:t>
            </w:r>
          </w:p>
        </w:tc>
        <w:tc>
          <w:tcPr>
            <w:tcW w:w="1260" w:type="dxa"/>
            <w:tcBorders>
              <w:top w:val="nil"/>
              <w:left w:val="nil"/>
              <w:bottom w:val="single" w:sz="8" w:space="0" w:color="auto"/>
              <w:right w:val="single" w:sz="4" w:space="0" w:color="auto"/>
            </w:tcBorders>
            <w:shd w:val="clear" w:color="auto" w:fill="auto"/>
            <w:noWrap/>
            <w:vAlign w:val="bottom"/>
            <w:hideMark/>
          </w:tcPr>
          <w:p w14:paraId="48B05A35"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33</w:t>
            </w:r>
          </w:p>
        </w:tc>
        <w:tc>
          <w:tcPr>
            <w:tcW w:w="1260" w:type="dxa"/>
            <w:tcBorders>
              <w:top w:val="nil"/>
              <w:left w:val="nil"/>
              <w:bottom w:val="single" w:sz="8" w:space="0" w:color="auto"/>
              <w:right w:val="single" w:sz="8" w:space="0" w:color="auto"/>
            </w:tcBorders>
            <w:shd w:val="clear" w:color="auto" w:fill="auto"/>
            <w:noWrap/>
            <w:vAlign w:val="bottom"/>
            <w:hideMark/>
          </w:tcPr>
          <w:p w14:paraId="30818E67"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130</w:t>
            </w:r>
          </w:p>
        </w:tc>
        <w:tc>
          <w:tcPr>
            <w:tcW w:w="1800" w:type="dxa"/>
            <w:tcBorders>
              <w:top w:val="nil"/>
              <w:left w:val="nil"/>
              <w:bottom w:val="single" w:sz="8" w:space="0" w:color="auto"/>
              <w:right w:val="single" w:sz="4" w:space="0" w:color="auto"/>
            </w:tcBorders>
            <w:shd w:val="clear" w:color="auto" w:fill="auto"/>
            <w:noWrap/>
            <w:vAlign w:val="bottom"/>
            <w:hideMark/>
          </w:tcPr>
          <w:p w14:paraId="7540D583"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49</w:t>
            </w:r>
          </w:p>
        </w:tc>
        <w:tc>
          <w:tcPr>
            <w:tcW w:w="1935" w:type="dxa"/>
            <w:tcBorders>
              <w:top w:val="nil"/>
              <w:left w:val="nil"/>
              <w:bottom w:val="single" w:sz="8" w:space="0" w:color="auto"/>
              <w:right w:val="single" w:sz="8" w:space="0" w:color="auto"/>
            </w:tcBorders>
            <w:shd w:val="clear" w:color="auto" w:fill="auto"/>
            <w:noWrap/>
            <w:vAlign w:val="bottom"/>
            <w:hideMark/>
          </w:tcPr>
          <w:p w14:paraId="534C0976" w14:textId="77777777" w:rsidR="001541F1" w:rsidRPr="001541F1" w:rsidRDefault="001541F1" w:rsidP="001541F1">
            <w:pPr>
              <w:spacing w:before="0" w:after="0" w:line="240" w:lineRule="auto"/>
              <w:jc w:val="right"/>
              <w:rPr>
                <w:rFonts w:ascii="Calibri" w:eastAsia="Times New Roman" w:hAnsi="Calibri" w:cs="Calibri"/>
                <w:color w:val="000000"/>
                <w:sz w:val="22"/>
              </w:rPr>
            </w:pPr>
            <w:r w:rsidRPr="001541F1">
              <w:rPr>
                <w:rFonts w:ascii="Calibri" w:eastAsia="Times New Roman" w:hAnsi="Calibri" w:cs="Calibri"/>
                <w:color w:val="000000"/>
                <w:sz w:val="22"/>
              </w:rPr>
              <w:t>160</w:t>
            </w:r>
          </w:p>
        </w:tc>
      </w:tr>
    </w:tbl>
    <w:p w14:paraId="5D296BF6" w14:textId="191FB2FB" w:rsidR="001541F1" w:rsidRDefault="001541F1" w:rsidP="00AB0711">
      <w:pPr>
        <w:spacing w:before="0" w:after="0" w:line="240" w:lineRule="auto"/>
      </w:pPr>
    </w:p>
    <w:p w14:paraId="6526AA9E" w14:textId="4245D49C" w:rsidR="00E61A87" w:rsidRPr="00C35122" w:rsidRDefault="00EE10ED" w:rsidP="00AB0711">
      <w:pPr>
        <w:spacing w:before="0" w:after="0" w:line="240" w:lineRule="auto"/>
      </w:pPr>
      <w:bookmarkStart w:id="0" w:name="_Hlk87009165"/>
      <w:r>
        <w:t>The</w:t>
      </w:r>
      <w:r w:rsidR="00EC3292">
        <w:t>se six intervention teacher</w:t>
      </w:r>
      <w:r>
        <w:t xml:space="preserve"> salaries and benefits will be funded by ARP ESSER through the end of fiscal year 2024.</w:t>
      </w:r>
    </w:p>
    <w:bookmarkEnd w:id="0"/>
    <w:p w14:paraId="4233ECF3" w14:textId="16E50531" w:rsidR="00862BD5" w:rsidRDefault="00862BD5" w:rsidP="00FF3A2D">
      <w:pPr>
        <w:spacing w:before="0" w:after="0" w:line="240" w:lineRule="auto"/>
        <w:rPr>
          <w:rStyle w:val="Normal1"/>
          <w:b/>
          <w:shd w:val="clear" w:color="auto" w:fill="DAB154"/>
        </w:rPr>
      </w:pPr>
    </w:p>
    <w:p w14:paraId="3729C2F2" w14:textId="62330AD5" w:rsidR="00D04B84" w:rsidRPr="00F23857" w:rsidRDefault="00A52A2D" w:rsidP="00F23857">
      <w:pPr>
        <w:pStyle w:val="ListParagraph"/>
        <w:numPr>
          <w:ilvl w:val="0"/>
          <w:numId w:val="18"/>
        </w:numPr>
        <w:rPr>
          <w:szCs w:val="24"/>
          <w:u w:val="single"/>
        </w:rPr>
      </w:pPr>
      <w:r w:rsidRPr="00A52A2D">
        <w:rPr>
          <w:szCs w:val="24"/>
          <w:u w:val="single"/>
        </w:rPr>
        <w:t>REWARDS®</w:t>
      </w:r>
      <w:r>
        <w:rPr>
          <w:szCs w:val="24"/>
          <w:u w:val="single"/>
        </w:rPr>
        <w:t xml:space="preserve"> Teacher Intervention Materials</w:t>
      </w:r>
      <w:r w:rsidR="00D04B84" w:rsidRPr="00F23857">
        <w:rPr>
          <w:szCs w:val="24"/>
          <w:u w:val="single"/>
        </w:rPr>
        <w:t>:</w:t>
      </w:r>
    </w:p>
    <w:p w14:paraId="582889F7" w14:textId="0B0A3186" w:rsidR="00D04B84" w:rsidRDefault="00D04B84" w:rsidP="00D04B84">
      <w:pPr>
        <w:rPr>
          <w:szCs w:val="24"/>
        </w:rPr>
      </w:pPr>
      <w:r w:rsidRPr="002D0EEB">
        <w:rPr>
          <w:szCs w:val="24"/>
        </w:rPr>
        <w:t xml:space="preserve">The Middle School will use </w:t>
      </w:r>
      <w:bookmarkStart w:id="1" w:name="_Hlk89095308"/>
      <w:r w:rsidRPr="002D0EEB">
        <w:rPr>
          <w:szCs w:val="24"/>
        </w:rPr>
        <w:t>REWARDS®</w:t>
      </w:r>
      <w:bookmarkEnd w:id="1"/>
      <w:r w:rsidRPr="002D0EEB">
        <w:rPr>
          <w:szCs w:val="24"/>
        </w:rPr>
        <w:t xml:space="preserve"> Secondary. It is both an evidence-based and research-validated program. REWARDS (Reading Excellence: Word Attack &amp; Rate Development Strategies) is </w:t>
      </w:r>
      <w:r>
        <w:rPr>
          <w:szCs w:val="24"/>
        </w:rPr>
        <w:t xml:space="preserve">a </w:t>
      </w:r>
      <w:r w:rsidRPr="002D0EEB">
        <w:rPr>
          <w:szCs w:val="24"/>
        </w:rPr>
        <w:t xml:space="preserve">specialized reading program that uses direct instruction to teach students highly transferable word attack and decoding </w:t>
      </w:r>
      <w:r w:rsidRPr="002D0EEB">
        <w:rPr>
          <w:szCs w:val="24"/>
        </w:rPr>
        <w:lastRenderedPageBreak/>
        <w:t>strategies for multisyllabic words, and builds fluency, comprehension, and automaticity. REWARDS is designed as a six-week intensive course with daily lessons of 50-60 minutes each, and uses the model of "I do, we do, you do" to deliver explicit, teacher-led instruction.</w:t>
      </w:r>
      <w:r w:rsidRPr="00B86534">
        <w:rPr>
          <w:szCs w:val="24"/>
        </w:rPr>
        <w:t xml:space="preserve"> With explicit, systemic, teacher-led instruction, this intervention gives students new skills to unlock grade-level content-area text.</w:t>
      </w:r>
      <w:r>
        <w:rPr>
          <w:szCs w:val="24"/>
        </w:rPr>
        <w:t xml:space="preserve"> </w:t>
      </w:r>
    </w:p>
    <w:p w14:paraId="2641B095" w14:textId="77777777" w:rsidR="00D04B84" w:rsidRPr="009A1993" w:rsidRDefault="00D04B84" w:rsidP="00D04B84">
      <w:pPr>
        <w:rPr>
          <w:szCs w:val="24"/>
        </w:rPr>
      </w:pPr>
      <w:r w:rsidRPr="009A1993">
        <w:rPr>
          <w:szCs w:val="24"/>
        </w:rPr>
        <w:t xml:space="preserve">Teachers receive </w:t>
      </w:r>
      <w:r>
        <w:rPr>
          <w:szCs w:val="24"/>
        </w:rPr>
        <w:t xml:space="preserve">both </w:t>
      </w:r>
      <w:r w:rsidRPr="009A1993">
        <w:rPr>
          <w:szCs w:val="24"/>
        </w:rPr>
        <w:t>print and online materials aimed</w:t>
      </w:r>
      <w:r>
        <w:rPr>
          <w:szCs w:val="24"/>
        </w:rPr>
        <w:t xml:space="preserve"> </w:t>
      </w:r>
      <w:r w:rsidRPr="009A1993">
        <w:rPr>
          <w:szCs w:val="24"/>
        </w:rPr>
        <w:t>at making implementation simple. The Teacher’s Set includes:</w:t>
      </w:r>
    </w:p>
    <w:p w14:paraId="41201487" w14:textId="77777777" w:rsidR="00D04B84" w:rsidRPr="009A1993" w:rsidRDefault="00D04B84" w:rsidP="00156C55">
      <w:pPr>
        <w:spacing w:before="0" w:after="0" w:line="240" w:lineRule="auto"/>
        <w:rPr>
          <w:szCs w:val="24"/>
        </w:rPr>
      </w:pPr>
      <w:r w:rsidRPr="009A1993">
        <w:rPr>
          <w:szCs w:val="24"/>
        </w:rPr>
        <w:t>• Teacher’s Guide (print and eBook)</w:t>
      </w:r>
    </w:p>
    <w:p w14:paraId="06C05511" w14:textId="77777777" w:rsidR="00D04B84" w:rsidRPr="009A1993" w:rsidRDefault="00D04B84" w:rsidP="00156C55">
      <w:pPr>
        <w:spacing w:before="0" w:after="0" w:line="240" w:lineRule="auto"/>
        <w:rPr>
          <w:szCs w:val="24"/>
        </w:rPr>
      </w:pPr>
      <w:r w:rsidRPr="009A1993">
        <w:rPr>
          <w:szCs w:val="24"/>
        </w:rPr>
        <w:t>• Two classroom instructional charts</w:t>
      </w:r>
    </w:p>
    <w:p w14:paraId="1B8C0E5F" w14:textId="77777777" w:rsidR="00D04B84" w:rsidRDefault="00D04B84" w:rsidP="00156C55">
      <w:pPr>
        <w:spacing w:before="0" w:after="0" w:line="240" w:lineRule="auto"/>
        <w:rPr>
          <w:szCs w:val="24"/>
        </w:rPr>
      </w:pPr>
      <w:r w:rsidRPr="009A1993">
        <w:rPr>
          <w:szCs w:val="24"/>
        </w:rPr>
        <w:t>• Online Teacher Resources (illustrated content-area vocabulary</w:t>
      </w:r>
      <w:r>
        <w:rPr>
          <w:szCs w:val="24"/>
        </w:rPr>
        <w:t xml:space="preserve"> </w:t>
      </w:r>
      <w:r w:rsidRPr="009A1993">
        <w:rPr>
          <w:szCs w:val="24"/>
        </w:rPr>
        <w:t>displays, assessment materials, video vignettes on high-quality</w:t>
      </w:r>
      <w:r>
        <w:rPr>
          <w:szCs w:val="24"/>
        </w:rPr>
        <w:t xml:space="preserve"> </w:t>
      </w:r>
      <w:r w:rsidRPr="009A1993">
        <w:rPr>
          <w:szCs w:val="24"/>
        </w:rPr>
        <w:t>direct instruction and more)</w:t>
      </w:r>
    </w:p>
    <w:p w14:paraId="671017E5" w14:textId="4D8213AD" w:rsidR="00D04B84" w:rsidRPr="002E2539" w:rsidRDefault="00156C55" w:rsidP="00D04B84">
      <w:pPr>
        <w:rPr>
          <w:szCs w:val="24"/>
        </w:rPr>
      </w:pPr>
      <w:r>
        <w:rPr>
          <w:szCs w:val="24"/>
        </w:rPr>
        <w:t>ARP ESSER funds will be used to purchase the Full-time Middle School 3 teacher sets.</w:t>
      </w:r>
    </w:p>
    <w:p w14:paraId="519434EF" w14:textId="09EF919C" w:rsidR="005A40BA" w:rsidRPr="008207AF" w:rsidRDefault="005A40BA" w:rsidP="008207AF">
      <w:pPr>
        <w:pStyle w:val="ListParagraph"/>
        <w:numPr>
          <w:ilvl w:val="0"/>
          <w:numId w:val="18"/>
        </w:numPr>
        <w:rPr>
          <w:color w:val="000000"/>
          <w:szCs w:val="24"/>
          <w:u w:val="single"/>
        </w:rPr>
      </w:pPr>
      <w:r w:rsidRPr="008207AF">
        <w:rPr>
          <w:color w:val="000000"/>
          <w:szCs w:val="24"/>
          <w:u w:val="single"/>
        </w:rPr>
        <w:t>Achieve 3000</w:t>
      </w:r>
    </w:p>
    <w:p w14:paraId="3DBF9A5A" w14:textId="77777777" w:rsidR="005A40BA" w:rsidRPr="001A23C6" w:rsidRDefault="005A40BA" w:rsidP="005A40BA">
      <w:pPr>
        <w:rPr>
          <w:szCs w:val="24"/>
        </w:rPr>
      </w:pPr>
      <w:r w:rsidRPr="00EA0F37">
        <w:rPr>
          <w:color w:val="000000"/>
          <w:szCs w:val="24"/>
        </w:rPr>
        <w:t xml:space="preserve">Achieve 3000 for Literacy ensures all students, especially the most vulnerable, continue to accelerate their literacy growth to get on -track for success. Several independent and rigorous studies have demonstrated the positive impact of Achieve3000 Literacy on students’ reading achievement. Evidence for ESSA recognized Achieve3000 for demonstrating strong evidence of efficacy based on results from a third-party randomized controlled trial study of its solutions for middle and high school students with a positive effect size of +0.29. In addition, Achieve3000's solutions for elementary school students have been recognized as having promising evidence of efficacy. </w:t>
      </w:r>
    </w:p>
    <w:p w14:paraId="7A914D40" w14:textId="77777777" w:rsidR="005A40BA" w:rsidRPr="00EA0F37" w:rsidRDefault="005A40BA" w:rsidP="005A40BA">
      <w:pPr>
        <w:rPr>
          <w:color w:val="000000"/>
          <w:szCs w:val="24"/>
        </w:rPr>
      </w:pPr>
      <w:r>
        <w:rPr>
          <w:color w:val="000000"/>
          <w:szCs w:val="24"/>
        </w:rPr>
        <w:t>ARP ESSER will be used to purchase 600 licenses for th</w:t>
      </w:r>
      <w:r w:rsidRPr="00EA0F37">
        <w:rPr>
          <w:color w:val="000000"/>
          <w:szCs w:val="24"/>
        </w:rPr>
        <w:t>e Full-time High School for the following students:</w:t>
      </w:r>
    </w:p>
    <w:p w14:paraId="334D994C" w14:textId="77777777" w:rsidR="005A40BA" w:rsidRPr="00EA0F37" w:rsidRDefault="005A40BA" w:rsidP="005A40BA">
      <w:pPr>
        <w:rPr>
          <w:color w:val="000000"/>
          <w:szCs w:val="24"/>
        </w:rPr>
      </w:pPr>
      <w:r w:rsidRPr="00EA0F37">
        <w:rPr>
          <w:color w:val="000000"/>
          <w:szCs w:val="24"/>
        </w:rPr>
        <w:t xml:space="preserve">•9th &amp; 10th grade students who scored a Level 2 on FSA ELA and/or below 1-2 grade levels on the </w:t>
      </w:r>
      <w:proofErr w:type="spellStart"/>
      <w:r w:rsidRPr="00EA0F37">
        <w:rPr>
          <w:color w:val="000000"/>
          <w:szCs w:val="24"/>
        </w:rPr>
        <w:t>iReady</w:t>
      </w:r>
      <w:proofErr w:type="spellEnd"/>
      <w:r w:rsidRPr="00EA0F37">
        <w:rPr>
          <w:color w:val="000000"/>
          <w:szCs w:val="24"/>
        </w:rPr>
        <w:t xml:space="preserve"> diagnostic.</w:t>
      </w:r>
    </w:p>
    <w:p w14:paraId="42FEB4A1" w14:textId="77777777" w:rsidR="005A40BA" w:rsidRPr="00EA0F37" w:rsidRDefault="005A40BA" w:rsidP="005A40BA">
      <w:pPr>
        <w:rPr>
          <w:color w:val="000000"/>
          <w:szCs w:val="24"/>
        </w:rPr>
      </w:pPr>
      <w:r w:rsidRPr="00EA0F37">
        <w:rPr>
          <w:color w:val="000000"/>
          <w:szCs w:val="24"/>
        </w:rPr>
        <w:t xml:space="preserve">•9th &amp; 10th grade students who scored a Level 1 on FSA ELA and/or below 3 or more grade levels on </w:t>
      </w:r>
      <w:proofErr w:type="spellStart"/>
      <w:r w:rsidRPr="00EA0F37">
        <w:rPr>
          <w:color w:val="000000"/>
          <w:szCs w:val="24"/>
        </w:rPr>
        <w:t>iReady</w:t>
      </w:r>
      <w:proofErr w:type="spellEnd"/>
      <w:r w:rsidRPr="00EA0F37">
        <w:rPr>
          <w:color w:val="000000"/>
          <w:szCs w:val="24"/>
        </w:rPr>
        <w:t xml:space="preserve"> diagnostic.</w:t>
      </w:r>
    </w:p>
    <w:p w14:paraId="0F005951" w14:textId="77777777" w:rsidR="00862BD5" w:rsidRDefault="00862BD5" w:rsidP="00FE3E84">
      <w:pPr>
        <w:spacing w:before="0" w:after="0" w:line="240" w:lineRule="auto"/>
        <w:ind w:left="360"/>
        <w:rPr>
          <w:rStyle w:val="Normal1"/>
          <w:b/>
          <w:shd w:val="clear" w:color="auto" w:fill="DAB154"/>
        </w:rPr>
      </w:pPr>
    </w:p>
    <w:p w14:paraId="23F0D569" w14:textId="7A887494"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5FED3917" w14:textId="4611B658" w:rsidR="00F4642B" w:rsidRDefault="00F4642B" w:rsidP="00244BEC">
      <w:pPr>
        <w:spacing w:before="0" w:after="0" w:line="240" w:lineRule="auto"/>
        <w:rPr>
          <w:b/>
        </w:rPr>
      </w:pPr>
    </w:p>
    <w:p w14:paraId="6CC6C4E4" w14:textId="44B355ED" w:rsidR="002915FC" w:rsidRDefault="002915FC" w:rsidP="002915FC">
      <w:pPr>
        <w:pStyle w:val="NoSpacing"/>
        <w:numPr>
          <w:ilvl w:val="0"/>
          <w:numId w:val="19"/>
        </w:numPr>
      </w:pPr>
      <w:r>
        <w:t>Family Engagement Coordinator</w:t>
      </w:r>
    </w:p>
    <w:p w14:paraId="2D57579F" w14:textId="6A6982AB" w:rsidR="00B323AF" w:rsidRDefault="00770990" w:rsidP="00862BD5">
      <w:pPr>
        <w:pStyle w:val="NoSpacing"/>
      </w:pPr>
      <w:r w:rsidRPr="00770990">
        <w:t xml:space="preserve">ARP ESSER funds will be used to </w:t>
      </w:r>
      <w:r>
        <w:t xml:space="preserve">hire a </w:t>
      </w:r>
      <w:r w:rsidRPr="00770990">
        <w:t>Family Engagement Coordinator to address the growing number of families represented by the exponential increase in student enrollment. The purpose of the Family Engagement Coordinator is to effectively engage families and build their capacity to support student achievement. The role serves as a liaison between the school and parents/guardians, relays the needs of one to the other; educates teachers and staff on how to communicate and work effectively with parents as equal partners; counsels and advises parents on how to address issues with the transition from brick and mortar schools to the virtual environment; serves as a school-based intermediary contact for concerns and comments made by parents;  fosters opportunities for continued family/parent learning in support of student achievement, promotes sharing of power with parents as decision-makers; helps parents understand the educational system so they can become better advocates for their children’s education; maintains current knowledge of state and federal requirements in serving Title I schools and represents FLVS within the state’s Family Engagement community.</w:t>
      </w:r>
    </w:p>
    <w:p w14:paraId="375521BC" w14:textId="1C833CED" w:rsidR="00862BD5" w:rsidRDefault="00862BD5" w:rsidP="00244BEC">
      <w:pPr>
        <w:spacing w:before="0" w:after="0" w:line="240" w:lineRule="auto"/>
        <w:rPr>
          <w:b/>
        </w:rPr>
      </w:pPr>
    </w:p>
    <w:p w14:paraId="5893F801" w14:textId="2D0E7606" w:rsidR="00D04B84" w:rsidRPr="002915FC" w:rsidRDefault="00D04B84" w:rsidP="002915FC">
      <w:pPr>
        <w:pStyle w:val="ListParagraph"/>
        <w:numPr>
          <w:ilvl w:val="0"/>
          <w:numId w:val="19"/>
        </w:numPr>
        <w:rPr>
          <w:szCs w:val="24"/>
          <w:u w:val="single"/>
        </w:rPr>
      </w:pPr>
      <w:r w:rsidRPr="002915FC">
        <w:rPr>
          <w:szCs w:val="24"/>
          <w:u w:val="single"/>
        </w:rPr>
        <w:lastRenderedPageBreak/>
        <w:t xml:space="preserve">USA Test Prep </w:t>
      </w:r>
    </w:p>
    <w:p w14:paraId="3F9E2551" w14:textId="55888E72" w:rsidR="00D04B84" w:rsidRDefault="00D04B84" w:rsidP="00D04B84">
      <w:pPr>
        <w:rPr>
          <w:szCs w:val="24"/>
        </w:rPr>
      </w:pPr>
      <w:r>
        <w:rPr>
          <w:szCs w:val="24"/>
        </w:rPr>
        <w:t xml:space="preserve">The Full-time </w:t>
      </w:r>
      <w:r w:rsidRPr="00205E9E">
        <w:rPr>
          <w:szCs w:val="24"/>
        </w:rPr>
        <w:t>High school</w:t>
      </w:r>
      <w:r>
        <w:rPr>
          <w:szCs w:val="24"/>
        </w:rPr>
        <w:t xml:space="preserve"> will purchase 1</w:t>
      </w:r>
      <w:r w:rsidRPr="00205E9E">
        <w:rPr>
          <w:szCs w:val="24"/>
        </w:rPr>
        <w:t xml:space="preserve"> </w:t>
      </w:r>
      <w:r>
        <w:rPr>
          <w:szCs w:val="24"/>
        </w:rPr>
        <w:t>C</w:t>
      </w:r>
      <w:r w:rsidRPr="00205E9E">
        <w:rPr>
          <w:szCs w:val="24"/>
        </w:rPr>
        <w:t xml:space="preserve">ollege </w:t>
      </w:r>
      <w:r>
        <w:rPr>
          <w:szCs w:val="24"/>
        </w:rPr>
        <w:t>P</w:t>
      </w:r>
      <w:r w:rsidRPr="00205E9E">
        <w:rPr>
          <w:szCs w:val="24"/>
        </w:rPr>
        <w:t xml:space="preserve">rep bundle and </w:t>
      </w:r>
      <w:r>
        <w:rPr>
          <w:szCs w:val="24"/>
        </w:rPr>
        <w:t>1 High</w:t>
      </w:r>
      <w:r w:rsidRPr="00205E9E">
        <w:rPr>
          <w:szCs w:val="24"/>
        </w:rPr>
        <w:t xml:space="preserve"> </w:t>
      </w:r>
      <w:r>
        <w:rPr>
          <w:szCs w:val="24"/>
        </w:rPr>
        <w:t>S</w:t>
      </w:r>
      <w:r w:rsidRPr="00205E9E">
        <w:rPr>
          <w:szCs w:val="24"/>
        </w:rPr>
        <w:t>chool Tier 1 bundle</w:t>
      </w:r>
      <w:r>
        <w:rPr>
          <w:szCs w:val="24"/>
        </w:rPr>
        <w:t xml:space="preserve">; The </w:t>
      </w:r>
      <w:r w:rsidRPr="002C0BDB">
        <w:rPr>
          <w:szCs w:val="24"/>
        </w:rPr>
        <w:t xml:space="preserve">Florida High School College Prep Bundle </w:t>
      </w:r>
      <w:r>
        <w:rPr>
          <w:szCs w:val="24"/>
        </w:rPr>
        <w:t xml:space="preserve">is </w:t>
      </w:r>
      <w:r w:rsidRPr="002C0BDB">
        <w:rPr>
          <w:szCs w:val="24"/>
        </w:rPr>
        <w:t>$3,500</w:t>
      </w:r>
      <w:r>
        <w:rPr>
          <w:szCs w:val="24"/>
        </w:rPr>
        <w:t xml:space="preserve"> and the</w:t>
      </w:r>
      <w:r w:rsidRPr="002C0BDB">
        <w:rPr>
          <w:szCs w:val="24"/>
        </w:rPr>
        <w:t xml:space="preserve"> Florida High School Tier 1 Bundle</w:t>
      </w:r>
      <w:r>
        <w:rPr>
          <w:szCs w:val="24"/>
        </w:rPr>
        <w:t xml:space="preserve"> is</w:t>
      </w:r>
      <w:r w:rsidRPr="002C0BDB">
        <w:rPr>
          <w:szCs w:val="24"/>
        </w:rPr>
        <w:t xml:space="preserve"> $3,500</w:t>
      </w:r>
      <w:r>
        <w:rPr>
          <w:szCs w:val="24"/>
        </w:rPr>
        <w:t>. Purchasing both provide</w:t>
      </w:r>
      <w:r w:rsidR="004853D9">
        <w:rPr>
          <w:szCs w:val="24"/>
        </w:rPr>
        <w:t>s</w:t>
      </w:r>
      <w:r>
        <w:rPr>
          <w:szCs w:val="24"/>
        </w:rPr>
        <w:t xml:space="preserve"> a</w:t>
      </w:r>
      <w:r w:rsidRPr="002C0BDB">
        <w:rPr>
          <w:szCs w:val="24"/>
        </w:rPr>
        <w:t xml:space="preserve"> discount of $1,000</w:t>
      </w:r>
      <w:r>
        <w:rPr>
          <w:szCs w:val="24"/>
        </w:rPr>
        <w:t>.</w:t>
      </w:r>
    </w:p>
    <w:p w14:paraId="310A5DEF" w14:textId="77777777" w:rsidR="00D04B84" w:rsidRDefault="00D04B84" w:rsidP="00D04B84">
      <w:pPr>
        <w:rPr>
          <w:szCs w:val="24"/>
        </w:rPr>
      </w:pPr>
      <w:r>
        <w:rPr>
          <w:szCs w:val="24"/>
        </w:rPr>
        <w:t>USA Test Prep is 100% aligned to the state standards. The platform provides easy-to-use assessments and progress monitoring to allow teachers to quickly identify learning gaps. This evidence-based intervention will be used for tier 3 9</w:t>
      </w:r>
      <w:r w:rsidRPr="001A4A41">
        <w:rPr>
          <w:szCs w:val="24"/>
          <w:vertAlign w:val="superscript"/>
        </w:rPr>
        <w:t>th</w:t>
      </w:r>
      <w:r>
        <w:rPr>
          <w:szCs w:val="24"/>
        </w:rPr>
        <w:t xml:space="preserve"> – 12</w:t>
      </w:r>
      <w:r w:rsidRPr="001A4A41">
        <w:rPr>
          <w:szCs w:val="24"/>
          <w:vertAlign w:val="superscript"/>
        </w:rPr>
        <w:t>th</w:t>
      </w:r>
      <w:r>
        <w:rPr>
          <w:szCs w:val="24"/>
        </w:rPr>
        <w:t xml:space="preserve"> graders in math and 11</w:t>
      </w:r>
      <w:r w:rsidRPr="001A4A41">
        <w:rPr>
          <w:szCs w:val="24"/>
          <w:vertAlign w:val="superscript"/>
        </w:rPr>
        <w:t>th</w:t>
      </w:r>
      <w:r>
        <w:rPr>
          <w:szCs w:val="24"/>
        </w:rPr>
        <w:t xml:space="preserve"> and 12</w:t>
      </w:r>
      <w:r w:rsidRPr="001A4A41">
        <w:rPr>
          <w:szCs w:val="24"/>
          <w:vertAlign w:val="superscript"/>
        </w:rPr>
        <w:t>th</w:t>
      </w:r>
      <w:r>
        <w:rPr>
          <w:szCs w:val="24"/>
        </w:rPr>
        <w:t xml:space="preserve"> graders in ELA.</w:t>
      </w:r>
    </w:p>
    <w:p w14:paraId="7F8BE474" w14:textId="0A219C19" w:rsidR="00804B0A" w:rsidRPr="002915FC" w:rsidRDefault="00804B0A" w:rsidP="002915FC">
      <w:pPr>
        <w:pStyle w:val="ListParagraph"/>
        <w:numPr>
          <w:ilvl w:val="0"/>
          <w:numId w:val="19"/>
        </w:numPr>
        <w:rPr>
          <w:szCs w:val="24"/>
        </w:rPr>
      </w:pPr>
      <w:r w:rsidRPr="002915FC">
        <w:rPr>
          <w:szCs w:val="24"/>
          <w:u w:val="single"/>
        </w:rPr>
        <w:t>Graduation Coach</w:t>
      </w:r>
      <w:r w:rsidRPr="002915FC">
        <w:rPr>
          <w:szCs w:val="24"/>
        </w:rPr>
        <w:t xml:space="preserve"> </w:t>
      </w:r>
    </w:p>
    <w:p w14:paraId="7F300744" w14:textId="21EA94E8" w:rsidR="00804B0A" w:rsidRDefault="00804B0A" w:rsidP="00804B0A">
      <w:pPr>
        <w:rPr>
          <w:szCs w:val="24"/>
        </w:rPr>
      </w:pPr>
      <w:r w:rsidRPr="00B71A53">
        <w:rPr>
          <w:szCs w:val="24"/>
        </w:rPr>
        <w:t xml:space="preserve">A </w:t>
      </w:r>
      <w:r>
        <w:rPr>
          <w:szCs w:val="24"/>
        </w:rPr>
        <w:t xml:space="preserve">portion of a </w:t>
      </w:r>
      <w:r w:rsidRPr="00B71A53">
        <w:rPr>
          <w:szCs w:val="24"/>
        </w:rPr>
        <w:t xml:space="preserve">Graduation Coach will be </w:t>
      </w:r>
      <w:r>
        <w:rPr>
          <w:szCs w:val="24"/>
        </w:rPr>
        <w:t>funded by ARP ESSER to</w:t>
      </w:r>
      <w:r w:rsidRPr="00B71A53">
        <w:rPr>
          <w:szCs w:val="24"/>
        </w:rPr>
        <w:t xml:space="preserve"> assess student learning gaps and work with students to develop a graduation and achievement plan to include the best program to meet academic and post-secondary goals; collaborate with feeder middle school to utilize the components of a profile of characteristics of potential dropouts to identify middle school students with the high probability of not graduating; collaborate with teachers, counselors, and resource teachers to implement transition processes for rising/incoming 9th graders; coordinate transitions and monitor schedules for identified ninth-graders to help them successfully adapt to the rigor of high school; identify students in need of additional support and partner with appropriate stakeholders (staff, parents, community resources, etc.) to ensure they achieve academic and social success; provide training and/or support to teachers on strategies that work with at-risk youth; and conduct analysis of formative and summative data (to include but not limited to, grade distribution, EOC passing rates, and credit retrieval information) as a way to evaluate program effectiveness.</w:t>
      </w:r>
    </w:p>
    <w:p w14:paraId="6CAAC7EC" w14:textId="07A59E1F" w:rsidR="00725097" w:rsidRPr="0052480F" w:rsidRDefault="00725097" w:rsidP="0052480F">
      <w:pPr>
        <w:pStyle w:val="ListParagraph"/>
        <w:numPr>
          <w:ilvl w:val="0"/>
          <w:numId w:val="19"/>
        </w:numPr>
        <w:rPr>
          <w:szCs w:val="24"/>
        </w:rPr>
      </w:pPr>
      <w:r w:rsidRPr="0052480F">
        <w:rPr>
          <w:szCs w:val="24"/>
          <w:u w:val="single"/>
        </w:rPr>
        <w:t>MTSS Stipend</w:t>
      </w:r>
      <w:r w:rsidRPr="0052480F">
        <w:rPr>
          <w:szCs w:val="24"/>
        </w:rPr>
        <w:t xml:space="preserve"> </w:t>
      </w:r>
    </w:p>
    <w:p w14:paraId="078C6837" w14:textId="017DFABA" w:rsidR="00725097" w:rsidRDefault="00725097" w:rsidP="00725097">
      <w:pPr>
        <w:rPr>
          <w:szCs w:val="24"/>
        </w:rPr>
      </w:pPr>
      <w:r>
        <w:rPr>
          <w:szCs w:val="24"/>
        </w:rPr>
        <w:t>ARP ESSER will fund</w:t>
      </w:r>
      <w:r w:rsidRPr="00040DB6">
        <w:rPr>
          <w:szCs w:val="24"/>
        </w:rPr>
        <w:t xml:space="preserve"> </w:t>
      </w:r>
      <w:r>
        <w:rPr>
          <w:szCs w:val="24"/>
        </w:rPr>
        <w:t>the</w:t>
      </w:r>
      <w:r w:rsidRPr="00040DB6">
        <w:rPr>
          <w:szCs w:val="24"/>
        </w:rPr>
        <w:t xml:space="preserve"> MTSS stipend </w:t>
      </w:r>
      <w:r>
        <w:rPr>
          <w:szCs w:val="24"/>
        </w:rPr>
        <w:t>to a</w:t>
      </w:r>
      <w:r w:rsidRPr="00040DB6">
        <w:rPr>
          <w:szCs w:val="24"/>
        </w:rPr>
        <w:t xml:space="preserve">ssist the district with ensuring that a comprehensive multi-tiered system of supports (MTSS) framework is in place for all FLVS Full Time Schools. The district point of contact will attend professional development opportunities and disseminate information to school and district stakeholders; will convene and document regular on-going meetings for K-12 MTSS/RTI team stakeholders; and will bring the schools together for a cohesive K-12 district plan to assess and address academic, </w:t>
      </w:r>
      <w:r w:rsidR="00371C66" w:rsidRPr="00040DB6">
        <w:rPr>
          <w:szCs w:val="24"/>
        </w:rPr>
        <w:t>behavioral,</w:t>
      </w:r>
      <w:r w:rsidRPr="00040DB6">
        <w:rPr>
          <w:szCs w:val="24"/>
        </w:rPr>
        <w:t xml:space="preserve"> and mental health student concerns, implement tiered supports, </w:t>
      </w:r>
      <w:proofErr w:type="gramStart"/>
      <w:r w:rsidRPr="00040DB6">
        <w:rPr>
          <w:szCs w:val="24"/>
        </w:rPr>
        <w:t>monitor</w:t>
      </w:r>
      <w:proofErr w:type="gramEnd"/>
      <w:r w:rsidRPr="00040DB6">
        <w:rPr>
          <w:szCs w:val="24"/>
        </w:rPr>
        <w:t xml:space="preserve"> and track interventions, and problem-solve.</w:t>
      </w:r>
      <w:r>
        <w:rPr>
          <w:szCs w:val="24"/>
        </w:rPr>
        <w:t xml:space="preserve"> </w:t>
      </w:r>
    </w:p>
    <w:p w14:paraId="38FFFF72" w14:textId="77777777" w:rsidR="00F4642B" w:rsidRPr="00244BEC" w:rsidRDefault="00F4642B" w:rsidP="00244BEC">
      <w:pPr>
        <w:spacing w:before="0" w:after="0" w:line="240" w:lineRule="auto"/>
        <w:rPr>
          <w:b/>
        </w:rPr>
      </w:pPr>
    </w:p>
    <w:p w14:paraId="6937F495" w14:textId="203A7C9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(B)</w:t>
      </w:r>
      <w:r w:rsidR="00244BEC" w:rsidRPr="00244BEC">
        <w:rPr>
          <w:b/>
        </w:rPr>
        <w:t xml:space="preserve"> Any activity authorized by the Individuals with Disabilities Education Act.</w:t>
      </w:r>
    </w:p>
    <w:p w14:paraId="4B85E4CE" w14:textId="77777777" w:rsidR="00F4642B" w:rsidRDefault="00F4642B" w:rsidP="00244BEC">
      <w:pPr>
        <w:spacing w:before="0" w:after="0" w:line="240" w:lineRule="auto"/>
        <w:rPr>
          <w:rStyle w:val="Normal1"/>
          <w:b/>
          <w:shd w:val="clear" w:color="auto" w:fill="DAB154"/>
        </w:rPr>
      </w:pPr>
    </w:p>
    <w:p w14:paraId="75AF165E" w14:textId="12699575" w:rsidR="0010720B" w:rsidRPr="00601E0B" w:rsidRDefault="0010720B" w:rsidP="00601E0B">
      <w:pPr>
        <w:pStyle w:val="ListParagraph"/>
        <w:numPr>
          <w:ilvl w:val="0"/>
          <w:numId w:val="20"/>
        </w:numPr>
        <w:rPr>
          <w:szCs w:val="24"/>
          <w:u w:val="single"/>
        </w:rPr>
      </w:pPr>
      <w:proofErr w:type="spellStart"/>
      <w:r w:rsidRPr="00601E0B">
        <w:rPr>
          <w:szCs w:val="24"/>
          <w:u w:val="single"/>
        </w:rPr>
        <w:t>MobyMax</w:t>
      </w:r>
      <w:proofErr w:type="spellEnd"/>
    </w:p>
    <w:p w14:paraId="09B85761" w14:textId="0CB990A3" w:rsidR="0010720B" w:rsidRDefault="00313AEE" w:rsidP="0010720B">
      <w:pPr>
        <w:rPr>
          <w:szCs w:val="24"/>
        </w:rPr>
      </w:pPr>
      <w:r>
        <w:rPr>
          <w:szCs w:val="24"/>
        </w:rPr>
        <w:t>ARP ESSER will fund one year</w:t>
      </w:r>
      <w:r w:rsidR="0010720B">
        <w:rPr>
          <w:szCs w:val="24"/>
        </w:rPr>
        <w:t xml:space="preserve"> of a </w:t>
      </w:r>
      <w:r w:rsidR="0010720B" w:rsidRPr="005F7842">
        <w:rPr>
          <w:szCs w:val="24"/>
        </w:rPr>
        <w:t>complete K-8 curriculum including math, fact fluency, reading, early-reading, language, writing, science &amp; social studies</w:t>
      </w:r>
      <w:r w:rsidR="0010720B">
        <w:rPr>
          <w:szCs w:val="24"/>
        </w:rPr>
        <w:t xml:space="preserve"> for</w:t>
      </w:r>
      <w:r w:rsidR="0010720B" w:rsidRPr="005F7842">
        <w:rPr>
          <w:szCs w:val="24"/>
        </w:rPr>
        <w:t xml:space="preserve"> 450 </w:t>
      </w:r>
      <w:r w:rsidR="0010720B">
        <w:rPr>
          <w:szCs w:val="24"/>
        </w:rPr>
        <w:t xml:space="preserve">middle school </w:t>
      </w:r>
      <w:r w:rsidR="0010720B" w:rsidRPr="005F7842">
        <w:rPr>
          <w:szCs w:val="24"/>
        </w:rPr>
        <w:t>students</w:t>
      </w:r>
      <w:r w:rsidR="0010720B">
        <w:rPr>
          <w:szCs w:val="24"/>
        </w:rPr>
        <w:t xml:space="preserve"> receiving Special Education Services.</w:t>
      </w:r>
    </w:p>
    <w:p w14:paraId="7FFCD670" w14:textId="77777777" w:rsidR="0010720B" w:rsidRPr="00A71379" w:rsidRDefault="0010720B" w:rsidP="0010720B">
      <w:pPr>
        <w:rPr>
          <w:szCs w:val="24"/>
        </w:rPr>
      </w:pPr>
      <w:r w:rsidRPr="00A71379">
        <w:rPr>
          <w:szCs w:val="24"/>
        </w:rPr>
        <w:t xml:space="preserve">Moby Max will increase academic achievement and close the achievement gap that Covid 19 has widened. This program provides differentiated learning that will help struggling learnings, especially our ESE students catch up to grade level and close the learning gap that they have experienced throughout the past school year in result of the pandemic. Moby Max not only offers differentiated instruction, </w:t>
      </w:r>
      <w:proofErr w:type="gramStart"/>
      <w:r w:rsidRPr="00A71379">
        <w:rPr>
          <w:szCs w:val="24"/>
        </w:rPr>
        <w:t>it</w:t>
      </w:r>
      <w:proofErr w:type="gramEnd"/>
      <w:r w:rsidRPr="00A71379">
        <w:rPr>
          <w:szCs w:val="24"/>
        </w:rPr>
        <w:t xml:space="preserve"> offers adaptive differentiation which </w:t>
      </w:r>
      <w:r w:rsidRPr="00A71379">
        <w:rPr>
          <w:szCs w:val="24"/>
        </w:rPr>
        <w:lastRenderedPageBreak/>
        <w:t xml:space="preserve">includes diagnostic testing, adaptive lessons, IEP Progress monitoring, Assessments, interactive classroom tools and Daily Goals. This program will ensure the ESE instructors and General Education teachers have the tools and data necessary to pinpoint the exact skill gap and design and implement targeted instruction to fill these gaps. This program targets the grade level standards and offers tools for delivering specialized instruction. This is not meant to take place of deficit intervention, but rather assessing the students’ gaps in grade level standards and providing daily data to implement targeted specialized instruction to increase achievement within the grade level standards.  </w:t>
      </w:r>
    </w:p>
    <w:p w14:paraId="3077FE7E" w14:textId="77777777" w:rsidR="0010720B" w:rsidRPr="00A71379" w:rsidRDefault="0010720B" w:rsidP="0010720B">
      <w:pPr>
        <w:rPr>
          <w:szCs w:val="24"/>
        </w:rPr>
      </w:pPr>
      <w:r w:rsidRPr="00A71379">
        <w:rPr>
          <w:szCs w:val="24"/>
        </w:rPr>
        <w:t xml:space="preserve">Moby Max aligns to Florida state standards and benchmarks which tracks mastery of grade-level standards from the beginning to the end of the year. This is a valuable tool that will guide/ inform General Education Teachers and ESE teachers to make informed decisions and implement specialized instruction to target and close skill gaps. In addition to interactive lessons, Moby offers a test prep module providing additional support by giving students a preview of what to expect by mirroring the content and format of Florida Standards Assessment test items. The program ensures students stay engaged while developing key conceptual knowledge. Moby’s program research documents that ESE students learn twice as fast with </w:t>
      </w:r>
      <w:proofErr w:type="spellStart"/>
      <w:r w:rsidRPr="00A71379">
        <w:rPr>
          <w:szCs w:val="24"/>
        </w:rPr>
        <w:t>MobyMax</w:t>
      </w:r>
      <w:proofErr w:type="spellEnd"/>
      <w:r w:rsidRPr="00A71379">
        <w:rPr>
          <w:szCs w:val="24"/>
        </w:rPr>
        <w:t xml:space="preserve">. This suite of assistive technology innovations saves special education teachers valuable time with online assessments, grading and markup tools, easy and accurate diagnostics, IEP reporting, and real-time progress monitoring.  The progress monitoring tool allows teachers to create and set student goals that are automatically updated as students’ progress. Moby provides adaptive lessons, and this is a valuable tool for instructors as it allows teachers to differentiate instruction based on the needs of each student.  Furthermore, Moby Max conducted a study and found that students have gained more than one full grade level just within 20 hours of using this program. </w:t>
      </w:r>
    </w:p>
    <w:p w14:paraId="508328B8" w14:textId="77777777" w:rsidR="0010720B" w:rsidRPr="00A71379" w:rsidRDefault="0010720B" w:rsidP="0010720B">
      <w:pPr>
        <w:rPr>
          <w:szCs w:val="24"/>
        </w:rPr>
      </w:pPr>
      <w:r w:rsidRPr="00A71379">
        <w:rPr>
          <w:szCs w:val="24"/>
        </w:rPr>
        <w:t xml:space="preserve">Additionally, Some of the features of this program are: Quick skill and Benchmark assessments and assignments that will pinpoint missing skills quickly and precisely,  Data- instant access to a snapshot of the students growth to easily monitor and track progress, Interactive class platform -  where the ESE teachers can use to design specialized instruction for students in their classes/services to engage the students with skill review, whiteboard activities, fluency games and quick diagnostics, Quick diagnostics-  allows students to use any device to respond to questions posed in class and will calculate the results and log all results in the students data profile, Student engagement -  The program has a built in incentive platform that lets student earn rewards, badges, certificates, contents and more, Extended learning- The program offers customized learning experiences for the student to do at home, in summer or anytime for enrichment and still collects data on progress and standards mastery. </w:t>
      </w:r>
    </w:p>
    <w:p w14:paraId="652768B4" w14:textId="77777777" w:rsidR="00862BD5" w:rsidRDefault="00862BD5" w:rsidP="00244BEC">
      <w:pPr>
        <w:spacing w:before="0" w:after="0" w:line="240" w:lineRule="auto"/>
        <w:rPr>
          <w:rStyle w:val="Normal1"/>
          <w:b/>
          <w:shd w:val="clear" w:color="auto" w:fill="DAB154"/>
        </w:rPr>
      </w:pPr>
    </w:p>
    <w:p w14:paraId="22AEF75C" w14:textId="3CE9C67C"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5F5B9DEF" w14:textId="77777777" w:rsidR="00F4642B" w:rsidRDefault="00F4642B" w:rsidP="00244BEC">
      <w:pPr>
        <w:spacing w:before="0" w:after="0" w:line="240" w:lineRule="auto"/>
        <w:rPr>
          <w:rStyle w:val="Normal1"/>
          <w:b/>
          <w:shd w:val="clear" w:color="auto" w:fill="DAB154"/>
        </w:rPr>
      </w:pPr>
    </w:p>
    <w:p w14:paraId="5A67CDFC" w14:textId="3D655D84" w:rsidR="002950A9" w:rsidRDefault="002950A9" w:rsidP="003B4F13">
      <w:pPr>
        <w:pStyle w:val="NoSpacing"/>
        <w:numPr>
          <w:ilvl w:val="0"/>
          <w:numId w:val="22"/>
        </w:numPr>
      </w:pPr>
      <w:proofErr w:type="spellStart"/>
      <w:r w:rsidRPr="002950A9">
        <w:rPr>
          <w:u w:val="single"/>
        </w:rPr>
        <w:t>NewsELA</w:t>
      </w:r>
      <w:proofErr w:type="spellEnd"/>
      <w:r w:rsidRPr="002950A9">
        <w:rPr>
          <w:u w:val="single"/>
        </w:rPr>
        <w:t xml:space="preserve"> student licenses</w:t>
      </w:r>
      <w:r>
        <w:t>:</w:t>
      </w:r>
    </w:p>
    <w:p w14:paraId="5B561928" w14:textId="77777777" w:rsidR="002950A9" w:rsidRDefault="002950A9" w:rsidP="002950A9">
      <w:pPr>
        <w:pStyle w:val="NoSpacing"/>
      </w:pPr>
    </w:p>
    <w:p w14:paraId="4A9639C6" w14:textId="3F285430" w:rsidR="00647E34" w:rsidRDefault="002950A9" w:rsidP="002950A9">
      <w:pPr>
        <w:pStyle w:val="NoSpacing"/>
      </w:pPr>
      <w:r>
        <w:t xml:space="preserve">ARP ESSER will be used to purchase 3000 student licenses for </w:t>
      </w:r>
      <w:r w:rsidR="000F6ECE">
        <w:t>th</w:t>
      </w:r>
      <w:r>
        <w:t>e Full-time Middle school. Newsela is an instructional content tool that allows teachers to find articles with appropriate reading levels for their students. Newsela articles also feature questions and writing prompts that align with common core standards.</w:t>
      </w:r>
    </w:p>
    <w:p w14:paraId="2B0A5921" w14:textId="77777777" w:rsidR="00862BD5" w:rsidRDefault="00862BD5" w:rsidP="00244BEC">
      <w:pPr>
        <w:spacing w:before="0" w:after="0" w:line="240" w:lineRule="auto"/>
        <w:rPr>
          <w:rStyle w:val="Normal1"/>
          <w:b/>
          <w:shd w:val="clear" w:color="auto" w:fill="DAB154"/>
        </w:rPr>
      </w:pPr>
    </w:p>
    <w:p w14:paraId="2D54483C" w14:textId="6115635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(D)</w:t>
      </w:r>
      <w:r w:rsidR="00244BEC" w:rsidRPr="00244BEC">
        <w:rPr>
          <w:b/>
        </w:rPr>
        <w:t xml:space="preserve"> Any activity authorized by the Carl D. Perkins Career and Technical Education Act of 2006.</w:t>
      </w:r>
    </w:p>
    <w:p w14:paraId="6A0AAE7C" w14:textId="77777777" w:rsidR="00862BD5" w:rsidRDefault="00862BD5" w:rsidP="00862BD5">
      <w:pPr>
        <w:pStyle w:val="NoSpacing"/>
      </w:pPr>
    </w:p>
    <w:p w14:paraId="5ED8535F" w14:textId="42A6FFAB" w:rsidR="009F4AA4" w:rsidRPr="009F4AA4" w:rsidRDefault="009F4AA4" w:rsidP="00F31D34">
      <w:pPr>
        <w:pStyle w:val="NoSpacing"/>
        <w:numPr>
          <w:ilvl w:val="0"/>
          <w:numId w:val="24"/>
        </w:numPr>
        <w:rPr>
          <w:u w:val="single"/>
        </w:rPr>
      </w:pPr>
      <w:proofErr w:type="spellStart"/>
      <w:r w:rsidRPr="009F4AA4">
        <w:rPr>
          <w:u w:val="single"/>
        </w:rPr>
        <w:lastRenderedPageBreak/>
        <w:t>Xello</w:t>
      </w:r>
      <w:proofErr w:type="spellEnd"/>
      <w:r w:rsidRPr="009F4AA4">
        <w:rPr>
          <w:u w:val="single"/>
        </w:rPr>
        <w:t xml:space="preserve"> student licenses</w:t>
      </w:r>
    </w:p>
    <w:p w14:paraId="090C7BBC" w14:textId="77777777" w:rsidR="009F4AA4" w:rsidRDefault="009F4AA4" w:rsidP="009E79A5">
      <w:pPr>
        <w:pStyle w:val="NoSpacing"/>
      </w:pPr>
    </w:p>
    <w:p w14:paraId="586EE8CD" w14:textId="43F3E0EF" w:rsidR="00647E34" w:rsidRDefault="00EA5289" w:rsidP="00EA5289">
      <w:pPr>
        <w:pStyle w:val="NoSpacing"/>
      </w:pPr>
      <w:proofErr w:type="spellStart"/>
      <w:r>
        <w:t>Xello</w:t>
      </w:r>
      <w:proofErr w:type="spellEnd"/>
      <w:r>
        <w:t xml:space="preserve"> licenses include a college and career readiness assessment and planning tool for high school students.  </w:t>
      </w:r>
      <w:proofErr w:type="spellStart"/>
      <w:r>
        <w:t>Xello</w:t>
      </w:r>
      <w:proofErr w:type="spellEnd"/>
      <w:r>
        <w:t xml:space="preserve"> will allow students of all backgrounds, abilities, and aspirations the opportunity to become future-ready. Through assessments, portfolios, and career and college information, students will be able to pursue post-secondary goal alignment with appropriate college and career plans by accessing this digital platform.  School counseling staff will be able to determine college and career readiness gaps by monitoring student progress.  This will allow them to customize their support </w:t>
      </w:r>
      <w:proofErr w:type="gramStart"/>
      <w:r>
        <w:t>in order to</w:t>
      </w:r>
      <w:proofErr w:type="gramEnd"/>
      <w:r>
        <w:t xml:space="preserve"> respond to the COVID 19 impact on learning.</w:t>
      </w:r>
    </w:p>
    <w:p w14:paraId="5290AA5E" w14:textId="77777777" w:rsidR="009F4AA4" w:rsidRDefault="009F4AA4" w:rsidP="009F4AA4">
      <w:pPr>
        <w:pStyle w:val="NoSpacing"/>
      </w:pPr>
    </w:p>
    <w:p w14:paraId="1C42AE20" w14:textId="4ACDC1CD" w:rsidR="009F4AA4" w:rsidRDefault="009F4AA4" w:rsidP="009F4AA4">
      <w:pPr>
        <w:pStyle w:val="NoSpacing"/>
      </w:pPr>
      <w:r>
        <w:t xml:space="preserve">ARP ESSER will be used to purchase 4200 student </w:t>
      </w:r>
      <w:proofErr w:type="spellStart"/>
      <w:r>
        <w:t>Xello</w:t>
      </w:r>
      <w:proofErr w:type="spellEnd"/>
      <w:r>
        <w:t xml:space="preserve"> licenses for the Full-time High School.</w:t>
      </w:r>
    </w:p>
    <w:p w14:paraId="35A72588" w14:textId="77777777" w:rsidR="00862BD5" w:rsidRDefault="00862BD5" w:rsidP="00244BEC">
      <w:pPr>
        <w:spacing w:before="0" w:after="0" w:line="240" w:lineRule="auto"/>
        <w:rPr>
          <w:rStyle w:val="Normal1"/>
          <w:b/>
          <w:shd w:val="clear" w:color="auto" w:fill="DAB154"/>
        </w:rPr>
      </w:pPr>
    </w:p>
    <w:p w14:paraId="1563E809" w14:textId="23737DA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77777777" w:rsidR="00862BD5" w:rsidRDefault="00862BD5" w:rsidP="00862BD5">
      <w:pPr>
        <w:pStyle w:val="NoSpacing"/>
      </w:pPr>
    </w:p>
    <w:p w14:paraId="0087FF92" w14:textId="77777777" w:rsidR="00647E34" w:rsidRDefault="00647E34" w:rsidP="00647E34">
      <w:pPr>
        <w:pStyle w:val="NoSpacing"/>
      </w:pPr>
      <w:r>
        <w:t>No Planned Activities</w:t>
      </w:r>
    </w:p>
    <w:p w14:paraId="5D6DDD9A" w14:textId="77777777" w:rsidR="00F4642B" w:rsidRDefault="00F4642B" w:rsidP="00244BEC">
      <w:pPr>
        <w:spacing w:before="0" w:after="0" w:line="240" w:lineRule="auto"/>
        <w:rPr>
          <w:rStyle w:val="Normal1"/>
          <w:b/>
          <w:shd w:val="clear" w:color="auto" w:fill="DAB154"/>
        </w:rPr>
      </w:pPr>
    </w:p>
    <w:p w14:paraId="34C96AA0" w14:textId="478AEB78"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(F)</w:t>
      </w:r>
      <w:r w:rsidR="00244BEC" w:rsidRPr="00244BEC">
        <w:rPr>
          <w:b/>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495ADB4A" w14:textId="77777777" w:rsidR="00911875" w:rsidRDefault="00911875" w:rsidP="00911875">
      <w:pPr>
        <w:pStyle w:val="NoSpacing"/>
      </w:pPr>
    </w:p>
    <w:p w14:paraId="670199CD" w14:textId="32377B20" w:rsidR="00911875" w:rsidRPr="00911875" w:rsidRDefault="00911875" w:rsidP="00473311">
      <w:pPr>
        <w:pStyle w:val="NoSpacing"/>
        <w:numPr>
          <w:ilvl w:val="0"/>
          <w:numId w:val="27"/>
        </w:numPr>
        <w:rPr>
          <w:u w:val="single"/>
        </w:rPr>
      </w:pPr>
      <w:r w:rsidRPr="00911875">
        <w:rPr>
          <w:u w:val="single"/>
        </w:rPr>
        <w:t>ELL Coordinator:</w:t>
      </w:r>
    </w:p>
    <w:p w14:paraId="43763CAB" w14:textId="77777777" w:rsidR="00911875" w:rsidRDefault="00911875" w:rsidP="00911875">
      <w:pPr>
        <w:pStyle w:val="NoSpacing"/>
      </w:pPr>
    </w:p>
    <w:p w14:paraId="2A0234E1" w14:textId="76961700" w:rsidR="00911875" w:rsidRDefault="00911875" w:rsidP="00911875">
      <w:pPr>
        <w:pStyle w:val="NoSpacing"/>
      </w:pPr>
      <w:r>
        <w:t xml:space="preserve">ARP ESSER will fund a portion of an ELL Coordinator salary and benefits </w:t>
      </w:r>
      <w:r w:rsidR="004B0A92">
        <w:t>for one year</w:t>
      </w:r>
      <w:r>
        <w:t>. The ELL Coordinator will be responsible for providing leadership in the development, coordination, and support of curriculum, instruction, assessment, and student instructional support, as well as oversight of ELL Program protocols and procedures.</w:t>
      </w:r>
    </w:p>
    <w:p w14:paraId="31B35D87" w14:textId="77777777" w:rsidR="00911875" w:rsidRDefault="00911875" w:rsidP="00911875">
      <w:pPr>
        <w:pStyle w:val="NoSpacing"/>
      </w:pPr>
    </w:p>
    <w:p w14:paraId="14BDBD4F" w14:textId="77777777" w:rsidR="00F4642B" w:rsidRDefault="00F4642B" w:rsidP="00244BEC">
      <w:pPr>
        <w:spacing w:before="0" w:after="0" w:line="240" w:lineRule="auto"/>
        <w:rPr>
          <w:rStyle w:val="Normal1"/>
          <w:b/>
          <w:shd w:val="clear" w:color="auto" w:fill="DAB154"/>
        </w:rPr>
      </w:pPr>
    </w:p>
    <w:p w14:paraId="2E0C4F4C" w14:textId="57E55A15"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775C792C" w14:textId="77777777" w:rsidR="00F4642B" w:rsidRDefault="00F4642B" w:rsidP="00244BEC">
      <w:pPr>
        <w:spacing w:before="0" w:after="0" w:line="240" w:lineRule="auto"/>
        <w:rPr>
          <w:rStyle w:val="Normal1"/>
          <w:b/>
          <w:shd w:val="clear" w:color="auto" w:fill="DAB154"/>
        </w:rPr>
      </w:pPr>
    </w:p>
    <w:p w14:paraId="07991C26" w14:textId="24A9C528" w:rsidR="00051C98" w:rsidRPr="00473311" w:rsidRDefault="00051C98" w:rsidP="00473311">
      <w:pPr>
        <w:pStyle w:val="ListParagraph"/>
        <w:widowControl w:val="0"/>
        <w:numPr>
          <w:ilvl w:val="0"/>
          <w:numId w:val="28"/>
        </w:numPr>
        <w:autoSpaceDE w:val="0"/>
        <w:autoSpaceDN w:val="0"/>
        <w:spacing w:before="0" w:after="0" w:line="256" w:lineRule="auto"/>
        <w:rPr>
          <w:rFonts w:eastAsia="Calibri"/>
          <w:szCs w:val="24"/>
          <w:u w:val="single"/>
        </w:rPr>
      </w:pPr>
      <w:r w:rsidRPr="00473311">
        <w:rPr>
          <w:rFonts w:eastAsia="Calibri"/>
          <w:szCs w:val="24"/>
          <w:u w:val="single"/>
        </w:rPr>
        <w:t>FOCUS Special Student Services module and training</w:t>
      </w:r>
    </w:p>
    <w:p w14:paraId="17D99721" w14:textId="77777777" w:rsidR="00051C98" w:rsidRPr="00051C98" w:rsidRDefault="00051C98" w:rsidP="00051C98">
      <w:pPr>
        <w:widowControl w:val="0"/>
        <w:autoSpaceDE w:val="0"/>
        <w:autoSpaceDN w:val="0"/>
        <w:spacing w:before="0" w:after="0" w:line="256" w:lineRule="auto"/>
        <w:ind w:left="720"/>
        <w:rPr>
          <w:rFonts w:eastAsia="Calibri"/>
          <w:szCs w:val="24"/>
          <w:u w:val="single"/>
        </w:rPr>
      </w:pPr>
    </w:p>
    <w:p w14:paraId="11877EBE" w14:textId="77777777" w:rsidR="00051C98" w:rsidRPr="00051C98" w:rsidRDefault="00051C98" w:rsidP="00051C98">
      <w:pPr>
        <w:widowControl w:val="0"/>
        <w:autoSpaceDE w:val="0"/>
        <w:autoSpaceDN w:val="0"/>
        <w:spacing w:before="0" w:after="0" w:line="256" w:lineRule="auto"/>
        <w:rPr>
          <w:rFonts w:eastAsia="Calibri"/>
          <w:szCs w:val="24"/>
        </w:rPr>
      </w:pPr>
      <w:r w:rsidRPr="00051C98">
        <w:rPr>
          <w:rFonts w:eastAsia="Calibri"/>
          <w:szCs w:val="24"/>
        </w:rPr>
        <w:t>FLVS will implement a new Special Student Services module within their current Student Information System. This is a customizable system in which FLVS can design and maintain specialized program workflow in a variety of areas, including early identification, section 504 eligibility, student IEP’s, MTSS, and more.  This module provides a comprehensive system that creates, maintains, and tracks student data resulting from state-defined standards. The Focus SSS module provides the necessary tools to support students through the many facets of early intervention and the special education process. Educators and school-based professionals will have the ability to create and customize events under three main programs: Response to Intervention (RtI/</w:t>
      </w:r>
      <w:proofErr w:type="spellStart"/>
      <w:r w:rsidRPr="00051C98">
        <w:rPr>
          <w:rFonts w:eastAsia="Calibri"/>
          <w:szCs w:val="24"/>
        </w:rPr>
        <w:t>MtSS</w:t>
      </w:r>
      <w:proofErr w:type="spellEnd"/>
      <w:r w:rsidRPr="00051C98">
        <w:rPr>
          <w:rFonts w:eastAsia="Calibri"/>
          <w:szCs w:val="24"/>
        </w:rPr>
        <w:t>), Section 504, and Special Education (IEP/ Evaluations).</w:t>
      </w:r>
    </w:p>
    <w:p w14:paraId="26E127D3" w14:textId="161609E1" w:rsidR="00862BD5" w:rsidRDefault="00862BD5" w:rsidP="00862BD5">
      <w:pPr>
        <w:pStyle w:val="NoSpacing"/>
      </w:pPr>
    </w:p>
    <w:p w14:paraId="294AE1EA" w14:textId="1CA5E8B1"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2AE65480" w14:textId="77777777" w:rsidR="00862BD5" w:rsidRDefault="00862BD5" w:rsidP="00862BD5">
      <w:pPr>
        <w:pStyle w:val="NoSpacing"/>
      </w:pPr>
    </w:p>
    <w:p w14:paraId="7F93C39C" w14:textId="77777777" w:rsidR="00647E34" w:rsidRDefault="00647E34" w:rsidP="00647E34">
      <w:pPr>
        <w:pStyle w:val="NoSpacing"/>
      </w:pPr>
      <w:r>
        <w:t>No Planned Activities</w:t>
      </w:r>
    </w:p>
    <w:p w14:paraId="44916239" w14:textId="77777777" w:rsidR="00F4642B" w:rsidRDefault="00F4642B" w:rsidP="00244BEC">
      <w:pPr>
        <w:spacing w:before="0" w:after="0" w:line="240" w:lineRule="auto"/>
        <w:rPr>
          <w:rStyle w:val="Normal1"/>
          <w:b/>
          <w:shd w:val="clear" w:color="auto" w:fill="DAB154"/>
        </w:rPr>
      </w:pPr>
    </w:p>
    <w:p w14:paraId="38C9968A" w14:textId="32808E7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(I)</w:t>
      </w:r>
      <w:r w:rsidR="00244BEC" w:rsidRPr="00244BEC">
        <w:rPr>
          <w:b/>
        </w:rPr>
        <w:t xml:space="preserve"> Purchasing supplies to sanitize and clean the facilities of a local educational agency, including buildings operated by such agency.</w:t>
      </w:r>
    </w:p>
    <w:p w14:paraId="1B0D27A7" w14:textId="77777777" w:rsidR="00862BD5" w:rsidRDefault="00862BD5" w:rsidP="00862BD5">
      <w:pPr>
        <w:pStyle w:val="NoSpacing"/>
      </w:pPr>
    </w:p>
    <w:p w14:paraId="0A8254C7" w14:textId="77777777" w:rsidR="00647E34" w:rsidRDefault="00647E34" w:rsidP="00647E34">
      <w:pPr>
        <w:pStyle w:val="NoSpacing"/>
      </w:pPr>
      <w:r>
        <w:t>No Planned Activities</w:t>
      </w:r>
    </w:p>
    <w:p w14:paraId="37B893D9" w14:textId="77777777" w:rsidR="00862BD5" w:rsidRDefault="00862BD5" w:rsidP="00244BEC">
      <w:pPr>
        <w:spacing w:before="0" w:after="0" w:line="240" w:lineRule="auto"/>
        <w:rPr>
          <w:rStyle w:val="Normal1"/>
          <w:b/>
          <w:shd w:val="clear" w:color="auto" w:fill="DAB154"/>
        </w:rPr>
      </w:pPr>
    </w:p>
    <w:p w14:paraId="28A0FF61" w14:textId="0462E464"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w:t>
      </w:r>
      <w:proofErr w:type="gramStart"/>
      <w:r w:rsidR="00244BEC" w:rsidRPr="00244BEC">
        <w:rPr>
          <w:b/>
        </w:rPr>
        <w:t>and  ensuring</w:t>
      </w:r>
      <w:proofErr w:type="gramEnd"/>
      <w:r w:rsidR="00244BEC" w:rsidRPr="00244BEC">
        <w:rPr>
          <w:b/>
        </w:rPr>
        <w:t xml:space="preserve"> other educational services can continue to be provided consistent with all Federal, State,</w:t>
      </w:r>
    </w:p>
    <w:p w14:paraId="4371FE82" w14:textId="77777777" w:rsidR="00244BEC" w:rsidRPr="00244BEC" w:rsidRDefault="00244BEC" w:rsidP="00244BEC">
      <w:pPr>
        <w:spacing w:before="0" w:after="0" w:line="240" w:lineRule="auto"/>
        <w:rPr>
          <w:b/>
        </w:rPr>
      </w:pPr>
      <w:r w:rsidRPr="00244BEC">
        <w:rPr>
          <w:b/>
        </w:rPr>
        <w:t>and local requirements.</w:t>
      </w:r>
    </w:p>
    <w:p w14:paraId="6312D897" w14:textId="69798D66" w:rsidR="00F4642B" w:rsidRDefault="00F4642B" w:rsidP="00244BEC">
      <w:pPr>
        <w:spacing w:before="0" w:after="0" w:line="240" w:lineRule="auto"/>
        <w:rPr>
          <w:rStyle w:val="Normal1"/>
          <w:b/>
          <w:shd w:val="clear" w:color="auto" w:fill="DAB154"/>
        </w:rPr>
      </w:pPr>
    </w:p>
    <w:p w14:paraId="7D67F479" w14:textId="77777777" w:rsidR="00647E34" w:rsidRDefault="00647E34" w:rsidP="00647E34">
      <w:pPr>
        <w:pStyle w:val="NoSpacing"/>
      </w:pPr>
      <w:r>
        <w:t>No Planned Activities</w:t>
      </w:r>
    </w:p>
    <w:p w14:paraId="165787BC" w14:textId="77777777" w:rsidR="00F4642B" w:rsidRDefault="00F4642B" w:rsidP="00244BEC">
      <w:pPr>
        <w:spacing w:before="0" w:after="0" w:line="240" w:lineRule="auto"/>
        <w:rPr>
          <w:rStyle w:val="Normal1"/>
          <w:b/>
          <w:shd w:val="clear" w:color="auto" w:fill="DAB154"/>
        </w:rPr>
      </w:pPr>
    </w:p>
    <w:p w14:paraId="073DAC01" w14:textId="32482F9E" w:rsidR="00244BEC" w:rsidRPr="00244BEC" w:rsidRDefault="00F4642B" w:rsidP="00244BEC">
      <w:pPr>
        <w:spacing w:before="0" w:after="0" w:line="240" w:lineRule="auto"/>
        <w:rPr>
          <w:b/>
        </w:rPr>
      </w:pPr>
      <w:r>
        <w:rPr>
          <w:rStyle w:val="Normal1"/>
          <w:b/>
          <w:shd w:val="clear" w:color="auto" w:fill="DAB154"/>
        </w:rPr>
        <w:t>Activity 2(K)</w:t>
      </w:r>
      <w:r w:rsidR="00244BEC" w:rsidRPr="00244BEC">
        <w:rPr>
          <w:b/>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17B05964" w14:textId="77777777" w:rsidR="00862BD5" w:rsidRDefault="00862BD5" w:rsidP="00862BD5">
      <w:pPr>
        <w:pStyle w:val="NoSpacing"/>
      </w:pPr>
    </w:p>
    <w:p w14:paraId="1903EA6C" w14:textId="17DBC07A" w:rsidR="00744D3E" w:rsidRPr="00744D3E" w:rsidRDefault="002A5F8B" w:rsidP="003B4F13">
      <w:pPr>
        <w:pStyle w:val="NoSpacing"/>
        <w:numPr>
          <w:ilvl w:val="0"/>
          <w:numId w:val="21"/>
        </w:numPr>
        <w:rPr>
          <w:u w:val="single"/>
        </w:rPr>
      </w:pPr>
      <w:r>
        <w:rPr>
          <w:u w:val="single"/>
        </w:rPr>
        <w:t xml:space="preserve"> </w:t>
      </w:r>
      <w:r w:rsidR="00744D3E" w:rsidRPr="00744D3E">
        <w:rPr>
          <w:u w:val="single"/>
        </w:rPr>
        <w:t>Class K-12</w:t>
      </w:r>
    </w:p>
    <w:p w14:paraId="23CC7257" w14:textId="77777777" w:rsidR="00744D3E" w:rsidRDefault="00744D3E" w:rsidP="00862BD5">
      <w:pPr>
        <w:pStyle w:val="NoSpacing"/>
      </w:pPr>
    </w:p>
    <w:p w14:paraId="469D2929" w14:textId="7D9038C2" w:rsidR="00744D3E" w:rsidRDefault="00545A16" w:rsidP="00744D3E">
      <w:pPr>
        <w:pStyle w:val="NoSpacing"/>
      </w:pPr>
      <w:r>
        <w:t>To respond to COVID 19</w:t>
      </w:r>
      <w:r w:rsidR="0044022A">
        <w:t xml:space="preserve"> and to address the increase in student enrollment, </w:t>
      </w:r>
      <w:r w:rsidR="00744D3E">
        <w:t>ARP ESSER will be used to purchase Class-K12 for students grades 6-8 in school year 2022 and then to all students K-12 through school year 2024.</w:t>
      </w:r>
    </w:p>
    <w:p w14:paraId="20DE67AF" w14:textId="77777777" w:rsidR="00711ADF" w:rsidRDefault="00711ADF" w:rsidP="00744D3E">
      <w:pPr>
        <w:pStyle w:val="NoSpacing"/>
      </w:pPr>
    </w:p>
    <w:p w14:paraId="31240C14" w14:textId="01299238" w:rsidR="00862BD5" w:rsidRDefault="00711ADF" w:rsidP="00862BD5">
      <w:pPr>
        <w:pStyle w:val="NoSpacing"/>
      </w:pPr>
      <w:r>
        <w:t>C</w:t>
      </w:r>
      <w:r w:rsidR="00EF2949">
        <w:t xml:space="preserve">lass K-12 is an online platform that provides </w:t>
      </w:r>
      <w:r w:rsidR="00E145FE" w:rsidRPr="00E145FE">
        <w:t>interactive, connected learning experience with tools to track focus and provide feedback</w:t>
      </w:r>
      <w:r w:rsidR="00E145FE">
        <w:t xml:space="preserve">, improves instruction, </w:t>
      </w:r>
      <w:r w:rsidR="00D173A9">
        <w:t>g</w:t>
      </w:r>
      <w:r w:rsidR="00D173A9" w:rsidRPr="00D173A9">
        <w:t>rade assignments, take</w:t>
      </w:r>
      <w:r w:rsidR="00D173A9">
        <w:t>s</w:t>
      </w:r>
      <w:r w:rsidR="00D173A9" w:rsidRPr="00D173A9">
        <w:t xml:space="preserve"> attendance, and </w:t>
      </w:r>
      <w:r w:rsidR="00D173A9">
        <w:t>allows teachers and students to have</w:t>
      </w:r>
      <w:r w:rsidR="00D173A9" w:rsidRPr="00D173A9">
        <w:t xml:space="preserve"> one-on-one discussions – all without leaving Zoom</w:t>
      </w:r>
      <w:r w:rsidR="00862BD5">
        <w:t>.</w:t>
      </w:r>
      <w:r w:rsidR="00D173A9">
        <w:t xml:space="preserve"> Class K-12 also tracks and monitors student learning with in-platform assessments, automatic grading, and analytics.</w:t>
      </w:r>
    </w:p>
    <w:p w14:paraId="32DB11A3" w14:textId="77777777" w:rsidR="002B1CB8" w:rsidRDefault="002B1CB8" w:rsidP="00862BD5">
      <w:pPr>
        <w:pStyle w:val="NoSpacing"/>
      </w:pPr>
    </w:p>
    <w:p w14:paraId="4103BC75" w14:textId="146043E3" w:rsidR="00711ADF" w:rsidRDefault="00711ADF" w:rsidP="003B4F13">
      <w:pPr>
        <w:pStyle w:val="NoSpacing"/>
        <w:numPr>
          <w:ilvl w:val="0"/>
          <w:numId w:val="21"/>
        </w:numPr>
        <w:rPr>
          <w:u w:val="single"/>
        </w:rPr>
      </w:pPr>
      <w:r w:rsidRPr="002B1CB8">
        <w:rPr>
          <w:u w:val="single"/>
        </w:rPr>
        <w:t>Nearpod</w:t>
      </w:r>
    </w:p>
    <w:p w14:paraId="561ED7E0" w14:textId="77777777" w:rsidR="002B1CB8" w:rsidRPr="002B1CB8" w:rsidRDefault="002B1CB8" w:rsidP="002B1CB8">
      <w:pPr>
        <w:pStyle w:val="NoSpacing"/>
        <w:rPr>
          <w:u w:val="single"/>
        </w:rPr>
      </w:pPr>
    </w:p>
    <w:p w14:paraId="391FE266" w14:textId="00868AE3" w:rsidR="00003807" w:rsidRPr="0070096B" w:rsidRDefault="00003807" w:rsidP="002B1CB8">
      <w:pPr>
        <w:pStyle w:val="NoSpacing"/>
      </w:pPr>
      <w:proofErr w:type="gramStart"/>
      <w:r w:rsidRPr="0070096B">
        <w:t>In order to</w:t>
      </w:r>
      <w:proofErr w:type="gramEnd"/>
      <w:r w:rsidRPr="0070096B">
        <w:t xml:space="preserve"> respond to the COVID 19 impact on learning, FLVS </w:t>
      </w:r>
      <w:r w:rsidR="000D2564">
        <w:t>will</w:t>
      </w:r>
      <w:r w:rsidRPr="0070096B">
        <w:t xml:space="preserve"> utilize Nearpod licenses for every student. Using a standards-aligned library of 15,000+ lessons and videos across all grades and subjects, Nearpod provides students with equitable access to high quality teaching and learning from any location.</w:t>
      </w:r>
    </w:p>
    <w:p w14:paraId="173D3182" w14:textId="08DEAC3A" w:rsidR="00003807" w:rsidRPr="0070096B" w:rsidRDefault="00003807" w:rsidP="002B1CB8">
      <w:pPr>
        <w:pStyle w:val="NoSpacing"/>
      </w:pPr>
      <w:r w:rsidRPr="0070096B">
        <w:t xml:space="preserve">Nearpod can surface data reports to pinpoint exact learning loss so teachers can bridge learning gaps in any setting. Nearpod supports all teachers meeting students where they are, even during distanced learning. Teachers </w:t>
      </w:r>
      <w:r w:rsidR="00057A0E" w:rsidRPr="0070096B">
        <w:t>can</w:t>
      </w:r>
      <w:r w:rsidRPr="0070096B">
        <w:t xml:space="preserve"> address learning loss with Nearpod by utilizing formative assessments to drive insights into individual student learning needs. Additionally, Nearpod provides features that allow for adapting instruction in real time, with in-the-moment feedback. These features, in conjunction with authentic relationship building opportunities through checkpoints and activities focusing on social and emotional well-being, make Nearpod a tool that empowers teachers to deliver engaging and effective instruction from any location.</w:t>
      </w:r>
    </w:p>
    <w:p w14:paraId="21A10286" w14:textId="233470C6" w:rsidR="00003807" w:rsidRDefault="00003807" w:rsidP="002B1CB8">
      <w:pPr>
        <w:pStyle w:val="NoSpacing"/>
        <w:rPr>
          <w:szCs w:val="24"/>
        </w:rPr>
      </w:pPr>
      <w:r w:rsidRPr="0070096B">
        <w:rPr>
          <w:szCs w:val="24"/>
        </w:rPr>
        <w:t>Nearpod aids in regular and substantive educational interaction between students and their classroom teachers by providing interactive slide presentations for both students and teachers. These customizable slides allow students to interact and learn from each other while being guided by their instructor. Nearpod gives students the opportunity to be engaged in their lessons with the use of interactive field trips, collaboration boards, annotation/drawing features, game mode, video interactions, interactive quizzes</w:t>
      </w:r>
      <w:r>
        <w:rPr>
          <w:szCs w:val="24"/>
        </w:rPr>
        <w:t xml:space="preserve">, etc. </w:t>
      </w:r>
      <w:r w:rsidRPr="0070096B">
        <w:rPr>
          <w:szCs w:val="24"/>
        </w:rPr>
        <w:t xml:space="preserve">Data is collected </w:t>
      </w:r>
      <w:r w:rsidRPr="0070096B">
        <w:rPr>
          <w:szCs w:val="24"/>
        </w:rPr>
        <w:lastRenderedPageBreak/>
        <w:t>automatically for teachers making it easier to see how the class or individual students are progressing through each lesson.</w:t>
      </w:r>
    </w:p>
    <w:p w14:paraId="2DD71374" w14:textId="77777777" w:rsidR="00F23010" w:rsidRDefault="00F23010" w:rsidP="002B1CB8">
      <w:pPr>
        <w:pStyle w:val="NoSpacing"/>
        <w:rPr>
          <w:szCs w:val="24"/>
        </w:rPr>
      </w:pPr>
    </w:p>
    <w:p w14:paraId="445DCFB7" w14:textId="0467A847" w:rsidR="006D5A90" w:rsidRDefault="00D20767" w:rsidP="002B1CB8">
      <w:pPr>
        <w:pStyle w:val="NoSpacing"/>
        <w:rPr>
          <w:szCs w:val="24"/>
        </w:rPr>
      </w:pPr>
      <w:r w:rsidRPr="00D20767">
        <w:rPr>
          <w:szCs w:val="24"/>
        </w:rPr>
        <w:t xml:space="preserve">FLVS </w:t>
      </w:r>
      <w:r w:rsidR="000D5E60">
        <w:rPr>
          <w:szCs w:val="24"/>
        </w:rPr>
        <w:t>FT</w:t>
      </w:r>
      <w:r w:rsidRPr="00D20767">
        <w:rPr>
          <w:szCs w:val="24"/>
        </w:rPr>
        <w:t xml:space="preserve"> Elementary teachers use Nearpod to create teacher-paced and student-paced lessons. All contain engaging activities that record student responses as they work and various methods for student response. The teacher screen </w:t>
      </w:r>
      <w:r>
        <w:rPr>
          <w:szCs w:val="24"/>
        </w:rPr>
        <w:t>shows</w:t>
      </w:r>
      <w:r w:rsidRPr="00D20767">
        <w:rPr>
          <w:szCs w:val="24"/>
        </w:rPr>
        <w:t xml:space="preserve"> student responses to activities in real time, which allows teachers to provide immediate feedback</w:t>
      </w:r>
      <w:r>
        <w:rPr>
          <w:szCs w:val="24"/>
        </w:rPr>
        <w:t>,</w:t>
      </w:r>
      <w:r w:rsidRPr="00D20767">
        <w:rPr>
          <w:szCs w:val="24"/>
        </w:rPr>
        <w:t xml:space="preserve"> to address errors</w:t>
      </w:r>
      <w:r w:rsidR="00BB659F">
        <w:rPr>
          <w:szCs w:val="24"/>
        </w:rPr>
        <w:t>,</w:t>
      </w:r>
      <w:r w:rsidRPr="00D20767">
        <w:rPr>
          <w:szCs w:val="24"/>
        </w:rPr>
        <w:t xml:space="preserve"> or give encouragement. All data from the lesson is housed in the teacher reports and it is looked at as a whole class and individually. These data reports are used to track intervention student progress and subgroups so teachers and administration can determine growth or the need for additional support. Using Nearpod as an instructional and progress monitoring tool gives teachers additional data to determine</w:t>
      </w:r>
      <w:r w:rsidR="000D5E60">
        <w:rPr>
          <w:szCs w:val="24"/>
        </w:rPr>
        <w:t xml:space="preserve"> the</w:t>
      </w:r>
      <w:r w:rsidRPr="00D20767">
        <w:rPr>
          <w:szCs w:val="24"/>
        </w:rPr>
        <w:t xml:space="preserve"> instructional needs of students.</w:t>
      </w:r>
    </w:p>
    <w:p w14:paraId="6381C3A0" w14:textId="77777777" w:rsidR="00F23010" w:rsidRDefault="00F23010" w:rsidP="002B1CB8">
      <w:pPr>
        <w:pStyle w:val="NoSpacing"/>
        <w:rPr>
          <w:szCs w:val="24"/>
        </w:rPr>
      </w:pPr>
    </w:p>
    <w:p w14:paraId="7C2E8C48" w14:textId="25511913" w:rsidR="007D4885" w:rsidRDefault="007D4885" w:rsidP="002B1CB8">
      <w:pPr>
        <w:pStyle w:val="NoSpacing"/>
        <w:rPr>
          <w:szCs w:val="24"/>
        </w:rPr>
      </w:pPr>
      <w:r w:rsidRPr="007D4885">
        <w:rPr>
          <w:szCs w:val="24"/>
        </w:rPr>
        <w:t xml:space="preserve">Within </w:t>
      </w:r>
      <w:r>
        <w:rPr>
          <w:szCs w:val="24"/>
        </w:rPr>
        <w:t>the FT Middle School,</w:t>
      </w:r>
      <w:r w:rsidRPr="007D4885">
        <w:rPr>
          <w:szCs w:val="24"/>
        </w:rPr>
        <w:t xml:space="preserve"> Nearpod is used to support all learners in every tiered level of support. For </w:t>
      </w:r>
      <w:r w:rsidR="004A4489">
        <w:rPr>
          <w:szCs w:val="24"/>
        </w:rPr>
        <w:t xml:space="preserve">the </w:t>
      </w:r>
      <w:r w:rsidRPr="007D4885">
        <w:rPr>
          <w:szCs w:val="24"/>
        </w:rPr>
        <w:t xml:space="preserve">most struggling readers, </w:t>
      </w:r>
      <w:r w:rsidR="004A4489">
        <w:rPr>
          <w:szCs w:val="24"/>
        </w:rPr>
        <w:t>the</w:t>
      </w:r>
      <w:r w:rsidRPr="007D4885">
        <w:rPr>
          <w:szCs w:val="24"/>
        </w:rPr>
        <w:t xml:space="preserve"> RTI teachers use Nearpod to provide the </w:t>
      </w:r>
      <w:r w:rsidR="000D5E60" w:rsidRPr="002D0EEB">
        <w:rPr>
          <w:szCs w:val="24"/>
        </w:rPr>
        <w:t>REWARDS®</w:t>
      </w:r>
      <w:r w:rsidRPr="007D4885">
        <w:rPr>
          <w:szCs w:val="24"/>
        </w:rPr>
        <w:t>-based instruction and assess fluency.  Many of the activities in the Nearpod library are also accessib</w:t>
      </w:r>
      <w:r w:rsidR="004A4489">
        <w:rPr>
          <w:szCs w:val="24"/>
        </w:rPr>
        <w:t>le</w:t>
      </w:r>
      <w:r w:rsidRPr="007D4885">
        <w:rPr>
          <w:szCs w:val="24"/>
        </w:rPr>
        <w:t xml:space="preserve"> in languages other than English, </w:t>
      </w:r>
      <w:r w:rsidR="00B01A73">
        <w:rPr>
          <w:szCs w:val="24"/>
        </w:rPr>
        <w:t>which supports the ELL student population</w:t>
      </w:r>
      <w:r w:rsidRPr="007D4885">
        <w:rPr>
          <w:szCs w:val="24"/>
        </w:rPr>
        <w:t xml:space="preserve">.  </w:t>
      </w:r>
    </w:p>
    <w:p w14:paraId="5B082887" w14:textId="77777777" w:rsidR="00F23010" w:rsidRDefault="00F23010" w:rsidP="002B1CB8">
      <w:pPr>
        <w:pStyle w:val="NoSpacing"/>
        <w:rPr>
          <w:szCs w:val="24"/>
        </w:rPr>
      </w:pPr>
    </w:p>
    <w:p w14:paraId="52BBBA6B" w14:textId="34BAB104" w:rsidR="006D5A90" w:rsidRDefault="006D5A90" w:rsidP="002B1CB8">
      <w:pPr>
        <w:pStyle w:val="NoSpacing"/>
        <w:rPr>
          <w:szCs w:val="24"/>
        </w:rPr>
      </w:pPr>
      <w:r w:rsidRPr="006D5A90">
        <w:rPr>
          <w:szCs w:val="24"/>
        </w:rPr>
        <w:t xml:space="preserve">Within </w:t>
      </w:r>
      <w:r>
        <w:rPr>
          <w:szCs w:val="24"/>
        </w:rPr>
        <w:t>the FT High School</w:t>
      </w:r>
      <w:r w:rsidRPr="006D5A90">
        <w:rPr>
          <w:szCs w:val="24"/>
        </w:rPr>
        <w:t xml:space="preserve">, Nearpod is used as a live lesson resource to support all learners in every tier. It makes participation accessible to all students since they </w:t>
      </w:r>
      <w:proofErr w:type="gramStart"/>
      <w:r w:rsidRPr="006D5A90">
        <w:rPr>
          <w:szCs w:val="24"/>
        </w:rPr>
        <w:t>are able to</w:t>
      </w:r>
      <w:proofErr w:type="gramEnd"/>
      <w:r w:rsidRPr="006D5A90">
        <w:rPr>
          <w:szCs w:val="24"/>
        </w:rPr>
        <w:t xml:space="preserve"> demonstrate their learning on their own screen and not have to rush to grab the mic or write in the chat box allowing for greater and more authentic engagement in learning.  Across tiers, Nearpod is also helpful for formative assessment and lesson review. For our most struggling readers, our Reading Intervention teachers use Nearpod to assess fluency and offer independent practice reading out loud (by recording themselves) without the added pressure of doing so in front of peers.  Our Math Intervention Instructors utilize Nearpod as a resource to provide differentiated instruction and allow independent practice with immediate feedback.  The teachers also use Nearpod to create self-paced modules, including resources that students can access to preview upcoming material.  Observations and reports collected during student participation provide useful progress monitoring data.  Many of the activities in the Nearpod library are also accessible in languages other than English, to help ESOL students.  </w:t>
      </w:r>
    </w:p>
    <w:p w14:paraId="13678A97" w14:textId="77777777" w:rsidR="006D5A90" w:rsidRDefault="006D5A90" w:rsidP="002B1CB8">
      <w:pPr>
        <w:pStyle w:val="NoSpacing"/>
        <w:rPr>
          <w:szCs w:val="24"/>
        </w:rPr>
      </w:pPr>
    </w:p>
    <w:p w14:paraId="38EA8E4B" w14:textId="6C0914B6" w:rsidR="00003807" w:rsidRDefault="00003807" w:rsidP="002B1CB8">
      <w:pPr>
        <w:pStyle w:val="NoSpacing"/>
        <w:rPr>
          <w:szCs w:val="24"/>
        </w:rPr>
      </w:pPr>
      <w:r>
        <w:rPr>
          <w:szCs w:val="24"/>
        </w:rPr>
        <w:t xml:space="preserve">FLVS will use ARP ESSER to fund the purchase of </w:t>
      </w:r>
      <w:r w:rsidR="008F2CBC">
        <w:rPr>
          <w:szCs w:val="24"/>
        </w:rPr>
        <w:t>11,515</w:t>
      </w:r>
      <w:r>
        <w:rPr>
          <w:szCs w:val="24"/>
        </w:rPr>
        <w:t xml:space="preserve"> Nearpod student licenses for one year.</w:t>
      </w:r>
    </w:p>
    <w:p w14:paraId="3597D28F" w14:textId="77777777" w:rsidR="00F4642B" w:rsidRDefault="00F4642B" w:rsidP="00244BEC">
      <w:pPr>
        <w:spacing w:before="0" w:after="0" w:line="240" w:lineRule="auto"/>
        <w:rPr>
          <w:rStyle w:val="Normal1"/>
          <w:b/>
          <w:shd w:val="clear" w:color="auto" w:fill="DAB154"/>
        </w:rPr>
      </w:pPr>
    </w:p>
    <w:p w14:paraId="63FC4F9E" w14:textId="45DC7596" w:rsidR="00244BEC" w:rsidRPr="00244BEC" w:rsidRDefault="00F4642B" w:rsidP="00244BEC">
      <w:pPr>
        <w:spacing w:before="0" w:after="0" w:line="240" w:lineRule="auto"/>
        <w:rPr>
          <w:b/>
        </w:rPr>
      </w:pPr>
      <w:r>
        <w:rPr>
          <w:rStyle w:val="Normal1"/>
          <w:b/>
          <w:shd w:val="clear" w:color="auto" w:fill="DAB154"/>
        </w:rPr>
        <w:t>Activity 2(L)</w:t>
      </w:r>
      <w:r w:rsidR="00244BEC" w:rsidRPr="00244BEC">
        <w:rPr>
          <w:b/>
        </w:rPr>
        <w:t xml:space="preserve"> Providing mental health services and supports, including through the implementation of evidence-based full-service community schools.</w:t>
      </w:r>
    </w:p>
    <w:p w14:paraId="73C0A1DF" w14:textId="77777777" w:rsidR="00F4642B" w:rsidRDefault="00F4642B" w:rsidP="00244BEC">
      <w:pPr>
        <w:spacing w:before="0" w:after="0" w:line="240" w:lineRule="auto"/>
        <w:rPr>
          <w:rStyle w:val="Normal1"/>
          <w:b/>
          <w:shd w:val="clear" w:color="auto" w:fill="DAB154"/>
        </w:rPr>
      </w:pPr>
    </w:p>
    <w:p w14:paraId="25B821B7" w14:textId="7FC15CDC" w:rsidR="00862BD5" w:rsidRDefault="00E3119C" w:rsidP="00E3119C">
      <w:pPr>
        <w:pStyle w:val="NoSpacing"/>
        <w:rPr>
          <w:rStyle w:val="Normal1"/>
          <w:b/>
          <w:shd w:val="clear" w:color="auto" w:fill="DAB154"/>
        </w:rPr>
      </w:pPr>
      <w:r>
        <w:t>No planned activities</w:t>
      </w:r>
    </w:p>
    <w:p w14:paraId="2A90CCA0" w14:textId="77777777" w:rsidR="00862BD5" w:rsidRDefault="00862BD5" w:rsidP="00244BEC">
      <w:pPr>
        <w:spacing w:before="0" w:after="0" w:line="240" w:lineRule="auto"/>
        <w:rPr>
          <w:rStyle w:val="Normal1"/>
          <w:b/>
          <w:shd w:val="clear" w:color="auto" w:fill="DAB154"/>
        </w:rPr>
      </w:pPr>
    </w:p>
    <w:p w14:paraId="61875582" w14:textId="457D83BF" w:rsidR="00244BEC" w:rsidRPr="00244BEC" w:rsidRDefault="00F4642B" w:rsidP="00244BEC">
      <w:pPr>
        <w:spacing w:before="0" w:after="0" w:line="240" w:lineRule="auto"/>
        <w:rPr>
          <w:b/>
        </w:rPr>
      </w:pPr>
      <w:r>
        <w:rPr>
          <w:rStyle w:val="Normal1"/>
          <w:b/>
          <w:shd w:val="clear" w:color="auto" w:fill="DAB154"/>
        </w:rPr>
        <w:t>Activity 2(M)</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E1D46CA" w14:textId="77777777" w:rsidR="00862BD5" w:rsidRDefault="00862BD5" w:rsidP="00862BD5">
      <w:pPr>
        <w:pStyle w:val="NoSpacing"/>
      </w:pPr>
    </w:p>
    <w:p w14:paraId="5EBBB3C7" w14:textId="35969AC3" w:rsidR="00A10940" w:rsidRPr="009F4AA4" w:rsidRDefault="00A10940" w:rsidP="00B52228">
      <w:pPr>
        <w:pStyle w:val="NoSpacing"/>
        <w:numPr>
          <w:ilvl w:val="0"/>
          <w:numId w:val="29"/>
        </w:numPr>
        <w:rPr>
          <w:u w:val="single"/>
        </w:rPr>
      </w:pPr>
      <w:r w:rsidRPr="009F4AA4">
        <w:rPr>
          <w:u w:val="single"/>
        </w:rPr>
        <w:t xml:space="preserve">Strong Start Stipends </w:t>
      </w:r>
    </w:p>
    <w:p w14:paraId="61ECBCF2" w14:textId="0AF4B5FD" w:rsidR="00A10940" w:rsidRDefault="00A10940" w:rsidP="00F23010">
      <w:pPr>
        <w:pStyle w:val="NoSpacing"/>
      </w:pPr>
      <w:r w:rsidRPr="008B3391">
        <w:t xml:space="preserve">K-5 Strong Start </w:t>
      </w:r>
      <w:r>
        <w:t>s</w:t>
      </w:r>
      <w:r w:rsidR="00C744F3">
        <w:t>tipends</w:t>
      </w:r>
      <w:r w:rsidRPr="008B3391">
        <w:t xml:space="preserve"> will be used to pay</w:t>
      </w:r>
      <w:r w:rsidRPr="00A570FC">
        <w:t xml:space="preserve"> 6 teachers</w:t>
      </w:r>
      <w:r w:rsidRPr="008B3391">
        <w:t xml:space="preserve"> to assess students and plan for intervention strategies that will be implemented on the first day of school </w:t>
      </w:r>
      <w:r>
        <w:t>after summer break</w:t>
      </w:r>
      <w:r w:rsidRPr="008B3391">
        <w:t>.</w:t>
      </w:r>
      <w:r w:rsidRPr="00223952">
        <w:t xml:space="preserve"> Teachers will work 4 hours per day for </w:t>
      </w:r>
      <w:r>
        <w:t>10</w:t>
      </w:r>
      <w:r w:rsidRPr="00223952">
        <w:t xml:space="preserve"> days at $25/h</w:t>
      </w:r>
      <w:r>
        <w:t>ou</w:t>
      </w:r>
      <w:r w:rsidRPr="00223952">
        <w:t>r to assess students for baseline data and to plan for intervention</w:t>
      </w:r>
      <w:r>
        <w:t>.</w:t>
      </w:r>
    </w:p>
    <w:p w14:paraId="6CDB81FF" w14:textId="77777777" w:rsidR="00F23010" w:rsidRDefault="00F23010" w:rsidP="00F23010">
      <w:pPr>
        <w:pStyle w:val="NoSpacing"/>
      </w:pPr>
    </w:p>
    <w:p w14:paraId="37537C3F" w14:textId="2F3C6759" w:rsidR="00A10940" w:rsidRDefault="00A10940" w:rsidP="00F23010">
      <w:pPr>
        <w:pStyle w:val="NoSpacing"/>
      </w:pPr>
      <w:r>
        <w:lastRenderedPageBreak/>
        <w:t>Middle School Strong Start s</w:t>
      </w:r>
      <w:r w:rsidR="00C744F3">
        <w:t>tipends</w:t>
      </w:r>
      <w:r>
        <w:t xml:space="preserve"> will be used to pay 4 </w:t>
      </w:r>
      <w:r w:rsidRPr="008B3391">
        <w:t xml:space="preserve">teachers to assess students and plan for intervention strategies that will be implemented on the first day of school </w:t>
      </w:r>
      <w:r>
        <w:t>after summer break</w:t>
      </w:r>
      <w:r w:rsidRPr="008B3391">
        <w:t>.</w:t>
      </w:r>
      <w:r>
        <w:t xml:space="preserve"> Teachers will work 4 hours per day for 10 days.</w:t>
      </w:r>
    </w:p>
    <w:p w14:paraId="58E5D8F1" w14:textId="77777777" w:rsidR="00F23010" w:rsidRDefault="00F23010" w:rsidP="00F23010">
      <w:pPr>
        <w:pStyle w:val="NoSpacing"/>
      </w:pPr>
    </w:p>
    <w:p w14:paraId="583370CB" w14:textId="783BA18D" w:rsidR="00A10940" w:rsidRDefault="00A10940" w:rsidP="00F23010">
      <w:pPr>
        <w:pStyle w:val="NoSpacing"/>
      </w:pPr>
      <w:r>
        <w:t>High School Strong Start s</w:t>
      </w:r>
      <w:r w:rsidR="00C744F3">
        <w:t>tipends</w:t>
      </w:r>
      <w:r>
        <w:t xml:space="preserve"> will be used to </w:t>
      </w:r>
      <w:r w:rsidRPr="00A570FC">
        <w:t xml:space="preserve">pay </w:t>
      </w:r>
      <w:r>
        <w:t>8</w:t>
      </w:r>
      <w:r w:rsidRPr="00A570FC">
        <w:t xml:space="preserve"> teachers</w:t>
      </w:r>
      <w:r w:rsidRPr="008B3391">
        <w:t xml:space="preserve"> to assess students and plan for intervention strategies that will be implemented on the first day of school </w:t>
      </w:r>
      <w:r>
        <w:t>after summer break</w:t>
      </w:r>
      <w:r w:rsidRPr="008B3391">
        <w:t>.</w:t>
      </w:r>
      <w:r>
        <w:t xml:space="preserve"> Teachers will work 20 hours total.</w:t>
      </w:r>
    </w:p>
    <w:p w14:paraId="73180B53" w14:textId="77777777" w:rsidR="008F2CBC" w:rsidRDefault="008F2CBC" w:rsidP="00244BEC">
      <w:pPr>
        <w:spacing w:before="0" w:after="0" w:line="240" w:lineRule="auto"/>
        <w:rPr>
          <w:rStyle w:val="Normal1"/>
          <w:b/>
          <w:shd w:val="clear" w:color="auto" w:fill="DAB154"/>
        </w:rPr>
      </w:pPr>
    </w:p>
    <w:p w14:paraId="1FE858C2" w14:textId="0192AD89" w:rsidR="00244BEC" w:rsidRPr="00244BEC" w:rsidRDefault="00F4642B" w:rsidP="00244BEC">
      <w:pPr>
        <w:spacing w:before="0" w:after="0" w:line="240" w:lineRule="auto"/>
        <w:rPr>
          <w:b/>
        </w:rPr>
      </w:pPr>
      <w:r>
        <w:rPr>
          <w:rStyle w:val="Normal1"/>
          <w:b/>
          <w:shd w:val="clear" w:color="auto" w:fill="DAB154"/>
        </w:rPr>
        <w:t>Activity 2(N)</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77777777" w:rsidR="00244BEC" w:rsidRPr="00244BEC" w:rsidRDefault="00244BEC" w:rsidP="00244BEC">
      <w:pPr>
        <w:spacing w:before="0" w:after="0" w:line="240" w:lineRule="auto"/>
        <w:rPr>
          <w:b/>
        </w:rPr>
      </w:pPr>
      <w:r w:rsidRPr="00244BEC">
        <w:rPr>
          <w:b/>
        </w:rPr>
        <w:t>(</w:t>
      </w:r>
      <w:proofErr w:type="spellStart"/>
      <w:r w:rsidRPr="00244BEC">
        <w:rPr>
          <w:b/>
        </w:rPr>
        <w:t>i</w:t>
      </w:r>
      <w:proofErr w:type="spellEnd"/>
      <w:r w:rsidRPr="00244BEC">
        <w:rPr>
          <w:b/>
        </w:rPr>
        <w:t xml:space="preserve">) administering and using high-quality assessments that are valid and reliable, to accurately assess students’ academic progress and assist educators in meeting students’ academic needs, including through differentiating </w:t>
      </w:r>
      <w:proofErr w:type="gramStart"/>
      <w:r w:rsidRPr="00244BEC">
        <w:rPr>
          <w:b/>
        </w:rPr>
        <w:t>instruction;</w:t>
      </w:r>
      <w:proofErr w:type="gramEnd"/>
      <w:r w:rsidRPr="00244BEC">
        <w:rPr>
          <w:b/>
        </w:rPr>
        <w:t xml:space="preserve"> </w:t>
      </w:r>
    </w:p>
    <w:p w14:paraId="701A1099" w14:textId="77777777" w:rsidR="00244BEC" w:rsidRPr="00244BEC" w:rsidRDefault="00244BEC" w:rsidP="00244BEC">
      <w:pPr>
        <w:spacing w:before="0" w:after="0" w:line="240" w:lineRule="auto"/>
        <w:rPr>
          <w:b/>
        </w:rPr>
      </w:pPr>
      <w:r w:rsidRPr="00244BEC">
        <w:rPr>
          <w:b/>
        </w:rPr>
        <w:t xml:space="preserve">(ii) implementing evidence-based activities to meet the comprehensive needs of </w:t>
      </w:r>
      <w:proofErr w:type="gramStart"/>
      <w:r w:rsidRPr="00244BEC">
        <w:rPr>
          <w:b/>
        </w:rPr>
        <w:t>students;</w:t>
      </w:r>
      <w:proofErr w:type="gramEnd"/>
    </w:p>
    <w:p w14:paraId="32FB9FD0" w14:textId="77777777" w:rsidR="00244BEC" w:rsidRPr="00244BEC" w:rsidRDefault="00244BEC" w:rsidP="00244BEC">
      <w:pPr>
        <w:spacing w:before="0" w:after="0" w:line="240" w:lineRule="auto"/>
        <w:rPr>
          <w:b/>
        </w:rPr>
      </w:pPr>
      <w:r w:rsidRPr="00244BEC">
        <w:rPr>
          <w:b/>
        </w:rPr>
        <w:t>(iii) providing information and assistance to parents and families on how they can effectively support students, including in a distance learning environment; and</w:t>
      </w:r>
    </w:p>
    <w:p w14:paraId="7A2ECD7E" w14:textId="77777777" w:rsidR="00244BEC" w:rsidRPr="00244BEC" w:rsidRDefault="00244BEC" w:rsidP="00244BEC">
      <w:pPr>
        <w:spacing w:before="0" w:after="0" w:line="240" w:lineRule="auto"/>
        <w:rPr>
          <w:b/>
        </w:rPr>
      </w:pPr>
      <w:r w:rsidRPr="00244BEC">
        <w:rPr>
          <w:b/>
        </w:rPr>
        <w:t>(iv) tracking student attendance and improving student engagement in distance education.</w:t>
      </w:r>
    </w:p>
    <w:p w14:paraId="521F2634" w14:textId="530F4D4F" w:rsidR="00F4642B" w:rsidRDefault="00F4642B" w:rsidP="00244BEC">
      <w:pPr>
        <w:spacing w:before="0" w:after="0" w:line="240" w:lineRule="auto"/>
        <w:rPr>
          <w:rStyle w:val="Normal1"/>
          <w:b/>
          <w:shd w:val="clear" w:color="auto" w:fill="DAB154"/>
        </w:rPr>
      </w:pPr>
    </w:p>
    <w:p w14:paraId="6E3D6BF7" w14:textId="4AB31032" w:rsidR="00E61273" w:rsidRPr="00B330BD" w:rsidRDefault="00163418" w:rsidP="00B330BD">
      <w:pPr>
        <w:pStyle w:val="ListParagraph"/>
        <w:numPr>
          <w:ilvl w:val="0"/>
          <w:numId w:val="30"/>
        </w:numPr>
        <w:spacing w:before="0" w:after="0" w:line="240" w:lineRule="auto"/>
        <w:rPr>
          <w:rStyle w:val="Normal1"/>
          <w:u w:val="single"/>
          <w:shd w:val="clear" w:color="auto" w:fill="DAB154"/>
        </w:rPr>
      </w:pPr>
      <w:r w:rsidRPr="00B330BD">
        <w:rPr>
          <w:szCs w:val="24"/>
          <w:u w:val="single"/>
        </w:rPr>
        <w:t>BrainPOP</w:t>
      </w:r>
    </w:p>
    <w:p w14:paraId="24FE4B6B" w14:textId="02A8A145" w:rsidR="00C8108D" w:rsidRPr="00C8108D" w:rsidRDefault="00C8108D" w:rsidP="00C8108D">
      <w:pPr>
        <w:rPr>
          <w:szCs w:val="24"/>
        </w:rPr>
      </w:pPr>
      <w:r>
        <w:rPr>
          <w:szCs w:val="24"/>
        </w:rPr>
        <w:t xml:space="preserve">ARP ESSER will be used to purchase </w:t>
      </w:r>
      <w:r w:rsidRPr="00C8108D">
        <w:rPr>
          <w:szCs w:val="24"/>
        </w:rPr>
        <w:t>80 BrainPOP licenses</w:t>
      </w:r>
      <w:r>
        <w:rPr>
          <w:szCs w:val="24"/>
        </w:rPr>
        <w:t xml:space="preserve"> for the </w:t>
      </w:r>
      <w:r w:rsidRPr="00C8108D">
        <w:rPr>
          <w:szCs w:val="24"/>
        </w:rPr>
        <w:t xml:space="preserve">Full-time Elementary School. </w:t>
      </w:r>
    </w:p>
    <w:p w14:paraId="1EBB1D31" w14:textId="05FF8FDB" w:rsidR="00C8108D" w:rsidRPr="00C8108D" w:rsidRDefault="00C8108D" w:rsidP="00C8108D">
      <w:pPr>
        <w:rPr>
          <w:szCs w:val="24"/>
        </w:rPr>
      </w:pPr>
      <w:r w:rsidRPr="00C8108D">
        <w:rPr>
          <w:szCs w:val="24"/>
        </w:rPr>
        <w:t>BrainPOP inspires deep, transferable learning across the curriculum with a solution that meets ESSA requirements. BrainPOP meets learner needs with a unique “Access and Impact for All” framework that incorporates UDL, SEL, and Differentiation to drive equitable impact. BrainPOP supports SEL by addressing the CASEL competencies and provides a safe learning space for self-expression. Finally, BrainPOP creates a shared foundation and strengthens vocabulary with animated movies featuring relatable characters that connect to students through humor and empathy</w:t>
      </w:r>
      <w:r>
        <w:rPr>
          <w:szCs w:val="24"/>
        </w:rPr>
        <w:t>.</w:t>
      </w:r>
    </w:p>
    <w:p w14:paraId="3DED1A6D" w14:textId="567EB4A6" w:rsidR="00332EEC" w:rsidRDefault="00332EEC" w:rsidP="00B330BD">
      <w:pPr>
        <w:pStyle w:val="ListParagraph"/>
        <w:numPr>
          <w:ilvl w:val="0"/>
          <w:numId w:val="30"/>
        </w:numPr>
        <w:rPr>
          <w:szCs w:val="24"/>
          <w:u w:val="single"/>
        </w:rPr>
      </w:pPr>
      <w:proofErr w:type="spellStart"/>
      <w:r>
        <w:rPr>
          <w:szCs w:val="24"/>
          <w:u w:val="single"/>
        </w:rPr>
        <w:t>iReady</w:t>
      </w:r>
      <w:proofErr w:type="spellEnd"/>
      <w:r>
        <w:rPr>
          <w:szCs w:val="24"/>
          <w:u w:val="single"/>
        </w:rPr>
        <w:t xml:space="preserve"> site licenses</w:t>
      </w:r>
    </w:p>
    <w:p w14:paraId="607DAEB8" w14:textId="58B73242" w:rsidR="007878EF" w:rsidRPr="00332EEC" w:rsidRDefault="007878EF" w:rsidP="00332EEC">
      <w:pPr>
        <w:rPr>
          <w:szCs w:val="24"/>
          <w:u w:val="single"/>
        </w:rPr>
      </w:pPr>
      <w:proofErr w:type="spellStart"/>
      <w:r w:rsidRPr="00332EEC">
        <w:rPr>
          <w:szCs w:val="24"/>
          <w:u w:val="single"/>
        </w:rPr>
        <w:t>iR</w:t>
      </w:r>
      <w:r w:rsidR="009F4AA4" w:rsidRPr="00332EEC">
        <w:rPr>
          <w:szCs w:val="24"/>
          <w:u w:val="single"/>
        </w:rPr>
        <w:t>eady</w:t>
      </w:r>
      <w:proofErr w:type="spellEnd"/>
      <w:r w:rsidRPr="00332EEC">
        <w:rPr>
          <w:szCs w:val="24"/>
          <w:u w:val="single"/>
        </w:rPr>
        <w:t xml:space="preserve"> Site Licenses - Reading</w:t>
      </w:r>
    </w:p>
    <w:p w14:paraId="50A4A83A" w14:textId="1FE74B38" w:rsidR="007878EF" w:rsidRPr="0005398C" w:rsidRDefault="007878EF" w:rsidP="007878EF">
      <w:pPr>
        <w:rPr>
          <w:szCs w:val="24"/>
        </w:rPr>
      </w:pPr>
      <w:r w:rsidRPr="0005398C">
        <w:rPr>
          <w:szCs w:val="24"/>
        </w:rPr>
        <w:t>MS - assessment &amp; personalized instruction reading</w:t>
      </w:r>
      <w:r w:rsidR="0017109B">
        <w:rPr>
          <w:szCs w:val="24"/>
        </w:rPr>
        <w:t xml:space="preserve">: </w:t>
      </w:r>
      <w:r w:rsidRPr="0005398C">
        <w:rPr>
          <w:szCs w:val="24"/>
        </w:rPr>
        <w:t>600 student licenses</w:t>
      </w:r>
    </w:p>
    <w:p w14:paraId="57D69BAD" w14:textId="31F66381" w:rsidR="007878EF" w:rsidRPr="0005398C" w:rsidRDefault="007878EF" w:rsidP="007878EF">
      <w:pPr>
        <w:rPr>
          <w:szCs w:val="24"/>
        </w:rPr>
      </w:pPr>
      <w:r w:rsidRPr="0005398C">
        <w:rPr>
          <w:szCs w:val="24"/>
        </w:rPr>
        <w:t>HS- assessment reading grades 9-12</w:t>
      </w:r>
      <w:r w:rsidR="0017109B">
        <w:rPr>
          <w:szCs w:val="24"/>
        </w:rPr>
        <w:t>:</w:t>
      </w:r>
      <w:r w:rsidRPr="0005398C">
        <w:rPr>
          <w:szCs w:val="24"/>
        </w:rPr>
        <w:t xml:space="preserve"> 2500 student licenses </w:t>
      </w:r>
    </w:p>
    <w:p w14:paraId="46C95006" w14:textId="77777777" w:rsidR="007878EF" w:rsidRPr="0005398C" w:rsidRDefault="007878EF" w:rsidP="007878EF">
      <w:pPr>
        <w:rPr>
          <w:szCs w:val="24"/>
          <w:u w:val="single"/>
        </w:rPr>
      </w:pPr>
      <w:proofErr w:type="spellStart"/>
      <w:r w:rsidRPr="0005398C">
        <w:rPr>
          <w:szCs w:val="24"/>
          <w:u w:val="single"/>
        </w:rPr>
        <w:t>iReady</w:t>
      </w:r>
      <w:proofErr w:type="spellEnd"/>
      <w:r w:rsidRPr="0005398C">
        <w:rPr>
          <w:szCs w:val="24"/>
          <w:u w:val="single"/>
        </w:rPr>
        <w:t xml:space="preserve"> Toolboxes - Reading</w:t>
      </w:r>
    </w:p>
    <w:p w14:paraId="56AD8312" w14:textId="7825129E" w:rsidR="007878EF" w:rsidRPr="0005398C" w:rsidRDefault="007878EF" w:rsidP="007878EF">
      <w:pPr>
        <w:rPr>
          <w:szCs w:val="24"/>
        </w:rPr>
      </w:pPr>
      <w:r w:rsidRPr="0005398C">
        <w:rPr>
          <w:szCs w:val="24"/>
        </w:rPr>
        <w:t>MS - learning teacher toolbox access reading</w:t>
      </w:r>
    </w:p>
    <w:p w14:paraId="2467C74F" w14:textId="77777777" w:rsidR="007878EF" w:rsidRPr="0005398C" w:rsidRDefault="007878EF" w:rsidP="007878EF">
      <w:pPr>
        <w:rPr>
          <w:szCs w:val="24"/>
          <w:u w:val="single"/>
        </w:rPr>
      </w:pPr>
      <w:bookmarkStart w:id="2" w:name="_Hlk78789808"/>
      <w:proofErr w:type="spellStart"/>
      <w:r w:rsidRPr="0005398C">
        <w:rPr>
          <w:szCs w:val="24"/>
          <w:u w:val="single"/>
        </w:rPr>
        <w:t>iREADY</w:t>
      </w:r>
      <w:proofErr w:type="spellEnd"/>
      <w:r w:rsidRPr="0005398C">
        <w:rPr>
          <w:szCs w:val="24"/>
          <w:u w:val="single"/>
        </w:rPr>
        <w:t xml:space="preserve"> Site Licenses - Math</w:t>
      </w:r>
    </w:p>
    <w:p w14:paraId="253F77DA" w14:textId="5BBBAE54" w:rsidR="007878EF" w:rsidRPr="0005398C" w:rsidRDefault="007878EF" w:rsidP="007878EF">
      <w:pPr>
        <w:rPr>
          <w:szCs w:val="24"/>
        </w:rPr>
      </w:pPr>
      <w:r w:rsidRPr="0005398C">
        <w:rPr>
          <w:szCs w:val="24"/>
        </w:rPr>
        <w:t>ES - assessment &amp; personalized instruction math</w:t>
      </w:r>
      <w:r w:rsidR="0017109B">
        <w:rPr>
          <w:szCs w:val="24"/>
        </w:rPr>
        <w:t>:</w:t>
      </w:r>
      <w:r w:rsidRPr="0005398C">
        <w:rPr>
          <w:szCs w:val="24"/>
        </w:rPr>
        <w:t xml:space="preserve"> 3200 student licenses</w:t>
      </w:r>
    </w:p>
    <w:p w14:paraId="0EE5B207" w14:textId="4A1BAA67" w:rsidR="007878EF" w:rsidRPr="0005398C" w:rsidRDefault="007878EF" w:rsidP="007878EF">
      <w:pPr>
        <w:rPr>
          <w:szCs w:val="24"/>
        </w:rPr>
      </w:pPr>
      <w:r w:rsidRPr="0005398C">
        <w:rPr>
          <w:szCs w:val="24"/>
        </w:rPr>
        <w:t>MS - assessment &amp; personalized instruction math</w:t>
      </w:r>
      <w:r w:rsidR="0017109B">
        <w:rPr>
          <w:szCs w:val="24"/>
        </w:rPr>
        <w:t>:</w:t>
      </w:r>
      <w:r w:rsidRPr="0005398C">
        <w:rPr>
          <w:szCs w:val="24"/>
        </w:rPr>
        <w:t xml:space="preserve"> 600 student licenses</w:t>
      </w:r>
    </w:p>
    <w:p w14:paraId="1CEB6321" w14:textId="22650737" w:rsidR="007878EF" w:rsidRPr="0005398C" w:rsidRDefault="007878EF" w:rsidP="007878EF">
      <w:pPr>
        <w:rPr>
          <w:szCs w:val="24"/>
        </w:rPr>
      </w:pPr>
      <w:r w:rsidRPr="0005398C">
        <w:rPr>
          <w:szCs w:val="24"/>
        </w:rPr>
        <w:t>MS – assessment math</w:t>
      </w:r>
      <w:r w:rsidR="0017109B">
        <w:rPr>
          <w:szCs w:val="24"/>
        </w:rPr>
        <w:t>:</w:t>
      </w:r>
      <w:r w:rsidRPr="0005398C">
        <w:rPr>
          <w:szCs w:val="24"/>
        </w:rPr>
        <w:t xml:space="preserve"> 2400 student licenses</w:t>
      </w:r>
    </w:p>
    <w:p w14:paraId="0D469F64" w14:textId="18D27BA2" w:rsidR="007878EF" w:rsidRPr="0005398C" w:rsidRDefault="007878EF" w:rsidP="007878EF">
      <w:pPr>
        <w:rPr>
          <w:szCs w:val="24"/>
        </w:rPr>
      </w:pPr>
      <w:r w:rsidRPr="0005398C">
        <w:rPr>
          <w:szCs w:val="24"/>
        </w:rPr>
        <w:t>HS – assessment math grades 9-12</w:t>
      </w:r>
      <w:r w:rsidR="0017109B">
        <w:rPr>
          <w:szCs w:val="24"/>
        </w:rPr>
        <w:t>:</w:t>
      </w:r>
      <w:r w:rsidRPr="0005398C">
        <w:rPr>
          <w:szCs w:val="24"/>
        </w:rPr>
        <w:t xml:space="preserve"> 2500 student licenses</w:t>
      </w:r>
    </w:p>
    <w:p w14:paraId="404C630B" w14:textId="77777777" w:rsidR="007878EF" w:rsidRPr="0005398C" w:rsidRDefault="007878EF" w:rsidP="007878EF">
      <w:pPr>
        <w:rPr>
          <w:szCs w:val="24"/>
          <w:u w:val="single"/>
        </w:rPr>
      </w:pPr>
      <w:proofErr w:type="spellStart"/>
      <w:r w:rsidRPr="0005398C">
        <w:rPr>
          <w:szCs w:val="24"/>
          <w:u w:val="single"/>
        </w:rPr>
        <w:t>iREADY</w:t>
      </w:r>
      <w:proofErr w:type="spellEnd"/>
      <w:r w:rsidRPr="0005398C">
        <w:rPr>
          <w:szCs w:val="24"/>
          <w:u w:val="single"/>
        </w:rPr>
        <w:t xml:space="preserve"> Toolboxes - Math</w:t>
      </w:r>
    </w:p>
    <w:p w14:paraId="74E7142A" w14:textId="08AF961C" w:rsidR="007878EF" w:rsidRPr="0005398C" w:rsidRDefault="007878EF" w:rsidP="007878EF">
      <w:pPr>
        <w:rPr>
          <w:szCs w:val="24"/>
        </w:rPr>
      </w:pPr>
      <w:r w:rsidRPr="0005398C">
        <w:rPr>
          <w:szCs w:val="24"/>
        </w:rPr>
        <w:lastRenderedPageBreak/>
        <w:t>ES - learning teacher toolbox access math</w:t>
      </w:r>
      <w:r w:rsidR="00DD0FCE">
        <w:rPr>
          <w:szCs w:val="24"/>
        </w:rPr>
        <w:t>:</w:t>
      </w:r>
      <w:r w:rsidRPr="0005398C">
        <w:rPr>
          <w:szCs w:val="24"/>
        </w:rPr>
        <w:t xml:space="preserve"> 3200 students</w:t>
      </w:r>
    </w:p>
    <w:p w14:paraId="5FFD9561" w14:textId="41482B3D" w:rsidR="007878EF" w:rsidRPr="0005398C" w:rsidRDefault="007878EF" w:rsidP="007878EF">
      <w:pPr>
        <w:rPr>
          <w:szCs w:val="24"/>
        </w:rPr>
      </w:pPr>
      <w:r w:rsidRPr="0005398C">
        <w:rPr>
          <w:szCs w:val="24"/>
        </w:rPr>
        <w:t xml:space="preserve">MS - learning teacher toolbox access math </w:t>
      </w:r>
    </w:p>
    <w:bookmarkEnd w:id="2"/>
    <w:p w14:paraId="0C25550E" w14:textId="1F39C7EF" w:rsidR="003D359E" w:rsidRPr="00B56D0A" w:rsidRDefault="003D359E" w:rsidP="00B330BD">
      <w:pPr>
        <w:pStyle w:val="ListParagraph"/>
        <w:numPr>
          <w:ilvl w:val="0"/>
          <w:numId w:val="30"/>
        </w:numPr>
        <w:rPr>
          <w:color w:val="000000"/>
          <w:szCs w:val="24"/>
          <w:u w:val="single"/>
        </w:rPr>
      </w:pPr>
      <w:r w:rsidRPr="00B56D0A">
        <w:rPr>
          <w:color w:val="000000"/>
          <w:szCs w:val="24"/>
          <w:u w:val="single"/>
        </w:rPr>
        <w:t>Math Nation</w:t>
      </w:r>
    </w:p>
    <w:p w14:paraId="0F3CB8F4" w14:textId="174B3422" w:rsidR="003D359E" w:rsidRDefault="003D359E" w:rsidP="003D359E">
      <w:pPr>
        <w:rPr>
          <w:color w:val="000000"/>
          <w:szCs w:val="24"/>
        </w:rPr>
      </w:pPr>
      <w:r>
        <w:rPr>
          <w:color w:val="000000"/>
          <w:szCs w:val="24"/>
        </w:rPr>
        <w:t xml:space="preserve">The Middle School will be utilizing Math Nation for Algebra I, and Geometry students. </w:t>
      </w:r>
      <w:r w:rsidRPr="00E173BA">
        <w:rPr>
          <w:color w:val="000000"/>
          <w:szCs w:val="24"/>
        </w:rPr>
        <w:t xml:space="preserve">Math Nation is a comprehensive, interactive math resource that is aligned to the Florida Math Standards and will be used to supplement instruction and target specific areas of weakness for students in the areas of middle school math classes as well as Algebra 1 and Geometry that will lead to increased student achievement and close academic gaps </w:t>
      </w:r>
      <w:proofErr w:type="gramStart"/>
      <w:r w:rsidRPr="00E173BA">
        <w:rPr>
          <w:color w:val="000000"/>
          <w:szCs w:val="24"/>
        </w:rPr>
        <w:t>in order to</w:t>
      </w:r>
      <w:proofErr w:type="gramEnd"/>
      <w:r w:rsidRPr="00E173BA">
        <w:rPr>
          <w:color w:val="000000"/>
          <w:szCs w:val="24"/>
        </w:rPr>
        <w:t xml:space="preserve"> respond to the COVID 19 impact on learning.</w:t>
      </w:r>
      <w:r w:rsidRPr="00B1390E">
        <w:t xml:space="preserve"> </w:t>
      </w:r>
      <w:r w:rsidR="008E0B27">
        <w:t>S</w:t>
      </w:r>
      <w:r w:rsidRPr="00B1390E">
        <w:rPr>
          <w:color w:val="000000"/>
          <w:szCs w:val="24"/>
        </w:rPr>
        <w:t>tudents can choose between five different tutors who teach the same material in different ways and at different paces.  A practice Tool at the end of each section of videos lets students test their knowledge, gives instant feedback, and suggests resources that target gaps in their understanding.  The interactive Algebra Wall lets students in Algebra 1</w:t>
      </w:r>
      <w:r>
        <w:rPr>
          <w:color w:val="000000"/>
          <w:szCs w:val="24"/>
        </w:rPr>
        <w:t xml:space="preserve"> and</w:t>
      </w:r>
      <w:r w:rsidRPr="00B1390E">
        <w:rPr>
          <w:color w:val="000000"/>
          <w:szCs w:val="24"/>
        </w:rPr>
        <w:t xml:space="preserve"> Geometry</w:t>
      </w:r>
      <w:r>
        <w:rPr>
          <w:color w:val="000000"/>
          <w:szCs w:val="24"/>
        </w:rPr>
        <w:t xml:space="preserve"> </w:t>
      </w:r>
      <w:r w:rsidRPr="00B1390E">
        <w:rPr>
          <w:color w:val="000000"/>
          <w:szCs w:val="24"/>
        </w:rPr>
        <w:t>get extra help from Study Experts, teachers, and peers.</w:t>
      </w:r>
    </w:p>
    <w:p w14:paraId="27902B54" w14:textId="3A4E1BE6" w:rsidR="003D359E" w:rsidRDefault="00EA0F37" w:rsidP="003D359E">
      <w:pPr>
        <w:rPr>
          <w:color w:val="000000"/>
          <w:szCs w:val="24"/>
        </w:rPr>
      </w:pPr>
      <w:r>
        <w:rPr>
          <w:color w:val="000000"/>
          <w:szCs w:val="24"/>
        </w:rPr>
        <w:t>ARP ESSER will fund one year of school-wide digital access for Grades 6-8 Algebra I and Geometry.</w:t>
      </w:r>
    </w:p>
    <w:p w14:paraId="27D4A187" w14:textId="4C20217D" w:rsidR="0034058A" w:rsidRPr="00B56D0A" w:rsidRDefault="0034058A" w:rsidP="00B330BD">
      <w:pPr>
        <w:pStyle w:val="ListParagraph"/>
        <w:widowControl w:val="0"/>
        <w:numPr>
          <w:ilvl w:val="0"/>
          <w:numId w:val="30"/>
        </w:numPr>
        <w:autoSpaceDE w:val="0"/>
        <w:autoSpaceDN w:val="0"/>
        <w:spacing w:before="0" w:after="0" w:line="240" w:lineRule="auto"/>
        <w:rPr>
          <w:rFonts w:eastAsia="Calibri"/>
          <w:szCs w:val="24"/>
          <w:u w:val="single"/>
        </w:rPr>
      </w:pPr>
      <w:r w:rsidRPr="00B56D0A">
        <w:rPr>
          <w:rFonts w:eastAsia="Calibri"/>
          <w:szCs w:val="24"/>
          <w:u w:val="single"/>
        </w:rPr>
        <w:t>Orton Gillingham Materials</w:t>
      </w:r>
    </w:p>
    <w:p w14:paraId="50FB53D7" w14:textId="77777777" w:rsidR="0034058A" w:rsidRDefault="0034058A" w:rsidP="005A40BA">
      <w:pPr>
        <w:widowControl w:val="0"/>
        <w:autoSpaceDE w:val="0"/>
        <w:autoSpaceDN w:val="0"/>
        <w:spacing w:before="0" w:after="0" w:line="240" w:lineRule="auto"/>
        <w:rPr>
          <w:rFonts w:eastAsia="Calibri"/>
          <w:szCs w:val="24"/>
        </w:rPr>
      </w:pPr>
    </w:p>
    <w:p w14:paraId="5C308055" w14:textId="300566EC" w:rsidR="005A40BA" w:rsidRPr="000418B7" w:rsidRDefault="005A40BA" w:rsidP="005A40BA">
      <w:pPr>
        <w:widowControl w:val="0"/>
        <w:autoSpaceDE w:val="0"/>
        <w:autoSpaceDN w:val="0"/>
        <w:spacing w:before="0" w:after="0" w:line="240" w:lineRule="auto"/>
        <w:rPr>
          <w:rFonts w:eastAsia="Calibri"/>
          <w:szCs w:val="24"/>
        </w:rPr>
      </w:pPr>
      <w:r>
        <w:rPr>
          <w:rFonts w:eastAsia="Calibri"/>
          <w:szCs w:val="24"/>
        </w:rPr>
        <w:t xml:space="preserve">ARP ESSER will be used to purchase the Middle School </w:t>
      </w:r>
      <w:r w:rsidRPr="000418B7">
        <w:rPr>
          <w:rFonts w:eastAsia="Calibri"/>
          <w:szCs w:val="24"/>
        </w:rPr>
        <w:t xml:space="preserve">Orton Gillingham materials for 150 Tier 3 Middle School students along with postage to mail the materials to each student. </w:t>
      </w:r>
    </w:p>
    <w:p w14:paraId="649ED4A0" w14:textId="241432B8" w:rsidR="00882934" w:rsidRPr="00B56D0A" w:rsidRDefault="00882934" w:rsidP="00B330BD">
      <w:pPr>
        <w:pStyle w:val="ListParagraph"/>
        <w:numPr>
          <w:ilvl w:val="0"/>
          <w:numId w:val="30"/>
        </w:numPr>
        <w:rPr>
          <w:szCs w:val="24"/>
        </w:rPr>
      </w:pPr>
      <w:r w:rsidRPr="00B56D0A">
        <w:rPr>
          <w:szCs w:val="24"/>
          <w:u w:val="single"/>
        </w:rPr>
        <w:t>Family Engagement Communication Platform</w:t>
      </w:r>
      <w:r w:rsidRPr="00B56D0A">
        <w:rPr>
          <w:szCs w:val="24"/>
        </w:rPr>
        <w:t xml:space="preserve">: </w:t>
      </w:r>
    </w:p>
    <w:p w14:paraId="1E924D79" w14:textId="39EB5727" w:rsidR="00882934" w:rsidRDefault="00FF679B" w:rsidP="00882934">
      <w:pPr>
        <w:rPr>
          <w:szCs w:val="24"/>
        </w:rPr>
      </w:pPr>
      <w:r>
        <w:rPr>
          <w:szCs w:val="24"/>
        </w:rPr>
        <w:t>A</w:t>
      </w:r>
      <w:r w:rsidR="00882934" w:rsidRPr="00023D5D">
        <w:rPr>
          <w:szCs w:val="24"/>
        </w:rPr>
        <w:t xml:space="preserve"> communication platform will be funded by </w:t>
      </w:r>
      <w:r w:rsidR="00882934">
        <w:rPr>
          <w:szCs w:val="24"/>
        </w:rPr>
        <w:t xml:space="preserve">ARP </w:t>
      </w:r>
      <w:r w:rsidR="00882934" w:rsidRPr="00023D5D">
        <w:rPr>
          <w:szCs w:val="24"/>
        </w:rPr>
        <w:t xml:space="preserve">ESSER. This virtual platform will improve communication between schools and families. Florida Virtual school faces the challenge of being a statewide LEA with a barrier of minimal face-to-face opportunities for communication. By utilizing technology for communication, </w:t>
      </w:r>
      <w:r>
        <w:rPr>
          <w:szCs w:val="24"/>
        </w:rPr>
        <w:t xml:space="preserve">the platform </w:t>
      </w:r>
      <w:r w:rsidR="00882934" w:rsidRPr="00023D5D">
        <w:rPr>
          <w:szCs w:val="24"/>
        </w:rPr>
        <w:t xml:space="preserve">delivers progress reports securely and efficiently with variable-length document parsing and snail-mail delivery to parents who did not receive their documents via text/email/app notification; automatically alerts parents when their child is absent and gives them the option to excuse their child straight from their app (or text or email) anytime, anywhere; Administrators can enact threshold-based rules around when to generate and send letters home for truancy; integrates with our student information system via direct API based integration, SIS partnerships, SFTP transfers, or partnerships with Data Integrators.  </w:t>
      </w:r>
    </w:p>
    <w:p w14:paraId="7F9BAFFB" w14:textId="77777777" w:rsidR="00F4642B" w:rsidRDefault="00F4642B" w:rsidP="00244BEC">
      <w:pPr>
        <w:spacing w:before="0" w:after="0" w:line="240" w:lineRule="auto"/>
        <w:rPr>
          <w:rStyle w:val="Normal1"/>
          <w:b/>
          <w:shd w:val="clear" w:color="auto" w:fill="DAB154"/>
        </w:rPr>
      </w:pPr>
    </w:p>
    <w:p w14:paraId="708E604B" w14:textId="69DA87E1" w:rsidR="00244BEC" w:rsidRPr="00244BEC" w:rsidRDefault="00F4642B" w:rsidP="00244BEC">
      <w:pPr>
        <w:spacing w:before="0" w:after="0" w:line="240" w:lineRule="auto"/>
        <w:rPr>
          <w:b/>
        </w:rPr>
      </w:pPr>
      <w:r>
        <w:rPr>
          <w:rStyle w:val="Normal1"/>
          <w:b/>
          <w:shd w:val="clear" w:color="auto" w:fill="DAB154"/>
        </w:rPr>
        <w:t>Activity 2(O)</w:t>
      </w:r>
      <w:r w:rsidR="00244BEC" w:rsidRPr="00244BEC">
        <w:rPr>
          <w:b/>
        </w:rPr>
        <w:t xml:space="preserve"> School facility repairs and improvements to enable operation of schools to reduce risk of virus transmission and exposure to environmental health hazards, and to support student health needs.</w:t>
      </w:r>
    </w:p>
    <w:p w14:paraId="30F8855E" w14:textId="77777777" w:rsidR="00F4642B" w:rsidRDefault="00F4642B" w:rsidP="00244BEC">
      <w:pPr>
        <w:spacing w:before="0" w:after="0" w:line="240" w:lineRule="auto"/>
        <w:rPr>
          <w:rStyle w:val="Normal1"/>
          <w:b/>
          <w:shd w:val="clear" w:color="auto" w:fill="DAB154"/>
        </w:rPr>
      </w:pPr>
    </w:p>
    <w:p w14:paraId="10EFDEF7" w14:textId="77777777" w:rsidR="00647E34" w:rsidRDefault="00647E34" w:rsidP="00647E34">
      <w:pPr>
        <w:pStyle w:val="NoSpacing"/>
      </w:pPr>
      <w:r>
        <w:t>No Planned Activities</w:t>
      </w:r>
    </w:p>
    <w:p w14:paraId="55160CFB" w14:textId="77777777" w:rsidR="00F4642B" w:rsidRDefault="00F4642B" w:rsidP="00244BEC">
      <w:pPr>
        <w:spacing w:before="0" w:after="0" w:line="240" w:lineRule="auto"/>
        <w:rPr>
          <w:rStyle w:val="Normal1"/>
          <w:b/>
          <w:shd w:val="clear" w:color="auto" w:fill="DAB154"/>
        </w:rPr>
      </w:pPr>
    </w:p>
    <w:p w14:paraId="26D7AB38" w14:textId="4631A931" w:rsidR="00244BEC" w:rsidRPr="00244BEC" w:rsidRDefault="00F4642B" w:rsidP="00244BEC">
      <w:pPr>
        <w:spacing w:before="0" w:after="0" w:line="240" w:lineRule="auto"/>
        <w:rPr>
          <w:b/>
        </w:rPr>
      </w:pPr>
      <w:r>
        <w:rPr>
          <w:rStyle w:val="Normal1"/>
          <w:b/>
          <w:shd w:val="clear" w:color="auto" w:fill="DAB154"/>
        </w:rPr>
        <w:t>Activity 2(P)</w:t>
      </w:r>
      <w:r w:rsidR="00244BEC" w:rsidRPr="00244BEC">
        <w:rPr>
          <w:b/>
        </w:rPr>
        <w:t xml:space="preserve"> Inspection, testing, maintenance, repair, replacement, and upgrade projects to improve the indoor air</w:t>
      </w:r>
      <w:r>
        <w:rPr>
          <w:b/>
        </w:rPr>
        <w:t xml:space="preserve"> </w:t>
      </w:r>
      <w:r w:rsidR="00244BEC" w:rsidRPr="00244BEC">
        <w:rPr>
          <w:b/>
        </w:rPr>
        <w:t xml:space="preserve">quality in school facilities, including mechanical and nonmechanical heating, ventilation, and air conditioning systems, filtering, purification and other air cleaning, fans, control systems, and window and door repair and replacement. </w:t>
      </w:r>
    </w:p>
    <w:p w14:paraId="28585E00" w14:textId="40EAA763" w:rsidR="00F4642B" w:rsidRDefault="00F4642B" w:rsidP="00244BEC">
      <w:pPr>
        <w:spacing w:before="0" w:after="0" w:line="240" w:lineRule="auto"/>
        <w:rPr>
          <w:rStyle w:val="Normal1"/>
          <w:b/>
          <w:shd w:val="clear" w:color="auto" w:fill="DAB154"/>
        </w:rPr>
      </w:pPr>
    </w:p>
    <w:p w14:paraId="3468B3C8" w14:textId="77777777" w:rsidR="00647E34" w:rsidRDefault="00647E34" w:rsidP="00647E34">
      <w:pPr>
        <w:pStyle w:val="NoSpacing"/>
      </w:pPr>
      <w:r>
        <w:t>No Planned Activities</w:t>
      </w:r>
    </w:p>
    <w:p w14:paraId="2A9B8FB9" w14:textId="77777777" w:rsidR="00F4642B" w:rsidRDefault="00F4642B" w:rsidP="00244BEC">
      <w:pPr>
        <w:spacing w:before="0" w:after="0" w:line="240" w:lineRule="auto"/>
        <w:rPr>
          <w:rStyle w:val="Normal1"/>
          <w:b/>
          <w:shd w:val="clear" w:color="auto" w:fill="DAB154"/>
        </w:rPr>
      </w:pPr>
    </w:p>
    <w:p w14:paraId="3AD04488" w14:textId="53062D15" w:rsidR="00244BEC" w:rsidRPr="00244BEC" w:rsidRDefault="00F4642B" w:rsidP="00244BEC">
      <w:pPr>
        <w:spacing w:before="0" w:after="0" w:line="240" w:lineRule="auto"/>
        <w:rPr>
          <w:b/>
        </w:rPr>
      </w:pPr>
      <w:r w:rsidRPr="00B82C18">
        <w:rPr>
          <w:rStyle w:val="Normal1"/>
          <w:b/>
          <w:shd w:val="clear" w:color="auto" w:fill="DAB154"/>
        </w:rPr>
        <w:lastRenderedPageBreak/>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Default="00F4642B" w:rsidP="00244BEC">
      <w:pPr>
        <w:spacing w:before="0" w:after="0" w:line="240" w:lineRule="auto"/>
        <w:rPr>
          <w:rStyle w:val="Normal1"/>
          <w:b/>
          <w:shd w:val="clear" w:color="auto" w:fill="DAB154"/>
        </w:rPr>
      </w:pPr>
    </w:p>
    <w:p w14:paraId="6E75AB0A" w14:textId="77777777" w:rsidR="00647E34" w:rsidRDefault="00647E34" w:rsidP="00647E34">
      <w:pPr>
        <w:pStyle w:val="NoSpacing"/>
      </w:pPr>
      <w:r>
        <w:t>No Planned Activities</w:t>
      </w:r>
    </w:p>
    <w:p w14:paraId="1D4437DF" w14:textId="77777777" w:rsidR="00F4642B" w:rsidRDefault="00F4642B" w:rsidP="00244BEC">
      <w:pPr>
        <w:spacing w:before="0" w:after="0" w:line="240" w:lineRule="auto"/>
        <w:rPr>
          <w:rStyle w:val="Normal1"/>
          <w:b/>
          <w:shd w:val="clear" w:color="auto" w:fill="DAB154"/>
        </w:rPr>
      </w:pPr>
    </w:p>
    <w:p w14:paraId="62E1F04B" w14:textId="2B455114" w:rsidR="00244BEC" w:rsidRDefault="00F4642B" w:rsidP="00244BEC">
      <w:pPr>
        <w:spacing w:before="0" w:after="0" w:line="240" w:lineRule="auto"/>
        <w:rPr>
          <w:b/>
        </w:rPr>
      </w:pPr>
      <w:r>
        <w:rPr>
          <w:rStyle w:val="Normal1"/>
          <w:b/>
          <w:shd w:val="clear" w:color="auto" w:fill="DAB154"/>
        </w:rPr>
        <w:t>Activity 2(R)</w:t>
      </w:r>
      <w:r w:rsidR="00244BEC" w:rsidRPr="00244BEC">
        <w:rPr>
          <w:b/>
        </w:rPr>
        <w:t xml:space="preserve"> Other activities that are necessary to maintain the operation of and continuity of services in local educational agencies and continuing to employ existing staff of the local educational agency.</w:t>
      </w:r>
    </w:p>
    <w:p w14:paraId="69C11699" w14:textId="77777777" w:rsidR="00862BD5" w:rsidRDefault="00862BD5" w:rsidP="00862BD5">
      <w:pPr>
        <w:pStyle w:val="NoSpacing"/>
      </w:pPr>
    </w:p>
    <w:p w14:paraId="1AF6198B" w14:textId="009E1916" w:rsidR="00862BD5" w:rsidRPr="000E6DB5" w:rsidRDefault="00F84D84" w:rsidP="00036292">
      <w:pPr>
        <w:pStyle w:val="NoSpacing"/>
        <w:numPr>
          <w:ilvl w:val="0"/>
          <w:numId w:val="31"/>
        </w:numPr>
        <w:rPr>
          <w:rFonts w:cs="Times New Roman"/>
          <w:szCs w:val="24"/>
        </w:rPr>
      </w:pPr>
      <w:r w:rsidRPr="00F84D84">
        <w:t>As a result of C</w:t>
      </w:r>
      <w:r>
        <w:t>OVID</w:t>
      </w:r>
      <w:r w:rsidRPr="00F84D84">
        <w:t xml:space="preserve"> 19, 861 new teachers </w:t>
      </w:r>
      <w:r>
        <w:t>were</w:t>
      </w:r>
      <w:r w:rsidRPr="00F84D84">
        <w:t xml:space="preserve"> hired due to the exponentially increased student enrollment.</w:t>
      </w:r>
      <w:r w:rsidR="00850100">
        <w:t xml:space="preserve"> </w:t>
      </w:r>
      <w:r w:rsidR="00667F5F" w:rsidRPr="000E6DB5">
        <w:rPr>
          <w:rFonts w:cs="Times New Roman"/>
          <w:szCs w:val="24"/>
        </w:rPr>
        <w:t xml:space="preserve">The Full-time Elementary School had a student count of 1,170 students in SY 2019-20 compared to 4,779 students in SY 2020-21. That </w:t>
      </w:r>
      <w:r w:rsidR="00E62BFE" w:rsidRPr="000E6DB5">
        <w:rPr>
          <w:rFonts w:cs="Times New Roman"/>
          <w:szCs w:val="24"/>
        </w:rPr>
        <w:t xml:space="preserve">is over a 300% increase in enrollment. </w:t>
      </w:r>
      <w:r w:rsidR="00850100" w:rsidRPr="000E6DB5">
        <w:rPr>
          <w:rFonts w:cs="Times New Roman"/>
          <w:szCs w:val="24"/>
        </w:rPr>
        <w:t xml:space="preserve">ARP ESSER will fund </w:t>
      </w:r>
      <w:r w:rsidR="00DD4516" w:rsidRPr="000E6DB5">
        <w:rPr>
          <w:rFonts w:cs="Times New Roman"/>
          <w:szCs w:val="24"/>
        </w:rPr>
        <w:t>53</w:t>
      </w:r>
      <w:r w:rsidR="00850100" w:rsidRPr="000E6DB5">
        <w:rPr>
          <w:rFonts w:cs="Times New Roman"/>
          <w:szCs w:val="24"/>
        </w:rPr>
        <w:t xml:space="preserve"> teacher</w:t>
      </w:r>
      <w:r w:rsidR="00C8231A" w:rsidRPr="000E6DB5">
        <w:rPr>
          <w:rFonts w:cs="Times New Roman"/>
          <w:szCs w:val="24"/>
        </w:rPr>
        <w:t xml:space="preserve">s’ </w:t>
      </w:r>
      <w:r w:rsidR="00850100" w:rsidRPr="000E6DB5">
        <w:rPr>
          <w:rFonts w:cs="Times New Roman"/>
          <w:szCs w:val="24"/>
        </w:rPr>
        <w:t>salarie</w:t>
      </w:r>
      <w:r w:rsidR="001B2AA5" w:rsidRPr="000E6DB5">
        <w:rPr>
          <w:rFonts w:cs="Times New Roman"/>
          <w:szCs w:val="24"/>
        </w:rPr>
        <w:t xml:space="preserve">s </w:t>
      </w:r>
      <w:r w:rsidR="00C8231A" w:rsidRPr="000E6DB5">
        <w:rPr>
          <w:rFonts w:cs="Times New Roman"/>
          <w:szCs w:val="24"/>
        </w:rPr>
        <w:t xml:space="preserve">and benefits </w:t>
      </w:r>
      <w:r w:rsidR="001B2AA5" w:rsidRPr="000E6DB5">
        <w:rPr>
          <w:rFonts w:cs="Times New Roman"/>
          <w:szCs w:val="24"/>
        </w:rPr>
        <w:t>in school year 2021-2022.</w:t>
      </w:r>
    </w:p>
    <w:p w14:paraId="4D4AF07C" w14:textId="4EF89BF7" w:rsidR="000E6DB5" w:rsidRPr="000E6DB5" w:rsidRDefault="000E6DB5" w:rsidP="00862BD5">
      <w:pPr>
        <w:pStyle w:val="NoSpacing"/>
        <w:rPr>
          <w:rFonts w:cs="Times New Roman"/>
          <w:szCs w:val="24"/>
        </w:rPr>
      </w:pPr>
    </w:p>
    <w:p w14:paraId="625472BF" w14:textId="1341EC36" w:rsidR="00BE5356" w:rsidRDefault="00BE5356" w:rsidP="00BE5356">
      <w:pPr>
        <w:pStyle w:val="ListParagraph"/>
        <w:widowControl w:val="0"/>
        <w:numPr>
          <w:ilvl w:val="0"/>
          <w:numId w:val="31"/>
        </w:numPr>
        <w:autoSpaceDE w:val="0"/>
        <w:autoSpaceDN w:val="0"/>
        <w:spacing w:before="0" w:after="0" w:line="240" w:lineRule="auto"/>
        <w:rPr>
          <w:rFonts w:eastAsia="Calibri"/>
          <w:szCs w:val="24"/>
        </w:rPr>
      </w:pPr>
      <w:r w:rsidRPr="00036292">
        <w:rPr>
          <w:rFonts w:eastAsia="Calibri"/>
          <w:szCs w:val="24"/>
        </w:rPr>
        <w:t>A portion (.5 FTE) of the Entitlement Grant Budget Analyst salary and benefits will be funded by ARP ESSER.</w:t>
      </w:r>
    </w:p>
    <w:p w14:paraId="630F9960" w14:textId="77777777" w:rsidR="00BE5356" w:rsidRPr="00BE5356" w:rsidRDefault="00BE5356" w:rsidP="00BE5356">
      <w:pPr>
        <w:widowControl w:val="0"/>
        <w:autoSpaceDE w:val="0"/>
        <w:autoSpaceDN w:val="0"/>
        <w:spacing w:before="0" w:after="0" w:line="240" w:lineRule="auto"/>
        <w:rPr>
          <w:rFonts w:eastAsia="Calibri"/>
          <w:szCs w:val="24"/>
        </w:rPr>
      </w:pPr>
    </w:p>
    <w:p w14:paraId="11F9C25F" w14:textId="0BF6203D" w:rsidR="000E6DB5" w:rsidRPr="00036292" w:rsidRDefault="000E6DB5" w:rsidP="00036292">
      <w:pPr>
        <w:pStyle w:val="ListParagraph"/>
        <w:widowControl w:val="0"/>
        <w:numPr>
          <w:ilvl w:val="0"/>
          <w:numId w:val="31"/>
        </w:numPr>
        <w:autoSpaceDE w:val="0"/>
        <w:autoSpaceDN w:val="0"/>
        <w:spacing w:before="0" w:after="0" w:line="240" w:lineRule="auto"/>
        <w:rPr>
          <w:rFonts w:eastAsia="Calibri"/>
          <w:szCs w:val="24"/>
        </w:rPr>
      </w:pPr>
      <w:r w:rsidRPr="00036292">
        <w:rPr>
          <w:rFonts w:eastAsia="Calibri"/>
          <w:szCs w:val="24"/>
        </w:rPr>
        <w:t xml:space="preserve">The Senior Technician, Budget and Compliance’s salary and benefits to assist the Full-time schools with the execution of entitlement grant funded activities will be funded by ARP ESSER. </w:t>
      </w:r>
    </w:p>
    <w:p w14:paraId="6A79EB06" w14:textId="77777777" w:rsidR="000E6DB5" w:rsidRPr="000E6DB5" w:rsidRDefault="000E6DB5" w:rsidP="000E6DB5">
      <w:pPr>
        <w:widowControl w:val="0"/>
        <w:autoSpaceDE w:val="0"/>
        <w:autoSpaceDN w:val="0"/>
        <w:spacing w:before="0" w:after="0" w:line="240" w:lineRule="auto"/>
        <w:rPr>
          <w:rFonts w:eastAsia="Calibri"/>
          <w:szCs w:val="24"/>
        </w:rPr>
      </w:pPr>
    </w:p>
    <w:p w14:paraId="3284212E" w14:textId="77777777" w:rsidR="000E6DB5" w:rsidRPr="000E6DB5" w:rsidRDefault="000E6DB5" w:rsidP="00862BD5">
      <w:pPr>
        <w:pStyle w:val="NoSpacing"/>
        <w:rPr>
          <w:rFonts w:cs="Times New Roman"/>
          <w:szCs w:val="24"/>
        </w:rPr>
      </w:pPr>
    </w:p>
    <w:p w14:paraId="6E2F62F0" w14:textId="0C8DCC44" w:rsidR="00244BEC" w:rsidRPr="00244BEC" w:rsidRDefault="00244BEC" w:rsidP="00244BEC">
      <w:pPr>
        <w:spacing w:before="0" w:after="0" w:line="240" w:lineRule="auto"/>
        <w:rPr>
          <w:b/>
        </w:rPr>
      </w:pPr>
      <w:r w:rsidRPr="00F4642B">
        <w:rPr>
          <w:rStyle w:val="Normal1"/>
          <w:b/>
          <w:shd w:val="clear" w:color="auto" w:fill="DAB154"/>
        </w:rPr>
        <w:t>Activity 2 (S)</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0D92A290" w14:textId="3C449FA2" w:rsidR="00C35122" w:rsidRDefault="00C35122" w:rsidP="0028036C">
      <w:pPr>
        <w:spacing w:before="0" w:after="0" w:line="240" w:lineRule="auto"/>
        <w:rPr>
          <w:b/>
        </w:rPr>
      </w:pPr>
    </w:p>
    <w:p w14:paraId="5DC8B546" w14:textId="06EE4089" w:rsidR="00862BD5" w:rsidRDefault="00850100" w:rsidP="005741B6">
      <w:pPr>
        <w:pStyle w:val="NoSpacing"/>
        <w:numPr>
          <w:ilvl w:val="0"/>
          <w:numId w:val="32"/>
        </w:numPr>
      </w:pPr>
      <w:r>
        <w:t>5% of the allocation will be used to cover Indirect Costs</w:t>
      </w:r>
      <w:r w:rsidR="00862BD5">
        <w:t>.</w:t>
      </w:r>
    </w:p>
    <w:p w14:paraId="25682423" w14:textId="6A4EC011" w:rsidR="00C35122" w:rsidRDefault="00C35122" w:rsidP="0028036C">
      <w:pPr>
        <w:spacing w:before="0" w:after="0" w:line="240" w:lineRule="auto"/>
        <w:rPr>
          <w:b/>
        </w:rPr>
      </w:pPr>
    </w:p>
    <w:p w14:paraId="6A2B4748" w14:textId="5E24F32C" w:rsidR="00862BD5" w:rsidRDefault="00862BD5" w:rsidP="0028036C">
      <w:pPr>
        <w:spacing w:before="0" w:after="0" w:line="240" w:lineRule="auto"/>
        <w:rPr>
          <w:b/>
        </w:rPr>
      </w:pPr>
    </w:p>
    <w:p w14:paraId="2BA269F7" w14:textId="474BFCB3" w:rsidR="00666BB6" w:rsidRPr="00C35122" w:rsidRDefault="00666BB6" w:rsidP="00666BB6">
      <w:pPr>
        <w:shd w:val="clear" w:color="auto" w:fill="8DB3E2"/>
        <w:spacing w:before="0" w:after="0" w:line="240" w:lineRule="auto"/>
        <w:rPr>
          <w:rFonts w:eastAsia="Calibri"/>
          <w:b/>
        </w:rPr>
      </w:pPr>
      <w:r w:rsidRPr="00C35122">
        <w:rPr>
          <w:rFonts w:eastAsia="Calibri"/>
          <w:b/>
        </w:rPr>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6951A160" w:rsidR="00A76872" w:rsidRDefault="00A76872" w:rsidP="0028036C">
      <w:pPr>
        <w:spacing w:before="0" w:after="0" w:line="240" w:lineRule="auto"/>
        <w:rPr>
          <w:b/>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D710BB">
        <w:rPr>
          <w:b/>
        </w:rPr>
        <w:t>In your response, please include a description of interventions and strategies that are aligned to the LEA’s data (disaggregated by subgroup</w:t>
      </w:r>
      <w:proofErr w:type="gramStart"/>
      <w:r w:rsidR="00D710BB" w:rsidRPr="00D710BB">
        <w:rPr>
          <w:b/>
        </w:rPr>
        <w:t>), and</w:t>
      </w:r>
      <w:proofErr w:type="gramEnd"/>
      <w:r w:rsidR="00D710BB" w:rsidRPr="00D710BB">
        <w:rPr>
          <w:b/>
        </w:rPr>
        <w:t xml:space="preserve"> describe how the LEA will measure the effectiveness of the selected interventions.</w:t>
      </w:r>
    </w:p>
    <w:p w14:paraId="537F6D85" w14:textId="3E02C026" w:rsidR="00850100" w:rsidRDefault="00850100" w:rsidP="00862BD5">
      <w:pPr>
        <w:pStyle w:val="NoSpacing"/>
      </w:pPr>
    </w:p>
    <w:p w14:paraId="1EE301FD" w14:textId="77777777" w:rsidR="004964E8" w:rsidRDefault="008B5B67" w:rsidP="004964E8">
      <w:pPr>
        <w:rPr>
          <w:szCs w:val="24"/>
        </w:rPr>
      </w:pPr>
      <w:r>
        <w:rPr>
          <w:szCs w:val="24"/>
        </w:rPr>
        <w:t xml:space="preserve">FLVS ensures that all implemented interventions respond to the </w:t>
      </w:r>
      <w:r w:rsidR="009D4769" w:rsidRPr="009D4769">
        <w:rPr>
          <w:szCs w:val="24"/>
        </w:rPr>
        <w:t>academic, social, emotional, and mental health needs of all students</w:t>
      </w:r>
      <w:r w:rsidR="009D4769">
        <w:rPr>
          <w:szCs w:val="24"/>
        </w:rPr>
        <w:t xml:space="preserve"> using a multi-tiered system of supports. </w:t>
      </w:r>
    </w:p>
    <w:p w14:paraId="0175FC91" w14:textId="44199039" w:rsidR="004964E8" w:rsidRPr="008D7137" w:rsidRDefault="004964E8" w:rsidP="004964E8">
      <w:r w:rsidRPr="008D7137">
        <w:t>The Full-Time Elementary School has implemented several initiatives to ensure the students’ progress is being accurately measured and that they are receiving a well-rounded education</w:t>
      </w:r>
      <w:r>
        <w:t xml:space="preserve"> addressing the whole child</w:t>
      </w:r>
      <w:r w:rsidRPr="008D7137">
        <w:t xml:space="preserve">. Teachers </w:t>
      </w:r>
      <w:r w:rsidRPr="008D7137">
        <w:lastRenderedPageBreak/>
        <w:t>update their students’ academic data bi-weekly on “baseball cards” that are accessible by all staff. This data is reviewed frequently with grade-level teams and monthly with individual teachers. Student diagnostic assessments are frequently monitored by the teachers live online to ensure accuracy</w:t>
      </w:r>
      <w:r w:rsidRPr="004964E8">
        <w:t xml:space="preserve">. Teachers conduct individual Discussion-Based Assessments with students to further monitor their progress. </w:t>
      </w:r>
      <w:r w:rsidR="00EA5830">
        <w:t>Intervention</w:t>
      </w:r>
      <w:r w:rsidRPr="004964E8">
        <w:t xml:space="preserve"> teachers conduct 1:1 and small group lessons for academically at-risk students</w:t>
      </w:r>
      <w:r w:rsidRPr="008D7137">
        <w:t xml:space="preserve">. </w:t>
      </w:r>
      <w:proofErr w:type="gramStart"/>
      <w:r w:rsidRPr="008D7137">
        <w:t>In an effort to</w:t>
      </w:r>
      <w:proofErr w:type="gramEnd"/>
      <w:r w:rsidRPr="008D7137">
        <w:t xml:space="preserve"> provide additional academic opportunities for students outside of the direct instruction teachers provide during live lessons; school personnel developed weekly lessons covering a wide range of topics, students can participate in a variety of clubs every Friday, academic strategies are shared during morning announcements, teachers conduct tutoring sessions, and several family literacy sessions are conducted throughout the year.</w:t>
      </w:r>
    </w:p>
    <w:p w14:paraId="6D4D2104" w14:textId="77777777" w:rsidR="004964E8" w:rsidRDefault="004964E8" w:rsidP="004964E8">
      <w:r w:rsidRPr="009B01C5">
        <w:t xml:space="preserve">The Full Time MS has developed a well-rounded program of instruction taking Universal Design, flexibility, equitable access to learning, differentiated approach, promoting all learning styles, and coupling it with a research based and supported RTI (Response to Intervention) model, which directly services and supports students at all levels and tiers. </w:t>
      </w:r>
      <w:r>
        <w:t>All teachers</w:t>
      </w:r>
      <w:r w:rsidRPr="009B01C5">
        <w:t xml:space="preserve"> take a systematic approach to instruction and intervention with each individual student in effort to support each student at the level they need. Diagnostics, screeners, and previous student data are gathered, interventions are developed, deployed, measured, and repeated or changed dependent upon the response we see from </w:t>
      </w:r>
      <w:r>
        <w:t>all</w:t>
      </w:r>
      <w:r w:rsidRPr="009B01C5">
        <w:t xml:space="preserve"> students through both qualitative and quantitative data. Moreover, </w:t>
      </w:r>
      <w:r>
        <w:t>the Middle School</w:t>
      </w:r>
      <w:r w:rsidRPr="009B01C5">
        <w:t xml:space="preserve"> </w:t>
      </w:r>
      <w:r>
        <w:t>uses</w:t>
      </w:r>
      <w:r w:rsidRPr="009B01C5">
        <w:t xml:space="preserve"> time each year to collaborate during Data Days, reviewing YOY data comparison of segment exam scores, data tracking of pace and grades, and Teacher-Student Progress reports, which clearly outline the success </w:t>
      </w:r>
      <w:r>
        <w:t>each student is</w:t>
      </w:r>
      <w:r w:rsidRPr="009B01C5">
        <w:t xml:space="preserve"> having in their individual courses throughout the school year. Teachers participate in PLCs to analyze the effectiveness of certain teaching practices and research and implement new strategies.  </w:t>
      </w:r>
      <w:r>
        <w:t>This</w:t>
      </w:r>
      <w:r w:rsidRPr="009B01C5">
        <w:t xml:space="preserve"> well-rounded program of instruction is implemented to meet the academic needs of all students through teacher-created resources such as toolboxes, help sites, and google slides. Content Area Lead Teachers provide an additional layer of support to departments as well as facilitating cross-curricular efforts. </w:t>
      </w:r>
      <w:r>
        <w:t>School</w:t>
      </w:r>
      <w:r w:rsidRPr="009B01C5">
        <w:t xml:space="preserve"> counselors hold periodic sessions, including Character Ed and Friends Club. </w:t>
      </w:r>
      <w:r>
        <w:t>The</w:t>
      </w:r>
      <w:r w:rsidRPr="009B01C5">
        <w:t xml:space="preserve"> mental health team holds sessions for both parents and students on various topics throughout the year to provide strategies and support.</w:t>
      </w:r>
    </w:p>
    <w:p w14:paraId="42F877EF" w14:textId="7ECB83A0" w:rsidR="004964E8" w:rsidRDefault="004964E8" w:rsidP="004964E8">
      <w:r w:rsidRPr="0071107C">
        <w:t xml:space="preserve">The Full Time HS has developed a whole school approach to supporting its students ensuring tiered levels of support and instruction are provided.  Flexibility, equitable access to learning, scaffolded support, and multiple learning theories are embedded in the schoolwide, </w:t>
      </w:r>
      <w:r w:rsidR="00033D6A" w:rsidRPr="0071107C">
        <w:t>evidence based</w:t>
      </w:r>
      <w:r w:rsidRPr="0071107C">
        <w:t xml:space="preserve"> MTSS (multi-tiered system of supports) model, which directly services and supports students at all levels and tiers. The high school </w:t>
      </w:r>
      <w:r w:rsidR="00EA5830">
        <w:t xml:space="preserve">teachers </w:t>
      </w:r>
      <w:r w:rsidRPr="0071107C">
        <w:t xml:space="preserve">utilize a systematic approach to identifying needs, instructional and intervention strategies with the individual student in mind.  To ensure each student is supported at the level of their individual needs, diagnostics, screeners, and previous student data are gathered, interventions are developed, deployed, measured, and repeated or changed dependent upon the response from the students through both qualitative and quantitative data. Moreover, the high school </w:t>
      </w:r>
      <w:r w:rsidR="00EA5830">
        <w:t>teams collaborate</w:t>
      </w:r>
      <w:r w:rsidRPr="0071107C">
        <w:t xml:space="preserve"> during Data Days, reviewing YOY data comparison of segment exam scores, data tracking of pace and grades, and Teacher-Student Progress reports, which clearly outline the success students are having in their individual courses throughout the school year. This well-rounded program of instruction is implemented to meet the academic needs of all students through evidence-based intervention tools as well as teacher-created resources such as toolboxes, help sites, and google slides. Content Area Lead Teachers provide an additional layer of support to departments as well as facilitating cross-curricular efforts. A variety of courses are offered to meet the needs of students wishing to pursue academically rigorous programs as well as standard curriculum required for graduation. All students are scheduled in appropriate courses that support well-rounded </w:t>
      </w:r>
      <w:r w:rsidRPr="0071107C">
        <w:lastRenderedPageBreak/>
        <w:t xml:space="preserve">education by providing access to such courses and programs.  Courses and clubs continue to be developed to expand the elective and extracurricular offerings provided in our virtual environment </w:t>
      </w:r>
      <w:proofErr w:type="gramStart"/>
      <w:r w:rsidRPr="0071107C">
        <w:t>in an effort to</w:t>
      </w:r>
      <w:proofErr w:type="gramEnd"/>
      <w:r w:rsidRPr="0071107C">
        <w:t xml:space="preserve"> support the whole child.  </w:t>
      </w:r>
    </w:p>
    <w:p w14:paraId="5B578CF0" w14:textId="331B8518" w:rsidR="00BB319B" w:rsidRPr="002B50ED" w:rsidRDefault="00BB319B" w:rsidP="00BB319B">
      <w:pPr>
        <w:rPr>
          <w:szCs w:val="24"/>
        </w:rPr>
      </w:pPr>
      <w:r w:rsidRPr="002B50ED">
        <w:rPr>
          <w:szCs w:val="24"/>
        </w:rPr>
        <w:t xml:space="preserve">Each </w:t>
      </w:r>
      <w:r>
        <w:rPr>
          <w:szCs w:val="24"/>
        </w:rPr>
        <w:t>full-time</w:t>
      </w:r>
      <w:r w:rsidRPr="002B50ED">
        <w:rPr>
          <w:szCs w:val="24"/>
        </w:rPr>
        <w:t xml:space="preserve"> school uses Intervention Teachers to support all </w:t>
      </w:r>
      <w:r w:rsidR="00033D6A">
        <w:rPr>
          <w:szCs w:val="24"/>
        </w:rPr>
        <w:t>struggling</w:t>
      </w:r>
      <w:r w:rsidRPr="002B50ED">
        <w:rPr>
          <w:szCs w:val="24"/>
        </w:rPr>
        <w:t xml:space="preserve"> students. FLVS-F</w:t>
      </w:r>
      <w:r>
        <w:rPr>
          <w:szCs w:val="24"/>
        </w:rPr>
        <w:t>ull-time</w:t>
      </w:r>
      <w:r w:rsidRPr="002B50ED">
        <w:rPr>
          <w:szCs w:val="24"/>
        </w:rPr>
        <w:t xml:space="preserve"> has implemented this strategy in prior year</w:t>
      </w:r>
      <w:r w:rsidR="007F2329">
        <w:rPr>
          <w:szCs w:val="24"/>
        </w:rPr>
        <w:t xml:space="preserve"> and has seen student achievement increase as a result</w:t>
      </w:r>
      <w:r w:rsidRPr="002B50ED">
        <w:rPr>
          <w:szCs w:val="24"/>
        </w:rPr>
        <w:t xml:space="preserve">. Intervention teachers provide more intensive individual and small group instruction for struggling students. Students who have not been successful in the </w:t>
      </w:r>
      <w:r w:rsidR="007F2329">
        <w:rPr>
          <w:szCs w:val="24"/>
        </w:rPr>
        <w:t>M</w:t>
      </w:r>
      <w:r w:rsidRPr="002B50ED">
        <w:rPr>
          <w:szCs w:val="24"/>
        </w:rPr>
        <w:t xml:space="preserve">ath or </w:t>
      </w:r>
      <w:r>
        <w:rPr>
          <w:szCs w:val="24"/>
        </w:rPr>
        <w:t>ELA</w:t>
      </w:r>
      <w:r w:rsidRPr="002B50ED">
        <w:rPr>
          <w:szCs w:val="24"/>
        </w:rPr>
        <w:t xml:space="preserve"> curriculum and/or have not demonstrated mastery of the skills and knowledge required by their grade-level state standards make up the target population. Students are assigned a personalized course of study that allows for increased learning time in their areas of academic need. In addition to an increased focus on core curricular content, the teachers incorporate additional online resources to monitor student performance and address students` instructional needs. The teachers increase the occurrence of live, synchronous direct instruction to foster student academic success in accordance with FLVS and Florida BEST Standards, policies, and laws. </w:t>
      </w:r>
    </w:p>
    <w:p w14:paraId="380CB8C4" w14:textId="77777777" w:rsidR="00FA7E45" w:rsidRDefault="00BB319B" w:rsidP="00FB3E3F">
      <w:pPr>
        <w:rPr>
          <w:szCs w:val="24"/>
        </w:rPr>
      </w:pPr>
      <w:r w:rsidRPr="002B50ED">
        <w:rPr>
          <w:szCs w:val="24"/>
        </w:rPr>
        <w:t xml:space="preserve">Elementary, Middle, and High School Interventions in math and reading will be provided to students who are identified as below the proficiency levels on the </w:t>
      </w:r>
      <w:proofErr w:type="spellStart"/>
      <w:r w:rsidRPr="002B50ED">
        <w:rPr>
          <w:szCs w:val="24"/>
        </w:rPr>
        <w:t>iReady</w:t>
      </w:r>
      <w:proofErr w:type="spellEnd"/>
      <w:r w:rsidRPr="002B50ED">
        <w:rPr>
          <w:szCs w:val="24"/>
        </w:rPr>
        <w:t xml:space="preserve"> or Florida Standards Assessments and/or students that are low performing and not meeting requirements and in need of additional academic supports. </w:t>
      </w:r>
    </w:p>
    <w:p w14:paraId="71A71DCA" w14:textId="41DA4491" w:rsidR="00FA7E45" w:rsidRDefault="00FA7E45" w:rsidP="00FA7E45">
      <w:r>
        <w:t>The</w:t>
      </w:r>
      <w:r w:rsidRPr="0049056F">
        <w:t xml:space="preserve"> Elementary, Middle, and Hig</w:t>
      </w:r>
      <w:r>
        <w:t>h Schools utilize</w:t>
      </w:r>
      <w:r w:rsidRPr="0049056F">
        <w:t xml:space="preserve"> RtI Specialist</w:t>
      </w:r>
      <w:r>
        <w:t>s</w:t>
      </w:r>
      <w:r w:rsidRPr="0049056F">
        <w:t xml:space="preserve"> who oversee and support all students in the MTSS process. The RtI specialist is responsible for the successful implementation and ongoing, continual improvement of the reading and math intervention programs to foster a strong foundation in basic skills, increased self-confidence as students </w:t>
      </w:r>
      <w:proofErr w:type="gramStart"/>
      <w:r w:rsidRPr="0049056F">
        <w:t>succeed</w:t>
      </w:r>
      <w:proofErr w:type="gramEnd"/>
      <w:r w:rsidRPr="0049056F">
        <w:t>, and ensuring students receive that intensive support and extra time they need to become proficient in the content. The RtI Specialist coordinates the support in planning instruction and/or adaptation of the instructional program using the Multi-Tiered System of Supports (MTSS) model to facilitate student learning in accordance with district policies and state guidelines.</w:t>
      </w:r>
    </w:p>
    <w:p w14:paraId="25E6202C" w14:textId="77777777" w:rsidR="00FA7E45" w:rsidRDefault="00FA7E45" w:rsidP="00FA7E45">
      <w:r>
        <w:t>Additionally, FLVS uses the following indicators in its efforts to identify students who are at risk for meeting State academic achievement standards:</w:t>
      </w:r>
    </w:p>
    <w:p w14:paraId="086CFCC6" w14:textId="77777777" w:rsidR="00FA7E45" w:rsidRDefault="00FA7E45" w:rsidP="00FA7E45">
      <w:r>
        <w:t>• Course progression data</w:t>
      </w:r>
    </w:p>
    <w:p w14:paraId="5829E1AA" w14:textId="77777777" w:rsidR="00FA7E45" w:rsidRDefault="00FA7E45" w:rsidP="00FA7E45">
      <w:r>
        <w:t>• Course performance data</w:t>
      </w:r>
    </w:p>
    <w:p w14:paraId="59C31744" w14:textId="77777777" w:rsidR="00FA7E45" w:rsidRDefault="00FA7E45" w:rsidP="00FA7E45">
      <w:r>
        <w:t>• Attendance records</w:t>
      </w:r>
    </w:p>
    <w:p w14:paraId="2C6063BF" w14:textId="77777777" w:rsidR="00FA7E45" w:rsidRDefault="00FA7E45" w:rsidP="00FA7E45">
      <w:r>
        <w:t>• Teacher referrals</w:t>
      </w:r>
    </w:p>
    <w:p w14:paraId="08DF5A47" w14:textId="77777777" w:rsidR="00FA7E45" w:rsidRDefault="00FA7E45" w:rsidP="00FA7E45">
      <w:r>
        <w:t>• Parent feedback</w:t>
      </w:r>
    </w:p>
    <w:p w14:paraId="7B96F8A2" w14:textId="77777777" w:rsidR="00FA7E45" w:rsidRDefault="00FA7E45" w:rsidP="00FA7E45">
      <w:r>
        <w:t>• Discipline referrals</w:t>
      </w:r>
    </w:p>
    <w:p w14:paraId="69CD4A72" w14:textId="77777777" w:rsidR="00FA7E45" w:rsidRDefault="00FA7E45" w:rsidP="00FA7E45">
      <w:r>
        <w:t>• Academic integrity data</w:t>
      </w:r>
    </w:p>
    <w:p w14:paraId="03ADF154" w14:textId="77777777" w:rsidR="00FA7E45" w:rsidRDefault="00FA7E45" w:rsidP="00FA7E45">
      <w:r>
        <w:t>• Teacher/Learning coach conferences</w:t>
      </w:r>
    </w:p>
    <w:p w14:paraId="430FC4EF" w14:textId="77777777" w:rsidR="00FA7E45" w:rsidRDefault="00FA7E45" w:rsidP="00FA7E45">
      <w:r>
        <w:t>• Curriculum-Based Assessments and Discussion Based Assessments</w:t>
      </w:r>
    </w:p>
    <w:p w14:paraId="4F02DF1D" w14:textId="77777777" w:rsidR="00FA7E45" w:rsidRDefault="00FA7E45" w:rsidP="00FA7E45">
      <w:r>
        <w:t>• Curriculum-Based Measurements</w:t>
      </w:r>
    </w:p>
    <w:p w14:paraId="6B29D355" w14:textId="3C3630A7" w:rsidR="00985DE1" w:rsidRDefault="00FA7E45" w:rsidP="00FA7E45">
      <w:pPr>
        <w:rPr>
          <w:szCs w:val="24"/>
          <w:u w:val="single"/>
        </w:rPr>
      </w:pPr>
      <w:r>
        <w:t>• Supplemental diagnostic assessments</w:t>
      </w:r>
      <w:r w:rsidR="00985DE1">
        <w:rPr>
          <w:szCs w:val="24"/>
          <w:u w:val="single"/>
        </w:rPr>
        <w:br w:type="page"/>
      </w:r>
    </w:p>
    <w:p w14:paraId="4C7FC6ED" w14:textId="322B771F" w:rsidR="000E630C" w:rsidRPr="00813A7A" w:rsidRDefault="00813A7A" w:rsidP="001B56B7">
      <w:pPr>
        <w:rPr>
          <w:szCs w:val="24"/>
        </w:rPr>
      </w:pPr>
      <w:r w:rsidRPr="00813A7A">
        <w:rPr>
          <w:szCs w:val="24"/>
        </w:rPr>
        <w:lastRenderedPageBreak/>
        <w:t>The above i</w:t>
      </w:r>
      <w:r w:rsidR="000E630C" w:rsidRPr="00813A7A">
        <w:rPr>
          <w:szCs w:val="24"/>
        </w:rPr>
        <w:t xml:space="preserve">ntervention </w:t>
      </w:r>
      <w:r w:rsidRPr="00813A7A">
        <w:rPr>
          <w:szCs w:val="24"/>
        </w:rPr>
        <w:t>s</w:t>
      </w:r>
      <w:r w:rsidR="000E630C" w:rsidRPr="00813A7A">
        <w:rPr>
          <w:szCs w:val="24"/>
        </w:rPr>
        <w:t>trategies</w:t>
      </w:r>
      <w:r w:rsidRPr="00813A7A">
        <w:rPr>
          <w:szCs w:val="24"/>
        </w:rPr>
        <w:t xml:space="preserve"> address the</w:t>
      </w:r>
      <w:r>
        <w:rPr>
          <w:szCs w:val="24"/>
        </w:rPr>
        <w:t xml:space="preserve"> needs identified by the</w:t>
      </w:r>
      <w:r w:rsidRPr="00813A7A">
        <w:rPr>
          <w:szCs w:val="24"/>
        </w:rPr>
        <w:t xml:space="preserve"> following sub-group data</w:t>
      </w:r>
      <w:r w:rsidR="0098431B">
        <w:rPr>
          <w:szCs w:val="24"/>
        </w:rPr>
        <w:t>sets</w:t>
      </w:r>
      <w:r w:rsidRPr="00813A7A">
        <w:rPr>
          <w:szCs w:val="24"/>
        </w:rPr>
        <w:t>:</w:t>
      </w:r>
    </w:p>
    <w:p w14:paraId="0A91B6BF" w14:textId="43BDAE7B" w:rsidR="00E61C0E" w:rsidRPr="008B63FE" w:rsidRDefault="00E61C0E" w:rsidP="008B63FE">
      <w:pPr>
        <w:jc w:val="center"/>
        <w:rPr>
          <w:b/>
          <w:bCs/>
          <w:szCs w:val="24"/>
        </w:rPr>
      </w:pPr>
      <w:r w:rsidRPr="008B63FE">
        <w:rPr>
          <w:b/>
          <w:bCs/>
          <w:szCs w:val="24"/>
        </w:rPr>
        <w:t>Full-time Elementary FSA subgroup data analysis:</w:t>
      </w:r>
    </w:p>
    <w:p w14:paraId="7E4A4721" w14:textId="7771999A" w:rsidR="000E630C" w:rsidRDefault="00F06303" w:rsidP="001B56B7">
      <w:pPr>
        <w:rPr>
          <w:szCs w:val="24"/>
          <w:u w:val="single"/>
        </w:rPr>
      </w:pPr>
      <w:r>
        <w:rPr>
          <w:noProof/>
        </w:rPr>
        <w:drawing>
          <wp:inline distT="0" distB="0" distL="0" distR="0" wp14:anchorId="4EC49593" wp14:editId="636B78EB">
            <wp:extent cx="6858000" cy="5065395"/>
            <wp:effectExtent l="0" t="0" r="0" b="1905"/>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0"/>
                    <a:stretch>
                      <a:fillRect/>
                    </a:stretch>
                  </pic:blipFill>
                  <pic:spPr>
                    <a:xfrm>
                      <a:off x="0" y="0"/>
                      <a:ext cx="6858000" cy="5065395"/>
                    </a:xfrm>
                    <a:prstGeom prst="rect">
                      <a:avLst/>
                    </a:prstGeom>
                  </pic:spPr>
                </pic:pic>
              </a:graphicData>
            </a:graphic>
          </wp:inline>
        </w:drawing>
      </w:r>
    </w:p>
    <w:tbl>
      <w:tblPr>
        <w:tblW w:w="10800" w:type="dxa"/>
        <w:tblLook w:val="04A0" w:firstRow="1" w:lastRow="0" w:firstColumn="1" w:lastColumn="0" w:noHBand="0" w:noVBand="1"/>
      </w:tblPr>
      <w:tblGrid>
        <w:gridCol w:w="10800"/>
      </w:tblGrid>
      <w:tr w:rsidR="00E61C0E" w:rsidRPr="00E61C0E" w14:paraId="225A870B" w14:textId="77777777" w:rsidTr="00985DE1">
        <w:trPr>
          <w:trHeight w:val="288"/>
        </w:trPr>
        <w:tc>
          <w:tcPr>
            <w:tcW w:w="10800" w:type="dxa"/>
            <w:tcBorders>
              <w:top w:val="nil"/>
              <w:left w:val="nil"/>
              <w:bottom w:val="nil"/>
              <w:right w:val="nil"/>
            </w:tcBorders>
            <w:shd w:val="clear" w:color="auto" w:fill="auto"/>
            <w:noWrap/>
            <w:vAlign w:val="bottom"/>
            <w:hideMark/>
          </w:tcPr>
          <w:p w14:paraId="53BD5B0B" w14:textId="77777777" w:rsidR="00E61C0E" w:rsidRPr="00E61C0E" w:rsidRDefault="00E61C0E" w:rsidP="00E61C0E">
            <w:pPr>
              <w:spacing w:before="0" w:after="0" w:line="240" w:lineRule="auto"/>
              <w:rPr>
                <w:rFonts w:ascii="Calibri" w:eastAsia="Times New Roman" w:hAnsi="Calibri" w:cs="Calibri"/>
                <w:b/>
                <w:bCs/>
                <w:color w:val="000000"/>
                <w:sz w:val="22"/>
              </w:rPr>
            </w:pPr>
            <w:r w:rsidRPr="00E61C0E">
              <w:rPr>
                <w:rFonts w:ascii="Calibri" w:eastAsia="Times New Roman" w:hAnsi="Calibri" w:cs="Calibri"/>
                <w:b/>
                <w:bCs/>
                <w:color w:val="000000"/>
                <w:sz w:val="22"/>
              </w:rPr>
              <w:t>Areas of Strength</w:t>
            </w:r>
          </w:p>
        </w:tc>
      </w:tr>
      <w:tr w:rsidR="00E61C0E" w:rsidRPr="00E61C0E" w14:paraId="1D71AC45" w14:textId="77777777" w:rsidTr="00985DE1">
        <w:trPr>
          <w:trHeight w:val="288"/>
        </w:trPr>
        <w:tc>
          <w:tcPr>
            <w:tcW w:w="10800" w:type="dxa"/>
            <w:tcBorders>
              <w:top w:val="nil"/>
              <w:left w:val="nil"/>
              <w:bottom w:val="nil"/>
              <w:right w:val="nil"/>
            </w:tcBorders>
            <w:shd w:val="clear" w:color="auto" w:fill="auto"/>
            <w:noWrap/>
            <w:vAlign w:val="bottom"/>
            <w:hideMark/>
          </w:tcPr>
          <w:p w14:paraId="05FB86DE" w14:textId="77777777" w:rsidR="00E61C0E" w:rsidRPr="00E61C0E" w:rsidRDefault="00E61C0E" w:rsidP="00E61C0E">
            <w:pPr>
              <w:spacing w:before="0" w:after="0" w:line="240" w:lineRule="auto"/>
              <w:rPr>
                <w:rFonts w:ascii="Calibri" w:eastAsia="Times New Roman" w:hAnsi="Calibri" w:cs="Calibri"/>
                <w:color w:val="000000"/>
                <w:sz w:val="22"/>
              </w:rPr>
            </w:pPr>
            <w:r w:rsidRPr="00E61C0E">
              <w:rPr>
                <w:rFonts w:ascii="Calibri" w:eastAsia="Times New Roman" w:hAnsi="Calibri" w:cs="Calibri"/>
                <w:color w:val="000000"/>
                <w:sz w:val="22"/>
              </w:rPr>
              <w:t>In every race/ethnicity, FLVS showed an increase except for Hispanic and Black, but the decreases were very minimal, especially compared to the State drops.</w:t>
            </w:r>
          </w:p>
        </w:tc>
      </w:tr>
      <w:tr w:rsidR="00E61C0E" w:rsidRPr="00E61C0E" w14:paraId="40238709" w14:textId="77777777" w:rsidTr="00985DE1">
        <w:trPr>
          <w:trHeight w:val="288"/>
        </w:trPr>
        <w:tc>
          <w:tcPr>
            <w:tcW w:w="10800" w:type="dxa"/>
            <w:tcBorders>
              <w:top w:val="nil"/>
              <w:left w:val="nil"/>
              <w:bottom w:val="nil"/>
              <w:right w:val="nil"/>
            </w:tcBorders>
            <w:shd w:val="clear" w:color="auto" w:fill="auto"/>
            <w:noWrap/>
            <w:vAlign w:val="bottom"/>
            <w:hideMark/>
          </w:tcPr>
          <w:p w14:paraId="2CEAA0B2" w14:textId="77777777" w:rsidR="00E61C0E" w:rsidRPr="00E61C0E" w:rsidRDefault="00E61C0E" w:rsidP="00E61C0E">
            <w:pPr>
              <w:spacing w:before="0" w:after="0" w:line="240" w:lineRule="auto"/>
              <w:rPr>
                <w:rFonts w:ascii="Calibri" w:eastAsia="Times New Roman" w:hAnsi="Calibri" w:cs="Calibri"/>
                <w:color w:val="000000"/>
                <w:sz w:val="22"/>
              </w:rPr>
            </w:pPr>
            <w:r w:rsidRPr="00E61C0E">
              <w:rPr>
                <w:rFonts w:ascii="Calibri" w:eastAsia="Times New Roman" w:hAnsi="Calibri" w:cs="Calibri"/>
                <w:color w:val="000000"/>
                <w:sz w:val="22"/>
              </w:rPr>
              <w:t>The FRL subgroup has seen a steady increase since 2016 and is nearly 20% higher than the State.</w:t>
            </w:r>
          </w:p>
        </w:tc>
      </w:tr>
      <w:tr w:rsidR="00E61C0E" w:rsidRPr="00E61C0E" w14:paraId="5778CB14" w14:textId="77777777" w:rsidTr="00985DE1">
        <w:trPr>
          <w:trHeight w:val="288"/>
        </w:trPr>
        <w:tc>
          <w:tcPr>
            <w:tcW w:w="10800" w:type="dxa"/>
            <w:tcBorders>
              <w:top w:val="nil"/>
              <w:left w:val="nil"/>
              <w:bottom w:val="nil"/>
              <w:right w:val="nil"/>
            </w:tcBorders>
            <w:shd w:val="clear" w:color="auto" w:fill="auto"/>
            <w:noWrap/>
            <w:vAlign w:val="bottom"/>
            <w:hideMark/>
          </w:tcPr>
          <w:p w14:paraId="2E002ADA" w14:textId="77777777" w:rsidR="00E61C0E" w:rsidRPr="00E61C0E" w:rsidRDefault="00E61C0E" w:rsidP="00E61C0E">
            <w:pPr>
              <w:spacing w:before="0" w:after="0" w:line="240" w:lineRule="auto"/>
              <w:rPr>
                <w:rFonts w:ascii="Calibri" w:eastAsia="Times New Roman" w:hAnsi="Calibri" w:cs="Calibri"/>
                <w:color w:val="000000"/>
                <w:sz w:val="22"/>
              </w:rPr>
            </w:pPr>
            <w:r w:rsidRPr="00E61C0E">
              <w:rPr>
                <w:rFonts w:ascii="Calibri" w:eastAsia="Times New Roman" w:hAnsi="Calibri" w:cs="Calibri"/>
                <w:color w:val="000000"/>
                <w:sz w:val="22"/>
              </w:rPr>
              <w:t>The SWD subgroup increased by 16 percentage points. There were 117 in the subgroup.</w:t>
            </w:r>
          </w:p>
        </w:tc>
      </w:tr>
      <w:tr w:rsidR="00E61C0E" w:rsidRPr="00E61C0E" w14:paraId="539F2133" w14:textId="77777777" w:rsidTr="00985DE1">
        <w:trPr>
          <w:trHeight w:val="288"/>
        </w:trPr>
        <w:tc>
          <w:tcPr>
            <w:tcW w:w="10800" w:type="dxa"/>
            <w:tcBorders>
              <w:top w:val="nil"/>
              <w:left w:val="nil"/>
              <w:bottom w:val="nil"/>
              <w:right w:val="nil"/>
            </w:tcBorders>
            <w:shd w:val="clear" w:color="auto" w:fill="auto"/>
            <w:noWrap/>
            <w:vAlign w:val="bottom"/>
            <w:hideMark/>
          </w:tcPr>
          <w:p w14:paraId="324D1EB0" w14:textId="77777777" w:rsidR="00E61C0E" w:rsidRPr="00E61C0E" w:rsidRDefault="00E61C0E" w:rsidP="00E61C0E">
            <w:pPr>
              <w:spacing w:before="0" w:after="0" w:line="240" w:lineRule="auto"/>
              <w:rPr>
                <w:rFonts w:ascii="Calibri" w:eastAsia="Times New Roman" w:hAnsi="Calibri" w:cs="Calibri"/>
                <w:b/>
                <w:bCs/>
                <w:color w:val="000000"/>
                <w:sz w:val="22"/>
              </w:rPr>
            </w:pPr>
            <w:r w:rsidRPr="00E61C0E">
              <w:rPr>
                <w:rFonts w:ascii="Calibri" w:eastAsia="Times New Roman" w:hAnsi="Calibri" w:cs="Calibri"/>
                <w:b/>
                <w:bCs/>
                <w:color w:val="000000"/>
                <w:sz w:val="22"/>
              </w:rPr>
              <w:t>Areas for Growth</w:t>
            </w:r>
          </w:p>
        </w:tc>
      </w:tr>
      <w:tr w:rsidR="00E61C0E" w:rsidRPr="00E61C0E" w14:paraId="3FED470B" w14:textId="77777777" w:rsidTr="00985DE1">
        <w:trPr>
          <w:trHeight w:val="288"/>
        </w:trPr>
        <w:tc>
          <w:tcPr>
            <w:tcW w:w="10800" w:type="dxa"/>
            <w:tcBorders>
              <w:top w:val="nil"/>
              <w:left w:val="nil"/>
              <w:bottom w:val="nil"/>
              <w:right w:val="nil"/>
            </w:tcBorders>
            <w:shd w:val="clear" w:color="auto" w:fill="auto"/>
            <w:noWrap/>
            <w:vAlign w:val="bottom"/>
            <w:hideMark/>
          </w:tcPr>
          <w:p w14:paraId="483F4EBA" w14:textId="77777777" w:rsidR="00E61C0E" w:rsidRDefault="00E61C0E" w:rsidP="00E61C0E">
            <w:pPr>
              <w:spacing w:before="0" w:after="0" w:line="240" w:lineRule="auto"/>
              <w:rPr>
                <w:rFonts w:ascii="Calibri" w:eastAsia="Times New Roman" w:hAnsi="Calibri" w:cs="Calibri"/>
                <w:color w:val="000000"/>
                <w:sz w:val="22"/>
              </w:rPr>
            </w:pPr>
            <w:r w:rsidRPr="00E61C0E">
              <w:rPr>
                <w:rFonts w:ascii="Calibri" w:eastAsia="Times New Roman" w:hAnsi="Calibri" w:cs="Calibri"/>
                <w:color w:val="000000"/>
                <w:sz w:val="22"/>
              </w:rPr>
              <w:t>The Hispanic subgroup decreased 2.2%- although this is not much, it is the only real area of drop. There were 435 students in this group.</w:t>
            </w:r>
          </w:p>
          <w:p w14:paraId="1AC98483" w14:textId="7370C4EB" w:rsidR="00FC238B" w:rsidRPr="00E61C0E" w:rsidRDefault="00FC238B" w:rsidP="00E61C0E">
            <w:pPr>
              <w:spacing w:before="0" w:after="0" w:line="240" w:lineRule="auto"/>
              <w:rPr>
                <w:rFonts w:ascii="Calibri" w:eastAsia="Times New Roman" w:hAnsi="Calibri" w:cs="Calibri"/>
                <w:color w:val="000000"/>
                <w:sz w:val="22"/>
              </w:rPr>
            </w:pPr>
          </w:p>
        </w:tc>
      </w:tr>
    </w:tbl>
    <w:p w14:paraId="5C1EAA0C" w14:textId="37752CF1" w:rsidR="00E61C0E" w:rsidRDefault="00FC238B" w:rsidP="001B56B7">
      <w:pPr>
        <w:rPr>
          <w:szCs w:val="24"/>
          <w:u w:val="single"/>
        </w:rPr>
      </w:pPr>
      <w:r>
        <w:rPr>
          <w:noProof/>
        </w:rPr>
        <w:lastRenderedPageBreak/>
        <w:drawing>
          <wp:inline distT="0" distB="0" distL="0" distR="0" wp14:anchorId="2549F9E9" wp14:editId="5BBCF116">
            <wp:extent cx="6858000" cy="5071745"/>
            <wp:effectExtent l="0" t="0" r="7620" b="635"/>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a:blip r:embed="rId11"/>
                    <a:stretch>
                      <a:fillRect/>
                    </a:stretch>
                  </pic:blipFill>
                  <pic:spPr>
                    <a:xfrm>
                      <a:off x="0" y="0"/>
                      <a:ext cx="6858000" cy="5071745"/>
                    </a:xfrm>
                    <a:prstGeom prst="rect">
                      <a:avLst/>
                    </a:prstGeom>
                  </pic:spPr>
                </pic:pic>
              </a:graphicData>
            </a:graphic>
          </wp:inline>
        </w:drawing>
      </w:r>
    </w:p>
    <w:tbl>
      <w:tblPr>
        <w:tblW w:w="10890" w:type="dxa"/>
        <w:tblLook w:val="04A0" w:firstRow="1" w:lastRow="0" w:firstColumn="1" w:lastColumn="0" w:noHBand="0" w:noVBand="1"/>
      </w:tblPr>
      <w:tblGrid>
        <w:gridCol w:w="10890"/>
      </w:tblGrid>
      <w:tr w:rsidR="005973A7" w:rsidRPr="005973A7" w14:paraId="5002166B" w14:textId="77777777" w:rsidTr="00533432">
        <w:trPr>
          <w:trHeight w:val="288"/>
        </w:trPr>
        <w:tc>
          <w:tcPr>
            <w:tcW w:w="10890" w:type="dxa"/>
            <w:tcBorders>
              <w:top w:val="nil"/>
              <w:left w:val="nil"/>
              <w:bottom w:val="nil"/>
              <w:right w:val="nil"/>
            </w:tcBorders>
            <w:shd w:val="clear" w:color="auto" w:fill="auto"/>
            <w:noWrap/>
            <w:vAlign w:val="bottom"/>
            <w:hideMark/>
          </w:tcPr>
          <w:p w14:paraId="5ECBEAF8" w14:textId="77777777" w:rsidR="005973A7" w:rsidRPr="005973A7" w:rsidRDefault="005973A7" w:rsidP="005973A7">
            <w:pPr>
              <w:spacing w:before="0" w:after="0" w:line="240" w:lineRule="auto"/>
              <w:rPr>
                <w:rFonts w:ascii="Calibri" w:eastAsia="Times New Roman" w:hAnsi="Calibri" w:cs="Calibri"/>
                <w:b/>
                <w:bCs/>
                <w:color w:val="000000"/>
                <w:sz w:val="22"/>
              </w:rPr>
            </w:pPr>
            <w:r w:rsidRPr="005973A7">
              <w:rPr>
                <w:rFonts w:ascii="Calibri" w:eastAsia="Times New Roman" w:hAnsi="Calibri" w:cs="Calibri"/>
                <w:b/>
                <w:bCs/>
                <w:color w:val="000000"/>
                <w:sz w:val="22"/>
              </w:rPr>
              <w:t>Areas of Strength</w:t>
            </w:r>
          </w:p>
        </w:tc>
      </w:tr>
      <w:tr w:rsidR="005973A7" w:rsidRPr="005973A7" w14:paraId="02A0A87A" w14:textId="77777777" w:rsidTr="00533432">
        <w:trPr>
          <w:trHeight w:val="288"/>
        </w:trPr>
        <w:tc>
          <w:tcPr>
            <w:tcW w:w="10890" w:type="dxa"/>
            <w:tcBorders>
              <w:top w:val="nil"/>
              <w:left w:val="nil"/>
              <w:bottom w:val="nil"/>
              <w:right w:val="nil"/>
            </w:tcBorders>
            <w:shd w:val="clear" w:color="auto" w:fill="auto"/>
            <w:noWrap/>
            <w:vAlign w:val="bottom"/>
            <w:hideMark/>
          </w:tcPr>
          <w:p w14:paraId="7B22D70B" w14:textId="77777777" w:rsidR="005973A7" w:rsidRPr="005973A7" w:rsidRDefault="005973A7" w:rsidP="005973A7">
            <w:pPr>
              <w:spacing w:before="0" w:after="0" w:line="240" w:lineRule="auto"/>
              <w:rPr>
                <w:rFonts w:ascii="Calibri" w:eastAsia="Times New Roman" w:hAnsi="Calibri" w:cs="Calibri"/>
                <w:color w:val="000000"/>
                <w:sz w:val="22"/>
              </w:rPr>
            </w:pPr>
            <w:r w:rsidRPr="005973A7">
              <w:rPr>
                <w:rFonts w:ascii="Calibri" w:eastAsia="Times New Roman" w:hAnsi="Calibri" w:cs="Calibri"/>
                <w:color w:val="000000"/>
                <w:sz w:val="22"/>
              </w:rPr>
              <w:t>Every race/ethnicity subgroup improved.</w:t>
            </w:r>
          </w:p>
        </w:tc>
      </w:tr>
      <w:tr w:rsidR="005973A7" w:rsidRPr="005973A7" w14:paraId="11FA44E0" w14:textId="77777777" w:rsidTr="00533432">
        <w:trPr>
          <w:trHeight w:val="288"/>
        </w:trPr>
        <w:tc>
          <w:tcPr>
            <w:tcW w:w="10890" w:type="dxa"/>
            <w:tcBorders>
              <w:top w:val="nil"/>
              <w:left w:val="nil"/>
              <w:bottom w:val="nil"/>
              <w:right w:val="nil"/>
            </w:tcBorders>
            <w:shd w:val="clear" w:color="auto" w:fill="auto"/>
            <w:noWrap/>
            <w:vAlign w:val="bottom"/>
            <w:hideMark/>
          </w:tcPr>
          <w:p w14:paraId="686BFDF3" w14:textId="77777777" w:rsidR="005973A7" w:rsidRPr="005973A7" w:rsidRDefault="005973A7" w:rsidP="005973A7">
            <w:pPr>
              <w:spacing w:before="0" w:after="0" w:line="240" w:lineRule="auto"/>
              <w:rPr>
                <w:rFonts w:ascii="Calibri" w:eastAsia="Times New Roman" w:hAnsi="Calibri" w:cs="Calibri"/>
                <w:color w:val="000000"/>
                <w:sz w:val="22"/>
              </w:rPr>
            </w:pPr>
            <w:r w:rsidRPr="005973A7">
              <w:rPr>
                <w:rFonts w:ascii="Calibri" w:eastAsia="Times New Roman" w:hAnsi="Calibri" w:cs="Calibri"/>
                <w:color w:val="000000"/>
                <w:sz w:val="22"/>
              </w:rPr>
              <w:t>The FRL subgroup increased nearly 6% points, whereas the same group statewide dropped nearly 13% points.</w:t>
            </w:r>
          </w:p>
        </w:tc>
      </w:tr>
      <w:tr w:rsidR="005973A7" w:rsidRPr="005973A7" w14:paraId="7696B710" w14:textId="77777777" w:rsidTr="00533432">
        <w:trPr>
          <w:trHeight w:val="288"/>
        </w:trPr>
        <w:tc>
          <w:tcPr>
            <w:tcW w:w="10890" w:type="dxa"/>
            <w:tcBorders>
              <w:top w:val="nil"/>
              <w:left w:val="nil"/>
              <w:bottom w:val="nil"/>
              <w:right w:val="nil"/>
            </w:tcBorders>
            <w:shd w:val="clear" w:color="auto" w:fill="auto"/>
            <w:noWrap/>
            <w:vAlign w:val="bottom"/>
            <w:hideMark/>
          </w:tcPr>
          <w:p w14:paraId="4930F794" w14:textId="77777777" w:rsidR="005973A7" w:rsidRPr="005973A7" w:rsidRDefault="005973A7" w:rsidP="005973A7">
            <w:pPr>
              <w:spacing w:before="0" w:after="0" w:line="240" w:lineRule="auto"/>
              <w:rPr>
                <w:rFonts w:ascii="Calibri" w:eastAsia="Times New Roman" w:hAnsi="Calibri" w:cs="Calibri"/>
                <w:color w:val="000000"/>
                <w:sz w:val="22"/>
              </w:rPr>
            </w:pPr>
            <w:r w:rsidRPr="005973A7">
              <w:rPr>
                <w:rFonts w:ascii="Calibri" w:eastAsia="Times New Roman" w:hAnsi="Calibri" w:cs="Calibri"/>
                <w:color w:val="000000"/>
                <w:sz w:val="22"/>
              </w:rPr>
              <w:t>Students with disabilities increased and is above the State.</w:t>
            </w:r>
          </w:p>
        </w:tc>
      </w:tr>
      <w:tr w:rsidR="005973A7" w:rsidRPr="005973A7" w14:paraId="27EC3D15" w14:textId="77777777" w:rsidTr="00533432">
        <w:trPr>
          <w:trHeight w:val="288"/>
        </w:trPr>
        <w:tc>
          <w:tcPr>
            <w:tcW w:w="10890" w:type="dxa"/>
            <w:tcBorders>
              <w:top w:val="nil"/>
              <w:left w:val="nil"/>
              <w:bottom w:val="nil"/>
              <w:right w:val="nil"/>
            </w:tcBorders>
            <w:shd w:val="clear" w:color="auto" w:fill="auto"/>
            <w:noWrap/>
            <w:vAlign w:val="bottom"/>
            <w:hideMark/>
          </w:tcPr>
          <w:p w14:paraId="743171EB" w14:textId="77777777" w:rsidR="005973A7" w:rsidRPr="005973A7" w:rsidRDefault="005973A7" w:rsidP="005973A7">
            <w:pPr>
              <w:spacing w:before="0" w:after="0" w:line="240" w:lineRule="auto"/>
              <w:rPr>
                <w:rFonts w:ascii="Calibri" w:eastAsia="Times New Roman" w:hAnsi="Calibri" w:cs="Calibri"/>
                <w:b/>
                <w:bCs/>
                <w:color w:val="000000"/>
                <w:sz w:val="22"/>
              </w:rPr>
            </w:pPr>
            <w:r w:rsidRPr="005973A7">
              <w:rPr>
                <w:rFonts w:ascii="Calibri" w:eastAsia="Times New Roman" w:hAnsi="Calibri" w:cs="Calibri"/>
                <w:b/>
                <w:bCs/>
                <w:color w:val="000000"/>
                <w:sz w:val="22"/>
              </w:rPr>
              <w:t>Areas for Growth</w:t>
            </w:r>
          </w:p>
        </w:tc>
      </w:tr>
      <w:tr w:rsidR="005973A7" w:rsidRPr="005973A7" w14:paraId="12256E19" w14:textId="77777777" w:rsidTr="00533432">
        <w:trPr>
          <w:trHeight w:val="288"/>
        </w:trPr>
        <w:tc>
          <w:tcPr>
            <w:tcW w:w="10890" w:type="dxa"/>
            <w:tcBorders>
              <w:top w:val="nil"/>
              <w:left w:val="nil"/>
              <w:bottom w:val="nil"/>
              <w:right w:val="nil"/>
            </w:tcBorders>
            <w:shd w:val="clear" w:color="auto" w:fill="auto"/>
            <w:noWrap/>
            <w:vAlign w:val="bottom"/>
            <w:hideMark/>
          </w:tcPr>
          <w:p w14:paraId="2CF01A15" w14:textId="77777777" w:rsidR="005973A7" w:rsidRPr="005973A7" w:rsidRDefault="005973A7" w:rsidP="005973A7">
            <w:pPr>
              <w:spacing w:before="0" w:after="0" w:line="240" w:lineRule="auto"/>
              <w:rPr>
                <w:rFonts w:ascii="Calibri" w:eastAsia="Times New Roman" w:hAnsi="Calibri" w:cs="Calibri"/>
                <w:color w:val="000000"/>
                <w:sz w:val="22"/>
              </w:rPr>
            </w:pPr>
            <w:r w:rsidRPr="005973A7">
              <w:rPr>
                <w:rFonts w:ascii="Calibri" w:eastAsia="Times New Roman" w:hAnsi="Calibri" w:cs="Calibri"/>
                <w:color w:val="000000"/>
                <w:sz w:val="22"/>
              </w:rPr>
              <w:t>The Black subgroup is the lowest performing group and although higher than the State and demonstrating an increase, it's still at 32%, which is 20% lower than the total.</w:t>
            </w:r>
          </w:p>
        </w:tc>
      </w:tr>
      <w:tr w:rsidR="005973A7" w:rsidRPr="005973A7" w14:paraId="58279F03" w14:textId="77777777" w:rsidTr="00533432">
        <w:trPr>
          <w:trHeight w:val="288"/>
        </w:trPr>
        <w:tc>
          <w:tcPr>
            <w:tcW w:w="10890" w:type="dxa"/>
            <w:tcBorders>
              <w:top w:val="nil"/>
              <w:left w:val="nil"/>
              <w:bottom w:val="nil"/>
              <w:right w:val="nil"/>
            </w:tcBorders>
            <w:shd w:val="clear" w:color="auto" w:fill="auto"/>
            <w:noWrap/>
            <w:vAlign w:val="bottom"/>
            <w:hideMark/>
          </w:tcPr>
          <w:p w14:paraId="40FD8016" w14:textId="77777777" w:rsidR="005973A7" w:rsidRPr="005973A7" w:rsidRDefault="005973A7" w:rsidP="005973A7">
            <w:pPr>
              <w:spacing w:before="0" w:after="0" w:line="240" w:lineRule="auto"/>
              <w:rPr>
                <w:rFonts w:ascii="Calibri" w:eastAsia="Times New Roman" w:hAnsi="Calibri" w:cs="Calibri"/>
                <w:color w:val="000000"/>
                <w:sz w:val="22"/>
              </w:rPr>
            </w:pPr>
            <w:r w:rsidRPr="005973A7">
              <w:rPr>
                <w:rFonts w:ascii="Calibri" w:eastAsia="Times New Roman" w:hAnsi="Calibri" w:cs="Calibri"/>
                <w:color w:val="000000"/>
                <w:sz w:val="22"/>
              </w:rPr>
              <w:t xml:space="preserve">The SWD subgroup increased and is above the </w:t>
            </w:r>
            <w:proofErr w:type="gramStart"/>
            <w:r w:rsidRPr="005973A7">
              <w:rPr>
                <w:rFonts w:ascii="Calibri" w:eastAsia="Times New Roman" w:hAnsi="Calibri" w:cs="Calibri"/>
                <w:color w:val="000000"/>
                <w:sz w:val="22"/>
              </w:rPr>
              <w:t>State, but</w:t>
            </w:r>
            <w:proofErr w:type="gramEnd"/>
            <w:r w:rsidRPr="005973A7">
              <w:rPr>
                <w:rFonts w:ascii="Calibri" w:eastAsia="Times New Roman" w:hAnsi="Calibri" w:cs="Calibri"/>
                <w:color w:val="000000"/>
                <w:sz w:val="22"/>
              </w:rPr>
              <w:t xml:space="preserve"> is still 16.5% lower than the total.</w:t>
            </w:r>
          </w:p>
        </w:tc>
      </w:tr>
    </w:tbl>
    <w:p w14:paraId="4601195A" w14:textId="1409163B" w:rsidR="00E61C0E" w:rsidRDefault="00167E4D" w:rsidP="001B56B7">
      <w:pPr>
        <w:rPr>
          <w:szCs w:val="24"/>
          <w:u w:val="single"/>
        </w:rPr>
      </w:pPr>
      <w:r>
        <w:rPr>
          <w:noProof/>
        </w:rPr>
        <w:lastRenderedPageBreak/>
        <w:drawing>
          <wp:inline distT="0" distB="0" distL="0" distR="0" wp14:anchorId="3BA69CFE" wp14:editId="338ADCD4">
            <wp:extent cx="6858000" cy="5028565"/>
            <wp:effectExtent l="0" t="0" r="0" b="63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2"/>
                    <a:stretch>
                      <a:fillRect/>
                    </a:stretch>
                  </pic:blipFill>
                  <pic:spPr>
                    <a:xfrm>
                      <a:off x="0" y="0"/>
                      <a:ext cx="6858000" cy="5028565"/>
                    </a:xfrm>
                    <a:prstGeom prst="rect">
                      <a:avLst/>
                    </a:prstGeom>
                  </pic:spPr>
                </pic:pic>
              </a:graphicData>
            </a:graphic>
          </wp:inline>
        </w:drawing>
      </w:r>
    </w:p>
    <w:tbl>
      <w:tblPr>
        <w:tblW w:w="8460" w:type="dxa"/>
        <w:tblLook w:val="04A0" w:firstRow="1" w:lastRow="0" w:firstColumn="1" w:lastColumn="0" w:noHBand="0" w:noVBand="1"/>
      </w:tblPr>
      <w:tblGrid>
        <w:gridCol w:w="7290"/>
        <w:gridCol w:w="1170"/>
      </w:tblGrid>
      <w:tr w:rsidR="00167E4D" w:rsidRPr="00167E4D" w14:paraId="79B69C8A" w14:textId="77777777" w:rsidTr="00533432">
        <w:trPr>
          <w:gridAfter w:val="1"/>
          <w:wAfter w:w="1170" w:type="dxa"/>
          <w:trHeight w:val="288"/>
        </w:trPr>
        <w:tc>
          <w:tcPr>
            <w:tcW w:w="7290" w:type="dxa"/>
            <w:tcBorders>
              <w:top w:val="nil"/>
              <w:left w:val="nil"/>
              <w:bottom w:val="nil"/>
              <w:right w:val="nil"/>
            </w:tcBorders>
            <w:shd w:val="clear" w:color="auto" w:fill="auto"/>
            <w:noWrap/>
            <w:vAlign w:val="bottom"/>
            <w:hideMark/>
          </w:tcPr>
          <w:p w14:paraId="51926EEF" w14:textId="77777777" w:rsidR="00167E4D" w:rsidRPr="00167E4D" w:rsidRDefault="00167E4D" w:rsidP="00167E4D">
            <w:pPr>
              <w:spacing w:before="0" w:after="0" w:line="240" w:lineRule="auto"/>
              <w:rPr>
                <w:rFonts w:ascii="Calibri" w:eastAsia="Times New Roman" w:hAnsi="Calibri" w:cs="Calibri"/>
                <w:b/>
                <w:bCs/>
                <w:color w:val="000000"/>
                <w:sz w:val="22"/>
              </w:rPr>
            </w:pPr>
            <w:r w:rsidRPr="00167E4D">
              <w:rPr>
                <w:rFonts w:ascii="Calibri" w:eastAsia="Times New Roman" w:hAnsi="Calibri" w:cs="Calibri"/>
                <w:b/>
                <w:bCs/>
                <w:color w:val="000000"/>
                <w:sz w:val="22"/>
              </w:rPr>
              <w:t>Areas of Strength</w:t>
            </w:r>
          </w:p>
        </w:tc>
      </w:tr>
      <w:tr w:rsidR="00167E4D" w:rsidRPr="00167E4D" w14:paraId="3A8B7471" w14:textId="77777777" w:rsidTr="00533432">
        <w:trPr>
          <w:gridAfter w:val="1"/>
          <w:wAfter w:w="1170" w:type="dxa"/>
          <w:trHeight w:val="288"/>
        </w:trPr>
        <w:tc>
          <w:tcPr>
            <w:tcW w:w="7290" w:type="dxa"/>
            <w:tcBorders>
              <w:top w:val="nil"/>
              <w:left w:val="nil"/>
              <w:bottom w:val="nil"/>
              <w:right w:val="nil"/>
            </w:tcBorders>
            <w:shd w:val="clear" w:color="auto" w:fill="auto"/>
            <w:noWrap/>
            <w:vAlign w:val="bottom"/>
            <w:hideMark/>
          </w:tcPr>
          <w:p w14:paraId="6DA0528A" w14:textId="77777777" w:rsidR="00167E4D" w:rsidRPr="00167E4D" w:rsidRDefault="00167E4D" w:rsidP="00167E4D">
            <w:pPr>
              <w:spacing w:before="0" w:after="0" w:line="240" w:lineRule="auto"/>
              <w:rPr>
                <w:rFonts w:ascii="Calibri" w:eastAsia="Times New Roman" w:hAnsi="Calibri" w:cs="Calibri"/>
                <w:color w:val="000000"/>
                <w:sz w:val="22"/>
              </w:rPr>
            </w:pPr>
            <w:r w:rsidRPr="00167E4D">
              <w:rPr>
                <w:rFonts w:ascii="Calibri" w:eastAsia="Times New Roman" w:hAnsi="Calibri" w:cs="Calibri"/>
                <w:color w:val="000000"/>
                <w:sz w:val="22"/>
              </w:rPr>
              <w:t>FRL performance is above the State by almost 14% points and is nearly 50%.</w:t>
            </w:r>
          </w:p>
        </w:tc>
      </w:tr>
      <w:tr w:rsidR="00167E4D" w:rsidRPr="00167E4D" w14:paraId="550CE3F4" w14:textId="77777777" w:rsidTr="00533432">
        <w:trPr>
          <w:gridAfter w:val="1"/>
          <w:wAfter w:w="1170" w:type="dxa"/>
          <w:trHeight w:val="288"/>
        </w:trPr>
        <w:tc>
          <w:tcPr>
            <w:tcW w:w="7290" w:type="dxa"/>
            <w:tcBorders>
              <w:top w:val="nil"/>
              <w:left w:val="nil"/>
              <w:bottom w:val="nil"/>
              <w:right w:val="nil"/>
            </w:tcBorders>
            <w:shd w:val="clear" w:color="auto" w:fill="auto"/>
            <w:noWrap/>
            <w:vAlign w:val="bottom"/>
            <w:hideMark/>
          </w:tcPr>
          <w:p w14:paraId="12FED3B8" w14:textId="77777777" w:rsidR="00167E4D" w:rsidRPr="00167E4D" w:rsidRDefault="00167E4D" w:rsidP="00167E4D">
            <w:pPr>
              <w:spacing w:before="0" w:after="0" w:line="240" w:lineRule="auto"/>
              <w:rPr>
                <w:rFonts w:ascii="Calibri" w:eastAsia="Times New Roman" w:hAnsi="Calibri" w:cs="Calibri"/>
                <w:color w:val="000000"/>
                <w:sz w:val="22"/>
              </w:rPr>
            </w:pPr>
            <w:r w:rsidRPr="00167E4D">
              <w:rPr>
                <w:rFonts w:ascii="Calibri" w:eastAsia="Times New Roman" w:hAnsi="Calibri" w:cs="Calibri"/>
                <w:color w:val="000000"/>
                <w:sz w:val="22"/>
              </w:rPr>
              <w:t>SWD performance rose 10% points and is 22% above the State.</w:t>
            </w:r>
          </w:p>
        </w:tc>
      </w:tr>
      <w:tr w:rsidR="00167E4D" w:rsidRPr="00167E4D" w14:paraId="05C36363" w14:textId="77777777" w:rsidTr="00533432">
        <w:trPr>
          <w:trHeight w:val="288"/>
        </w:trPr>
        <w:tc>
          <w:tcPr>
            <w:tcW w:w="8460" w:type="dxa"/>
            <w:gridSpan w:val="2"/>
            <w:tcBorders>
              <w:top w:val="nil"/>
              <w:left w:val="nil"/>
              <w:bottom w:val="nil"/>
              <w:right w:val="nil"/>
            </w:tcBorders>
            <w:shd w:val="clear" w:color="auto" w:fill="auto"/>
            <w:noWrap/>
            <w:vAlign w:val="bottom"/>
            <w:hideMark/>
          </w:tcPr>
          <w:p w14:paraId="49B0268A" w14:textId="77777777" w:rsidR="00167E4D" w:rsidRPr="00167E4D" w:rsidRDefault="00167E4D" w:rsidP="00167E4D">
            <w:pPr>
              <w:spacing w:before="0" w:after="0" w:line="240" w:lineRule="auto"/>
              <w:rPr>
                <w:rFonts w:ascii="Calibri" w:eastAsia="Times New Roman" w:hAnsi="Calibri" w:cs="Calibri"/>
                <w:b/>
                <w:bCs/>
                <w:color w:val="000000"/>
                <w:sz w:val="22"/>
              </w:rPr>
            </w:pPr>
            <w:r w:rsidRPr="00167E4D">
              <w:rPr>
                <w:rFonts w:ascii="Calibri" w:eastAsia="Times New Roman" w:hAnsi="Calibri" w:cs="Calibri"/>
                <w:b/>
                <w:bCs/>
                <w:color w:val="000000"/>
                <w:sz w:val="22"/>
              </w:rPr>
              <w:t>Areas for Growth</w:t>
            </w:r>
          </w:p>
        </w:tc>
      </w:tr>
      <w:tr w:rsidR="00167E4D" w:rsidRPr="00167E4D" w14:paraId="2FAEECCF" w14:textId="77777777" w:rsidTr="00533432">
        <w:trPr>
          <w:trHeight w:val="288"/>
        </w:trPr>
        <w:tc>
          <w:tcPr>
            <w:tcW w:w="8460" w:type="dxa"/>
            <w:gridSpan w:val="2"/>
            <w:tcBorders>
              <w:top w:val="nil"/>
              <w:left w:val="nil"/>
              <w:bottom w:val="nil"/>
              <w:right w:val="nil"/>
            </w:tcBorders>
            <w:shd w:val="clear" w:color="auto" w:fill="auto"/>
            <w:noWrap/>
            <w:vAlign w:val="bottom"/>
            <w:hideMark/>
          </w:tcPr>
          <w:p w14:paraId="33C88BFB" w14:textId="77777777" w:rsidR="00167E4D" w:rsidRPr="00167E4D" w:rsidRDefault="00167E4D" w:rsidP="00167E4D">
            <w:pPr>
              <w:spacing w:before="0" w:after="0" w:line="240" w:lineRule="auto"/>
              <w:rPr>
                <w:rFonts w:ascii="Calibri" w:eastAsia="Times New Roman" w:hAnsi="Calibri" w:cs="Calibri"/>
                <w:color w:val="000000"/>
                <w:sz w:val="22"/>
              </w:rPr>
            </w:pPr>
            <w:r w:rsidRPr="00167E4D">
              <w:rPr>
                <w:rFonts w:ascii="Calibri" w:eastAsia="Times New Roman" w:hAnsi="Calibri" w:cs="Calibri"/>
                <w:color w:val="000000"/>
                <w:sz w:val="22"/>
              </w:rPr>
              <w:t>The Black and Hispanic group dropped in performance, although still higher than the State.</w:t>
            </w:r>
          </w:p>
        </w:tc>
      </w:tr>
    </w:tbl>
    <w:p w14:paraId="022B3B66" w14:textId="77777777" w:rsidR="00985DE1" w:rsidRDefault="00985DE1" w:rsidP="008B63FE">
      <w:pPr>
        <w:jc w:val="center"/>
        <w:rPr>
          <w:b/>
          <w:bCs/>
          <w:szCs w:val="24"/>
        </w:rPr>
      </w:pPr>
    </w:p>
    <w:p w14:paraId="3CFDCB8F" w14:textId="77777777" w:rsidR="00985DE1" w:rsidRDefault="00985DE1">
      <w:pPr>
        <w:spacing w:before="0" w:after="200"/>
        <w:rPr>
          <w:b/>
          <w:bCs/>
          <w:szCs w:val="24"/>
        </w:rPr>
      </w:pPr>
      <w:r>
        <w:rPr>
          <w:b/>
          <w:bCs/>
          <w:szCs w:val="24"/>
        </w:rPr>
        <w:br w:type="page"/>
      </w:r>
    </w:p>
    <w:p w14:paraId="4A5DB1B7" w14:textId="4F925CC5" w:rsidR="00E61C0E" w:rsidRPr="008B63FE" w:rsidRDefault="008B63FE" w:rsidP="008B63FE">
      <w:pPr>
        <w:jc w:val="center"/>
        <w:rPr>
          <w:b/>
          <w:bCs/>
          <w:szCs w:val="24"/>
        </w:rPr>
      </w:pPr>
      <w:r w:rsidRPr="008B63FE">
        <w:rPr>
          <w:b/>
          <w:bCs/>
          <w:szCs w:val="24"/>
        </w:rPr>
        <w:lastRenderedPageBreak/>
        <w:t>Full Time Middle School subgroup data analysis:</w:t>
      </w:r>
    </w:p>
    <w:p w14:paraId="499378C1" w14:textId="14A9D581" w:rsidR="008B63FE" w:rsidRDefault="008B63FE" w:rsidP="001B56B7">
      <w:pPr>
        <w:rPr>
          <w:szCs w:val="24"/>
          <w:u w:val="single"/>
        </w:rPr>
      </w:pPr>
      <w:r>
        <w:rPr>
          <w:noProof/>
        </w:rPr>
        <w:drawing>
          <wp:inline distT="0" distB="0" distL="0" distR="0" wp14:anchorId="52706059" wp14:editId="6ADCEF34">
            <wp:extent cx="6858000" cy="4737735"/>
            <wp:effectExtent l="0" t="0" r="0" b="571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stretch>
                      <a:fillRect/>
                    </a:stretch>
                  </pic:blipFill>
                  <pic:spPr>
                    <a:xfrm>
                      <a:off x="0" y="0"/>
                      <a:ext cx="6858000" cy="4737735"/>
                    </a:xfrm>
                    <a:prstGeom prst="rect">
                      <a:avLst/>
                    </a:prstGeom>
                  </pic:spPr>
                </pic:pic>
              </a:graphicData>
            </a:graphic>
          </wp:inline>
        </w:drawing>
      </w:r>
    </w:p>
    <w:tbl>
      <w:tblPr>
        <w:tblW w:w="7290" w:type="dxa"/>
        <w:tblLook w:val="04A0" w:firstRow="1" w:lastRow="0" w:firstColumn="1" w:lastColumn="0" w:noHBand="0" w:noVBand="1"/>
      </w:tblPr>
      <w:tblGrid>
        <w:gridCol w:w="4950"/>
        <w:gridCol w:w="2340"/>
      </w:tblGrid>
      <w:tr w:rsidR="003347CC" w:rsidRPr="003347CC" w14:paraId="714D1F20" w14:textId="77777777" w:rsidTr="004B114D">
        <w:trPr>
          <w:trHeight w:val="288"/>
        </w:trPr>
        <w:tc>
          <w:tcPr>
            <w:tcW w:w="7290" w:type="dxa"/>
            <w:gridSpan w:val="2"/>
            <w:tcBorders>
              <w:top w:val="nil"/>
              <w:left w:val="nil"/>
              <w:bottom w:val="nil"/>
              <w:right w:val="nil"/>
            </w:tcBorders>
            <w:shd w:val="clear" w:color="auto" w:fill="auto"/>
            <w:noWrap/>
            <w:vAlign w:val="bottom"/>
            <w:hideMark/>
          </w:tcPr>
          <w:p w14:paraId="31B113B0" w14:textId="77777777" w:rsidR="003347CC" w:rsidRPr="003347CC" w:rsidRDefault="003347CC" w:rsidP="003347CC">
            <w:pPr>
              <w:spacing w:before="0" w:after="0" w:line="240" w:lineRule="auto"/>
              <w:rPr>
                <w:rFonts w:ascii="Calibri" w:eastAsia="Times New Roman" w:hAnsi="Calibri" w:cs="Calibri"/>
                <w:b/>
                <w:bCs/>
                <w:color w:val="000000"/>
                <w:sz w:val="22"/>
              </w:rPr>
            </w:pPr>
            <w:r w:rsidRPr="003347CC">
              <w:rPr>
                <w:rFonts w:ascii="Calibri" w:eastAsia="Times New Roman" w:hAnsi="Calibri" w:cs="Calibri"/>
                <w:b/>
                <w:bCs/>
                <w:color w:val="000000"/>
                <w:sz w:val="22"/>
              </w:rPr>
              <w:t>Areas of Strength</w:t>
            </w:r>
          </w:p>
        </w:tc>
      </w:tr>
      <w:tr w:rsidR="003347CC" w:rsidRPr="003347CC" w14:paraId="1A021A87" w14:textId="77777777" w:rsidTr="004B114D">
        <w:trPr>
          <w:trHeight w:val="288"/>
        </w:trPr>
        <w:tc>
          <w:tcPr>
            <w:tcW w:w="7290" w:type="dxa"/>
            <w:gridSpan w:val="2"/>
            <w:tcBorders>
              <w:top w:val="nil"/>
              <w:left w:val="nil"/>
              <w:bottom w:val="nil"/>
              <w:right w:val="nil"/>
            </w:tcBorders>
            <w:shd w:val="clear" w:color="auto" w:fill="auto"/>
            <w:noWrap/>
            <w:vAlign w:val="bottom"/>
            <w:hideMark/>
          </w:tcPr>
          <w:p w14:paraId="36B006D0" w14:textId="77777777" w:rsidR="003347CC" w:rsidRPr="003347CC" w:rsidRDefault="003347CC" w:rsidP="003347CC">
            <w:pPr>
              <w:spacing w:before="0" w:after="0" w:line="240" w:lineRule="auto"/>
              <w:rPr>
                <w:rFonts w:ascii="Calibri" w:eastAsia="Times New Roman" w:hAnsi="Calibri" w:cs="Calibri"/>
                <w:color w:val="000000"/>
                <w:sz w:val="22"/>
              </w:rPr>
            </w:pPr>
            <w:r w:rsidRPr="003347CC">
              <w:rPr>
                <w:rFonts w:ascii="Calibri" w:eastAsia="Times New Roman" w:hAnsi="Calibri" w:cs="Calibri"/>
                <w:color w:val="000000"/>
                <w:sz w:val="22"/>
              </w:rPr>
              <w:t>White students improved 3.4% to 77.4%, which is 16.2% higher than the State.</w:t>
            </w:r>
          </w:p>
        </w:tc>
      </w:tr>
      <w:tr w:rsidR="00065187" w:rsidRPr="00065187" w14:paraId="36E31F10" w14:textId="77777777" w:rsidTr="004B114D">
        <w:trPr>
          <w:gridAfter w:val="1"/>
          <w:wAfter w:w="2340" w:type="dxa"/>
          <w:trHeight w:val="288"/>
        </w:trPr>
        <w:tc>
          <w:tcPr>
            <w:tcW w:w="4950" w:type="dxa"/>
            <w:tcBorders>
              <w:top w:val="nil"/>
              <w:left w:val="nil"/>
              <w:bottom w:val="nil"/>
              <w:right w:val="nil"/>
            </w:tcBorders>
            <w:shd w:val="clear" w:color="auto" w:fill="auto"/>
            <w:noWrap/>
            <w:vAlign w:val="bottom"/>
            <w:hideMark/>
          </w:tcPr>
          <w:p w14:paraId="64E4C193" w14:textId="77777777" w:rsidR="00065187" w:rsidRPr="00065187" w:rsidRDefault="00065187" w:rsidP="00065187">
            <w:pPr>
              <w:spacing w:before="0" w:after="0" w:line="240" w:lineRule="auto"/>
              <w:rPr>
                <w:rFonts w:ascii="Calibri" w:eastAsia="Times New Roman" w:hAnsi="Calibri" w:cs="Calibri"/>
                <w:b/>
                <w:bCs/>
                <w:color w:val="000000"/>
                <w:sz w:val="22"/>
              </w:rPr>
            </w:pPr>
            <w:r w:rsidRPr="00065187">
              <w:rPr>
                <w:rFonts w:ascii="Calibri" w:eastAsia="Times New Roman" w:hAnsi="Calibri" w:cs="Calibri"/>
                <w:b/>
                <w:bCs/>
                <w:color w:val="000000"/>
                <w:sz w:val="22"/>
              </w:rPr>
              <w:t>Areas for Growth</w:t>
            </w:r>
          </w:p>
        </w:tc>
      </w:tr>
      <w:tr w:rsidR="00065187" w:rsidRPr="00065187" w14:paraId="167D1DAB" w14:textId="77777777" w:rsidTr="004B114D">
        <w:trPr>
          <w:gridAfter w:val="1"/>
          <w:wAfter w:w="2340" w:type="dxa"/>
          <w:trHeight w:val="288"/>
        </w:trPr>
        <w:tc>
          <w:tcPr>
            <w:tcW w:w="4950" w:type="dxa"/>
            <w:tcBorders>
              <w:top w:val="nil"/>
              <w:left w:val="nil"/>
              <w:bottom w:val="nil"/>
              <w:right w:val="nil"/>
            </w:tcBorders>
            <w:shd w:val="clear" w:color="auto" w:fill="auto"/>
            <w:noWrap/>
            <w:vAlign w:val="bottom"/>
            <w:hideMark/>
          </w:tcPr>
          <w:p w14:paraId="422B698D" w14:textId="77777777" w:rsidR="00065187" w:rsidRPr="00065187" w:rsidRDefault="00065187" w:rsidP="00065187">
            <w:pPr>
              <w:spacing w:before="0" w:after="0" w:line="240" w:lineRule="auto"/>
              <w:rPr>
                <w:rFonts w:ascii="Calibri" w:eastAsia="Times New Roman" w:hAnsi="Calibri" w:cs="Calibri"/>
                <w:color w:val="000000"/>
                <w:sz w:val="22"/>
              </w:rPr>
            </w:pPr>
            <w:r w:rsidRPr="00065187">
              <w:rPr>
                <w:rFonts w:ascii="Calibri" w:eastAsia="Times New Roman" w:hAnsi="Calibri" w:cs="Calibri"/>
                <w:color w:val="000000"/>
                <w:sz w:val="22"/>
              </w:rPr>
              <w:t>Most race subgroups made very little or no growth.</w:t>
            </w:r>
          </w:p>
        </w:tc>
      </w:tr>
      <w:tr w:rsidR="00065187" w:rsidRPr="00065187" w14:paraId="51E14CEF" w14:textId="77777777" w:rsidTr="004B114D">
        <w:trPr>
          <w:gridAfter w:val="1"/>
          <w:wAfter w:w="2340" w:type="dxa"/>
          <w:trHeight w:val="288"/>
        </w:trPr>
        <w:tc>
          <w:tcPr>
            <w:tcW w:w="4950" w:type="dxa"/>
            <w:tcBorders>
              <w:top w:val="nil"/>
              <w:left w:val="nil"/>
              <w:bottom w:val="nil"/>
              <w:right w:val="nil"/>
            </w:tcBorders>
            <w:shd w:val="clear" w:color="auto" w:fill="auto"/>
            <w:noWrap/>
            <w:vAlign w:val="bottom"/>
            <w:hideMark/>
          </w:tcPr>
          <w:p w14:paraId="58E7DB9F" w14:textId="77777777" w:rsidR="00065187" w:rsidRPr="00065187" w:rsidRDefault="00065187" w:rsidP="00065187">
            <w:pPr>
              <w:spacing w:before="0" w:after="0" w:line="240" w:lineRule="auto"/>
              <w:rPr>
                <w:rFonts w:ascii="Calibri" w:eastAsia="Times New Roman" w:hAnsi="Calibri" w:cs="Calibri"/>
                <w:color w:val="000000"/>
                <w:sz w:val="22"/>
              </w:rPr>
            </w:pPr>
            <w:r w:rsidRPr="00065187">
              <w:rPr>
                <w:rFonts w:ascii="Calibri" w:eastAsia="Times New Roman" w:hAnsi="Calibri" w:cs="Calibri"/>
                <w:color w:val="000000"/>
                <w:sz w:val="22"/>
              </w:rPr>
              <w:t xml:space="preserve">SWD and FRL performance dropped </w:t>
            </w:r>
          </w:p>
        </w:tc>
      </w:tr>
    </w:tbl>
    <w:p w14:paraId="13ABA7D3" w14:textId="18DEEE15" w:rsidR="00E61C0E" w:rsidRDefault="00065187" w:rsidP="001B56B7">
      <w:pPr>
        <w:rPr>
          <w:szCs w:val="24"/>
          <w:u w:val="single"/>
        </w:rPr>
      </w:pPr>
      <w:r>
        <w:rPr>
          <w:noProof/>
        </w:rPr>
        <w:lastRenderedPageBreak/>
        <w:drawing>
          <wp:inline distT="0" distB="0" distL="0" distR="0" wp14:anchorId="50E579A3" wp14:editId="06F24F75">
            <wp:extent cx="6858000" cy="4321810"/>
            <wp:effectExtent l="0" t="0" r="0" b="2540"/>
            <wp:docPr id="6" name="Picture 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a:blip r:embed="rId14"/>
                    <a:stretch>
                      <a:fillRect/>
                    </a:stretch>
                  </pic:blipFill>
                  <pic:spPr>
                    <a:xfrm>
                      <a:off x="0" y="0"/>
                      <a:ext cx="6858000" cy="4321810"/>
                    </a:xfrm>
                    <a:prstGeom prst="rect">
                      <a:avLst/>
                    </a:prstGeom>
                  </pic:spPr>
                </pic:pic>
              </a:graphicData>
            </a:graphic>
          </wp:inline>
        </w:drawing>
      </w:r>
    </w:p>
    <w:tbl>
      <w:tblPr>
        <w:tblW w:w="9270" w:type="dxa"/>
        <w:tblLook w:val="04A0" w:firstRow="1" w:lastRow="0" w:firstColumn="1" w:lastColumn="0" w:noHBand="0" w:noVBand="1"/>
      </w:tblPr>
      <w:tblGrid>
        <w:gridCol w:w="6120"/>
        <w:gridCol w:w="3150"/>
      </w:tblGrid>
      <w:tr w:rsidR="00065187" w:rsidRPr="00065187" w14:paraId="542D6876" w14:textId="77777777" w:rsidTr="004B114D">
        <w:trPr>
          <w:gridAfter w:val="1"/>
          <w:wAfter w:w="3150" w:type="dxa"/>
          <w:trHeight w:val="288"/>
        </w:trPr>
        <w:tc>
          <w:tcPr>
            <w:tcW w:w="6120" w:type="dxa"/>
            <w:tcBorders>
              <w:top w:val="nil"/>
              <w:left w:val="nil"/>
              <w:bottom w:val="nil"/>
              <w:right w:val="nil"/>
            </w:tcBorders>
            <w:shd w:val="clear" w:color="auto" w:fill="auto"/>
            <w:noWrap/>
            <w:vAlign w:val="bottom"/>
            <w:hideMark/>
          </w:tcPr>
          <w:p w14:paraId="3628BED3" w14:textId="77777777" w:rsidR="00065187" w:rsidRPr="00065187" w:rsidRDefault="00065187" w:rsidP="00065187">
            <w:pPr>
              <w:spacing w:before="0" w:after="0" w:line="240" w:lineRule="auto"/>
              <w:rPr>
                <w:rFonts w:ascii="Calibri" w:eastAsia="Times New Roman" w:hAnsi="Calibri" w:cs="Calibri"/>
                <w:b/>
                <w:bCs/>
                <w:color w:val="000000"/>
                <w:sz w:val="22"/>
              </w:rPr>
            </w:pPr>
            <w:r w:rsidRPr="00065187">
              <w:rPr>
                <w:rFonts w:ascii="Calibri" w:eastAsia="Times New Roman" w:hAnsi="Calibri" w:cs="Calibri"/>
                <w:b/>
                <w:bCs/>
                <w:color w:val="000000"/>
                <w:sz w:val="22"/>
              </w:rPr>
              <w:t>Areas of Strength</w:t>
            </w:r>
          </w:p>
        </w:tc>
      </w:tr>
      <w:tr w:rsidR="00065187" w:rsidRPr="00065187" w14:paraId="351447F3" w14:textId="77777777" w:rsidTr="004B114D">
        <w:trPr>
          <w:gridAfter w:val="1"/>
          <w:wAfter w:w="3150" w:type="dxa"/>
          <w:trHeight w:val="288"/>
        </w:trPr>
        <w:tc>
          <w:tcPr>
            <w:tcW w:w="6120" w:type="dxa"/>
            <w:tcBorders>
              <w:top w:val="nil"/>
              <w:left w:val="nil"/>
              <w:bottom w:val="nil"/>
              <w:right w:val="nil"/>
            </w:tcBorders>
            <w:shd w:val="clear" w:color="auto" w:fill="auto"/>
            <w:noWrap/>
            <w:vAlign w:val="bottom"/>
            <w:hideMark/>
          </w:tcPr>
          <w:p w14:paraId="6D0D5F77" w14:textId="77777777" w:rsidR="00065187" w:rsidRPr="00065187" w:rsidRDefault="00065187" w:rsidP="00065187">
            <w:pPr>
              <w:spacing w:before="0" w:after="0" w:line="240" w:lineRule="auto"/>
              <w:rPr>
                <w:rFonts w:ascii="Calibri" w:eastAsia="Times New Roman" w:hAnsi="Calibri" w:cs="Calibri"/>
                <w:color w:val="000000"/>
                <w:sz w:val="22"/>
              </w:rPr>
            </w:pPr>
            <w:r w:rsidRPr="00065187">
              <w:rPr>
                <w:rFonts w:ascii="Calibri" w:eastAsia="Times New Roman" w:hAnsi="Calibri" w:cs="Calibri"/>
                <w:color w:val="000000"/>
                <w:sz w:val="22"/>
              </w:rPr>
              <w:t>The Black subgroup increased 15% points.</w:t>
            </w:r>
          </w:p>
        </w:tc>
      </w:tr>
      <w:tr w:rsidR="00065187" w:rsidRPr="00065187" w14:paraId="6968CEF3" w14:textId="77777777" w:rsidTr="004B114D">
        <w:trPr>
          <w:gridAfter w:val="1"/>
          <w:wAfter w:w="3150" w:type="dxa"/>
          <w:trHeight w:val="288"/>
        </w:trPr>
        <w:tc>
          <w:tcPr>
            <w:tcW w:w="6120" w:type="dxa"/>
            <w:tcBorders>
              <w:top w:val="nil"/>
              <w:left w:val="nil"/>
              <w:bottom w:val="nil"/>
              <w:right w:val="nil"/>
            </w:tcBorders>
            <w:shd w:val="clear" w:color="auto" w:fill="auto"/>
            <w:noWrap/>
            <w:vAlign w:val="bottom"/>
            <w:hideMark/>
          </w:tcPr>
          <w:p w14:paraId="66190885" w14:textId="77777777" w:rsidR="00065187" w:rsidRPr="00065187" w:rsidRDefault="00065187" w:rsidP="00065187">
            <w:pPr>
              <w:spacing w:before="0" w:after="0" w:line="240" w:lineRule="auto"/>
              <w:rPr>
                <w:rFonts w:ascii="Calibri" w:eastAsia="Times New Roman" w:hAnsi="Calibri" w:cs="Calibri"/>
                <w:color w:val="000000"/>
                <w:sz w:val="22"/>
              </w:rPr>
            </w:pPr>
            <w:r w:rsidRPr="00065187">
              <w:rPr>
                <w:rFonts w:ascii="Calibri" w:eastAsia="Times New Roman" w:hAnsi="Calibri" w:cs="Calibri"/>
                <w:color w:val="000000"/>
                <w:sz w:val="22"/>
              </w:rPr>
              <w:t>The SWD subgroup increased 6.4%.</w:t>
            </w:r>
          </w:p>
        </w:tc>
      </w:tr>
      <w:tr w:rsidR="00065187" w:rsidRPr="00065187" w14:paraId="23F86558" w14:textId="77777777" w:rsidTr="004B114D">
        <w:trPr>
          <w:gridAfter w:val="1"/>
          <w:wAfter w:w="3150" w:type="dxa"/>
          <w:trHeight w:val="288"/>
        </w:trPr>
        <w:tc>
          <w:tcPr>
            <w:tcW w:w="6120" w:type="dxa"/>
            <w:tcBorders>
              <w:top w:val="nil"/>
              <w:left w:val="nil"/>
              <w:bottom w:val="nil"/>
              <w:right w:val="nil"/>
            </w:tcBorders>
            <w:shd w:val="clear" w:color="auto" w:fill="auto"/>
            <w:noWrap/>
            <w:vAlign w:val="bottom"/>
            <w:hideMark/>
          </w:tcPr>
          <w:p w14:paraId="2153C9A9" w14:textId="77777777" w:rsidR="004B114D" w:rsidRDefault="004B114D" w:rsidP="004B114D">
            <w:pPr>
              <w:spacing w:before="0" w:after="0"/>
              <w:rPr>
                <w:rFonts w:ascii="Calibri" w:hAnsi="Calibri" w:cs="Calibri"/>
                <w:color w:val="000000"/>
                <w:sz w:val="22"/>
              </w:rPr>
            </w:pPr>
            <w:r>
              <w:rPr>
                <w:rFonts w:ascii="Calibri" w:hAnsi="Calibri" w:cs="Calibri"/>
                <w:color w:val="000000"/>
                <w:sz w:val="22"/>
              </w:rPr>
              <w:t>The FRL rose slightly, is above the State, and is above 50%.</w:t>
            </w:r>
          </w:p>
          <w:p w14:paraId="74D82B0C" w14:textId="2FF825DE" w:rsidR="00065187" w:rsidRPr="00065187" w:rsidRDefault="00065187" w:rsidP="00065187">
            <w:pPr>
              <w:spacing w:before="0" w:after="0" w:line="240" w:lineRule="auto"/>
              <w:rPr>
                <w:rFonts w:ascii="Calibri" w:eastAsia="Times New Roman" w:hAnsi="Calibri" w:cs="Calibri"/>
                <w:color w:val="000000"/>
                <w:sz w:val="22"/>
              </w:rPr>
            </w:pPr>
          </w:p>
        </w:tc>
      </w:tr>
      <w:tr w:rsidR="004B114D" w:rsidRPr="004B114D" w14:paraId="4E40C79E" w14:textId="77777777" w:rsidTr="004B114D">
        <w:trPr>
          <w:trHeight w:val="288"/>
        </w:trPr>
        <w:tc>
          <w:tcPr>
            <w:tcW w:w="9270" w:type="dxa"/>
            <w:gridSpan w:val="2"/>
            <w:tcBorders>
              <w:top w:val="nil"/>
              <w:left w:val="nil"/>
              <w:bottom w:val="nil"/>
              <w:right w:val="nil"/>
            </w:tcBorders>
            <w:shd w:val="clear" w:color="auto" w:fill="auto"/>
            <w:noWrap/>
            <w:vAlign w:val="bottom"/>
            <w:hideMark/>
          </w:tcPr>
          <w:p w14:paraId="491F3BAA" w14:textId="77777777" w:rsidR="004B114D" w:rsidRPr="004B114D" w:rsidRDefault="004B114D" w:rsidP="004B114D">
            <w:pPr>
              <w:spacing w:before="0" w:after="0" w:line="240" w:lineRule="auto"/>
              <w:rPr>
                <w:rFonts w:ascii="Calibri" w:eastAsia="Times New Roman" w:hAnsi="Calibri" w:cs="Calibri"/>
                <w:b/>
                <w:bCs/>
                <w:color w:val="000000"/>
                <w:sz w:val="22"/>
              </w:rPr>
            </w:pPr>
            <w:r w:rsidRPr="004B114D">
              <w:rPr>
                <w:rFonts w:ascii="Calibri" w:eastAsia="Times New Roman" w:hAnsi="Calibri" w:cs="Calibri"/>
                <w:b/>
                <w:bCs/>
                <w:color w:val="000000"/>
                <w:sz w:val="22"/>
              </w:rPr>
              <w:t>Areas for Growth</w:t>
            </w:r>
          </w:p>
        </w:tc>
      </w:tr>
      <w:tr w:rsidR="004B114D" w:rsidRPr="004B114D" w14:paraId="1FED02AE" w14:textId="77777777" w:rsidTr="004B114D">
        <w:trPr>
          <w:trHeight w:val="288"/>
        </w:trPr>
        <w:tc>
          <w:tcPr>
            <w:tcW w:w="9270" w:type="dxa"/>
            <w:gridSpan w:val="2"/>
            <w:tcBorders>
              <w:top w:val="nil"/>
              <w:left w:val="nil"/>
              <w:bottom w:val="nil"/>
              <w:right w:val="nil"/>
            </w:tcBorders>
            <w:shd w:val="clear" w:color="auto" w:fill="auto"/>
            <w:noWrap/>
            <w:vAlign w:val="bottom"/>
            <w:hideMark/>
          </w:tcPr>
          <w:p w14:paraId="2636D097" w14:textId="0C4FC7EF" w:rsidR="004B114D" w:rsidRPr="004B114D" w:rsidRDefault="00AB6810" w:rsidP="004B114D">
            <w:pPr>
              <w:spacing w:before="0" w:after="0" w:line="240" w:lineRule="auto"/>
              <w:rPr>
                <w:rFonts w:ascii="Calibri" w:eastAsia="Times New Roman" w:hAnsi="Calibri" w:cs="Calibri"/>
                <w:color w:val="000000"/>
                <w:sz w:val="22"/>
              </w:rPr>
            </w:pPr>
            <w:r>
              <w:rPr>
                <w:rFonts w:ascii="Calibri" w:eastAsia="Times New Roman" w:hAnsi="Calibri" w:cs="Calibri"/>
                <w:color w:val="000000"/>
                <w:sz w:val="22"/>
              </w:rPr>
              <w:t>The Hispanic and Asian subgroups d</w:t>
            </w:r>
            <w:r w:rsidR="004B114D" w:rsidRPr="004B114D">
              <w:rPr>
                <w:rFonts w:ascii="Calibri" w:eastAsia="Times New Roman" w:hAnsi="Calibri" w:cs="Calibri"/>
                <w:color w:val="000000"/>
                <w:sz w:val="22"/>
              </w:rPr>
              <w:t>ropped in performance; however, both are still above the State.</w:t>
            </w:r>
          </w:p>
        </w:tc>
      </w:tr>
    </w:tbl>
    <w:p w14:paraId="3B606668" w14:textId="49BF864C" w:rsidR="00065187" w:rsidRDefault="00AE5DA2" w:rsidP="001B56B7">
      <w:pPr>
        <w:rPr>
          <w:szCs w:val="24"/>
          <w:u w:val="single"/>
        </w:rPr>
      </w:pPr>
      <w:r>
        <w:rPr>
          <w:noProof/>
        </w:rPr>
        <w:lastRenderedPageBreak/>
        <w:drawing>
          <wp:inline distT="0" distB="0" distL="0" distR="0" wp14:anchorId="538FFF9A" wp14:editId="7E01C9EA">
            <wp:extent cx="6858000" cy="4355465"/>
            <wp:effectExtent l="0" t="0" r="0" b="698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
                    <a:stretch>
                      <a:fillRect/>
                    </a:stretch>
                  </pic:blipFill>
                  <pic:spPr>
                    <a:xfrm>
                      <a:off x="0" y="0"/>
                      <a:ext cx="6858000" cy="4355465"/>
                    </a:xfrm>
                    <a:prstGeom prst="rect">
                      <a:avLst/>
                    </a:prstGeom>
                  </pic:spPr>
                </pic:pic>
              </a:graphicData>
            </a:graphic>
          </wp:inline>
        </w:drawing>
      </w:r>
    </w:p>
    <w:tbl>
      <w:tblPr>
        <w:tblW w:w="8100" w:type="dxa"/>
        <w:tblLook w:val="04A0" w:firstRow="1" w:lastRow="0" w:firstColumn="1" w:lastColumn="0" w:noHBand="0" w:noVBand="1"/>
      </w:tblPr>
      <w:tblGrid>
        <w:gridCol w:w="5310"/>
        <w:gridCol w:w="2790"/>
      </w:tblGrid>
      <w:tr w:rsidR="00AE5DA2" w:rsidRPr="00AE5DA2" w14:paraId="2D644756" w14:textId="77777777" w:rsidTr="001611C6">
        <w:trPr>
          <w:gridAfter w:val="1"/>
          <w:wAfter w:w="2790" w:type="dxa"/>
          <w:trHeight w:val="288"/>
        </w:trPr>
        <w:tc>
          <w:tcPr>
            <w:tcW w:w="5310" w:type="dxa"/>
            <w:tcBorders>
              <w:top w:val="nil"/>
              <w:left w:val="nil"/>
              <w:bottom w:val="nil"/>
              <w:right w:val="nil"/>
            </w:tcBorders>
            <w:shd w:val="clear" w:color="auto" w:fill="auto"/>
            <w:noWrap/>
            <w:vAlign w:val="bottom"/>
            <w:hideMark/>
          </w:tcPr>
          <w:p w14:paraId="629FF419" w14:textId="77777777" w:rsidR="00AE5DA2" w:rsidRPr="00AE5DA2" w:rsidRDefault="00AE5DA2" w:rsidP="00AE5DA2">
            <w:pPr>
              <w:spacing w:before="0" w:after="0" w:line="240" w:lineRule="auto"/>
              <w:rPr>
                <w:rFonts w:ascii="Calibri" w:eastAsia="Times New Roman" w:hAnsi="Calibri" w:cs="Calibri"/>
                <w:b/>
                <w:bCs/>
                <w:color w:val="000000"/>
                <w:sz w:val="22"/>
              </w:rPr>
            </w:pPr>
            <w:r w:rsidRPr="00AE5DA2">
              <w:rPr>
                <w:rFonts w:ascii="Calibri" w:eastAsia="Times New Roman" w:hAnsi="Calibri" w:cs="Calibri"/>
                <w:b/>
                <w:bCs/>
                <w:color w:val="000000"/>
                <w:sz w:val="22"/>
              </w:rPr>
              <w:t>Areas of Strength</w:t>
            </w:r>
          </w:p>
        </w:tc>
      </w:tr>
      <w:tr w:rsidR="00AE5DA2" w:rsidRPr="00AE5DA2" w14:paraId="6AD21CF8" w14:textId="77777777" w:rsidTr="001611C6">
        <w:trPr>
          <w:gridAfter w:val="1"/>
          <w:wAfter w:w="2790" w:type="dxa"/>
          <w:trHeight w:val="288"/>
        </w:trPr>
        <w:tc>
          <w:tcPr>
            <w:tcW w:w="5310" w:type="dxa"/>
            <w:tcBorders>
              <w:top w:val="nil"/>
              <w:left w:val="nil"/>
              <w:bottom w:val="nil"/>
              <w:right w:val="nil"/>
            </w:tcBorders>
            <w:shd w:val="clear" w:color="auto" w:fill="auto"/>
            <w:noWrap/>
            <w:vAlign w:val="bottom"/>
            <w:hideMark/>
          </w:tcPr>
          <w:p w14:paraId="7B11896D" w14:textId="77777777" w:rsidR="00AE5DA2" w:rsidRPr="00AE5DA2" w:rsidRDefault="00AE5DA2" w:rsidP="00AE5DA2">
            <w:pPr>
              <w:spacing w:before="0" w:after="0" w:line="240" w:lineRule="auto"/>
              <w:rPr>
                <w:rFonts w:ascii="Calibri" w:eastAsia="Times New Roman" w:hAnsi="Calibri" w:cs="Calibri"/>
                <w:color w:val="000000"/>
                <w:sz w:val="22"/>
              </w:rPr>
            </w:pPr>
            <w:r w:rsidRPr="00AE5DA2">
              <w:rPr>
                <w:rFonts w:ascii="Calibri" w:eastAsia="Times New Roman" w:hAnsi="Calibri" w:cs="Calibri"/>
                <w:color w:val="000000"/>
                <w:sz w:val="22"/>
              </w:rPr>
              <w:t>Every subgroup increased.</w:t>
            </w:r>
          </w:p>
        </w:tc>
      </w:tr>
      <w:tr w:rsidR="00AE5DA2" w:rsidRPr="00AE5DA2" w14:paraId="5081EFBC" w14:textId="77777777" w:rsidTr="001611C6">
        <w:trPr>
          <w:gridAfter w:val="1"/>
          <w:wAfter w:w="2790" w:type="dxa"/>
          <w:trHeight w:val="288"/>
        </w:trPr>
        <w:tc>
          <w:tcPr>
            <w:tcW w:w="5310" w:type="dxa"/>
            <w:tcBorders>
              <w:top w:val="nil"/>
              <w:left w:val="nil"/>
              <w:bottom w:val="nil"/>
              <w:right w:val="nil"/>
            </w:tcBorders>
            <w:shd w:val="clear" w:color="auto" w:fill="auto"/>
            <w:noWrap/>
            <w:vAlign w:val="bottom"/>
            <w:hideMark/>
          </w:tcPr>
          <w:p w14:paraId="19AE5866" w14:textId="77777777" w:rsidR="00AE5DA2" w:rsidRPr="00AE5DA2" w:rsidRDefault="00AE5DA2" w:rsidP="00AE5DA2">
            <w:pPr>
              <w:spacing w:before="0" w:after="0" w:line="240" w:lineRule="auto"/>
              <w:rPr>
                <w:rFonts w:ascii="Calibri" w:eastAsia="Times New Roman" w:hAnsi="Calibri" w:cs="Calibri"/>
                <w:color w:val="000000"/>
                <w:sz w:val="22"/>
              </w:rPr>
            </w:pPr>
            <w:r w:rsidRPr="00AE5DA2">
              <w:rPr>
                <w:rFonts w:ascii="Calibri" w:eastAsia="Times New Roman" w:hAnsi="Calibri" w:cs="Calibri"/>
                <w:color w:val="000000"/>
                <w:sz w:val="22"/>
              </w:rPr>
              <w:t>Every subgroup is above the State.</w:t>
            </w:r>
          </w:p>
        </w:tc>
      </w:tr>
      <w:tr w:rsidR="00AE5DA2" w:rsidRPr="00AE5DA2" w14:paraId="05437AA8" w14:textId="77777777" w:rsidTr="001611C6">
        <w:trPr>
          <w:gridAfter w:val="1"/>
          <w:wAfter w:w="2790" w:type="dxa"/>
          <w:trHeight w:val="288"/>
        </w:trPr>
        <w:tc>
          <w:tcPr>
            <w:tcW w:w="5310" w:type="dxa"/>
            <w:tcBorders>
              <w:top w:val="nil"/>
              <w:left w:val="nil"/>
              <w:bottom w:val="nil"/>
              <w:right w:val="nil"/>
            </w:tcBorders>
            <w:shd w:val="clear" w:color="auto" w:fill="auto"/>
            <w:noWrap/>
            <w:vAlign w:val="bottom"/>
            <w:hideMark/>
          </w:tcPr>
          <w:p w14:paraId="23D6DF5B" w14:textId="77777777" w:rsidR="00AE5DA2" w:rsidRPr="00AE5DA2" w:rsidRDefault="00AE5DA2" w:rsidP="00AE5DA2">
            <w:pPr>
              <w:spacing w:before="0" w:after="0" w:line="240" w:lineRule="auto"/>
              <w:rPr>
                <w:rFonts w:ascii="Calibri" w:eastAsia="Times New Roman" w:hAnsi="Calibri" w:cs="Calibri"/>
                <w:color w:val="000000"/>
                <w:sz w:val="22"/>
              </w:rPr>
            </w:pPr>
            <w:r w:rsidRPr="00AE5DA2">
              <w:rPr>
                <w:rFonts w:ascii="Calibri" w:eastAsia="Times New Roman" w:hAnsi="Calibri" w:cs="Calibri"/>
                <w:color w:val="000000"/>
                <w:sz w:val="22"/>
              </w:rPr>
              <w:t>The FLVS overall performance is 17.4% above the State.</w:t>
            </w:r>
          </w:p>
        </w:tc>
      </w:tr>
      <w:tr w:rsidR="001611C6" w:rsidRPr="001611C6" w14:paraId="3A28318A" w14:textId="77777777" w:rsidTr="001611C6">
        <w:trPr>
          <w:trHeight w:val="288"/>
        </w:trPr>
        <w:tc>
          <w:tcPr>
            <w:tcW w:w="8100" w:type="dxa"/>
            <w:gridSpan w:val="2"/>
            <w:tcBorders>
              <w:top w:val="nil"/>
              <w:left w:val="nil"/>
              <w:bottom w:val="nil"/>
              <w:right w:val="nil"/>
            </w:tcBorders>
            <w:shd w:val="clear" w:color="auto" w:fill="auto"/>
            <w:noWrap/>
            <w:vAlign w:val="bottom"/>
            <w:hideMark/>
          </w:tcPr>
          <w:p w14:paraId="21CFC0E7" w14:textId="77777777" w:rsidR="001611C6" w:rsidRPr="001611C6" w:rsidRDefault="001611C6" w:rsidP="001611C6">
            <w:pPr>
              <w:spacing w:before="0" w:after="0" w:line="240" w:lineRule="auto"/>
              <w:rPr>
                <w:rFonts w:ascii="Calibri" w:eastAsia="Times New Roman" w:hAnsi="Calibri" w:cs="Calibri"/>
                <w:b/>
                <w:bCs/>
                <w:color w:val="000000"/>
                <w:sz w:val="22"/>
              </w:rPr>
            </w:pPr>
            <w:r w:rsidRPr="001611C6">
              <w:rPr>
                <w:rFonts w:ascii="Calibri" w:eastAsia="Times New Roman" w:hAnsi="Calibri" w:cs="Calibri"/>
                <w:b/>
                <w:bCs/>
                <w:color w:val="000000"/>
                <w:sz w:val="22"/>
              </w:rPr>
              <w:t>Areas for Growth</w:t>
            </w:r>
          </w:p>
        </w:tc>
      </w:tr>
      <w:tr w:rsidR="001611C6" w:rsidRPr="001611C6" w14:paraId="537C3945" w14:textId="77777777" w:rsidTr="001611C6">
        <w:trPr>
          <w:trHeight w:val="288"/>
        </w:trPr>
        <w:tc>
          <w:tcPr>
            <w:tcW w:w="8100" w:type="dxa"/>
            <w:gridSpan w:val="2"/>
            <w:tcBorders>
              <w:top w:val="nil"/>
              <w:left w:val="nil"/>
              <w:bottom w:val="nil"/>
              <w:right w:val="nil"/>
            </w:tcBorders>
            <w:shd w:val="clear" w:color="auto" w:fill="auto"/>
            <w:noWrap/>
            <w:vAlign w:val="bottom"/>
            <w:hideMark/>
          </w:tcPr>
          <w:p w14:paraId="330149E2" w14:textId="77777777" w:rsidR="001611C6" w:rsidRPr="001611C6" w:rsidRDefault="001611C6" w:rsidP="001611C6">
            <w:pPr>
              <w:spacing w:before="0" w:after="0" w:line="240" w:lineRule="auto"/>
              <w:rPr>
                <w:rFonts w:ascii="Calibri" w:eastAsia="Times New Roman" w:hAnsi="Calibri" w:cs="Calibri"/>
                <w:color w:val="000000"/>
                <w:sz w:val="22"/>
              </w:rPr>
            </w:pPr>
            <w:r w:rsidRPr="001611C6">
              <w:rPr>
                <w:rFonts w:ascii="Calibri" w:eastAsia="Times New Roman" w:hAnsi="Calibri" w:cs="Calibri"/>
                <w:color w:val="000000"/>
                <w:sz w:val="22"/>
              </w:rPr>
              <w:t>Although Black and SWD are above the State and increasing, they are both below 50%.</w:t>
            </w:r>
          </w:p>
        </w:tc>
      </w:tr>
    </w:tbl>
    <w:p w14:paraId="699B2B92" w14:textId="3793814C" w:rsidR="00FB3E3F" w:rsidRDefault="00FB3E3F" w:rsidP="007D2200">
      <w:pPr>
        <w:jc w:val="center"/>
        <w:rPr>
          <w:b/>
          <w:bCs/>
          <w:szCs w:val="24"/>
        </w:rPr>
      </w:pPr>
    </w:p>
    <w:p w14:paraId="30D40129" w14:textId="77777777" w:rsidR="00FB3E3F" w:rsidRDefault="00FB3E3F">
      <w:pPr>
        <w:spacing w:before="0" w:after="200"/>
        <w:rPr>
          <w:b/>
          <w:bCs/>
          <w:szCs w:val="24"/>
        </w:rPr>
      </w:pPr>
      <w:r>
        <w:rPr>
          <w:b/>
          <w:bCs/>
          <w:szCs w:val="24"/>
        </w:rPr>
        <w:br w:type="page"/>
      </w:r>
    </w:p>
    <w:p w14:paraId="59624BE2" w14:textId="714B1CC2" w:rsidR="007D2200" w:rsidRPr="008B63FE" w:rsidRDefault="007D2200" w:rsidP="007D2200">
      <w:pPr>
        <w:jc w:val="center"/>
        <w:rPr>
          <w:b/>
          <w:bCs/>
          <w:szCs w:val="24"/>
        </w:rPr>
      </w:pPr>
      <w:r w:rsidRPr="008B63FE">
        <w:rPr>
          <w:b/>
          <w:bCs/>
          <w:szCs w:val="24"/>
        </w:rPr>
        <w:lastRenderedPageBreak/>
        <w:t xml:space="preserve">Full Time </w:t>
      </w:r>
      <w:r>
        <w:rPr>
          <w:b/>
          <w:bCs/>
          <w:szCs w:val="24"/>
        </w:rPr>
        <w:t>High</w:t>
      </w:r>
      <w:r w:rsidRPr="008B63FE">
        <w:rPr>
          <w:b/>
          <w:bCs/>
          <w:szCs w:val="24"/>
        </w:rPr>
        <w:t xml:space="preserve"> School subgroup data analysis:</w:t>
      </w:r>
    </w:p>
    <w:p w14:paraId="12893C13" w14:textId="2BE46A33" w:rsidR="00065187" w:rsidRDefault="00261AE6" w:rsidP="001B56B7">
      <w:pPr>
        <w:rPr>
          <w:szCs w:val="24"/>
          <w:u w:val="single"/>
        </w:rPr>
      </w:pPr>
      <w:r>
        <w:rPr>
          <w:noProof/>
        </w:rPr>
        <w:drawing>
          <wp:inline distT="0" distB="0" distL="0" distR="0" wp14:anchorId="3966DBBF" wp14:editId="728C70F3">
            <wp:extent cx="6858000" cy="4968240"/>
            <wp:effectExtent l="0" t="0" r="0" b="381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6"/>
                    <a:stretch>
                      <a:fillRect/>
                    </a:stretch>
                  </pic:blipFill>
                  <pic:spPr>
                    <a:xfrm>
                      <a:off x="0" y="0"/>
                      <a:ext cx="6858000" cy="4968240"/>
                    </a:xfrm>
                    <a:prstGeom prst="rect">
                      <a:avLst/>
                    </a:prstGeom>
                  </pic:spPr>
                </pic:pic>
              </a:graphicData>
            </a:graphic>
          </wp:inline>
        </w:drawing>
      </w:r>
    </w:p>
    <w:tbl>
      <w:tblPr>
        <w:tblW w:w="5400" w:type="dxa"/>
        <w:tblLook w:val="04A0" w:firstRow="1" w:lastRow="0" w:firstColumn="1" w:lastColumn="0" w:noHBand="0" w:noVBand="1"/>
      </w:tblPr>
      <w:tblGrid>
        <w:gridCol w:w="3780"/>
        <w:gridCol w:w="1620"/>
      </w:tblGrid>
      <w:tr w:rsidR="00835034" w:rsidRPr="00835034" w14:paraId="0A875B65" w14:textId="77777777" w:rsidTr="00835034">
        <w:trPr>
          <w:gridAfter w:val="1"/>
          <w:wAfter w:w="1620" w:type="dxa"/>
          <w:trHeight w:val="288"/>
        </w:trPr>
        <w:tc>
          <w:tcPr>
            <w:tcW w:w="3780" w:type="dxa"/>
            <w:tcBorders>
              <w:top w:val="nil"/>
              <w:left w:val="nil"/>
              <w:bottom w:val="nil"/>
              <w:right w:val="nil"/>
            </w:tcBorders>
            <w:shd w:val="clear" w:color="auto" w:fill="auto"/>
            <w:noWrap/>
            <w:vAlign w:val="bottom"/>
            <w:hideMark/>
          </w:tcPr>
          <w:p w14:paraId="70F1E266" w14:textId="77777777" w:rsidR="00835034" w:rsidRPr="00835034" w:rsidRDefault="00835034" w:rsidP="00835034">
            <w:pPr>
              <w:spacing w:before="0" w:after="0" w:line="240" w:lineRule="auto"/>
              <w:rPr>
                <w:rFonts w:ascii="Calibri" w:eastAsia="Times New Roman" w:hAnsi="Calibri" w:cs="Calibri"/>
                <w:b/>
                <w:bCs/>
                <w:color w:val="000000"/>
                <w:sz w:val="22"/>
              </w:rPr>
            </w:pPr>
            <w:r w:rsidRPr="00835034">
              <w:rPr>
                <w:rFonts w:ascii="Calibri" w:eastAsia="Times New Roman" w:hAnsi="Calibri" w:cs="Calibri"/>
                <w:b/>
                <w:bCs/>
                <w:color w:val="000000"/>
                <w:sz w:val="22"/>
              </w:rPr>
              <w:t>Areas of Strength</w:t>
            </w:r>
          </w:p>
        </w:tc>
      </w:tr>
      <w:tr w:rsidR="00835034" w:rsidRPr="00835034" w14:paraId="2BCB86EB" w14:textId="77777777" w:rsidTr="00835034">
        <w:trPr>
          <w:gridAfter w:val="1"/>
          <w:wAfter w:w="1620" w:type="dxa"/>
          <w:trHeight w:val="288"/>
        </w:trPr>
        <w:tc>
          <w:tcPr>
            <w:tcW w:w="3780" w:type="dxa"/>
            <w:tcBorders>
              <w:top w:val="nil"/>
              <w:left w:val="nil"/>
              <w:bottom w:val="nil"/>
              <w:right w:val="nil"/>
            </w:tcBorders>
            <w:shd w:val="clear" w:color="auto" w:fill="auto"/>
            <w:noWrap/>
            <w:vAlign w:val="bottom"/>
            <w:hideMark/>
          </w:tcPr>
          <w:p w14:paraId="05C9DA62" w14:textId="77777777" w:rsidR="00835034" w:rsidRPr="00835034" w:rsidRDefault="00835034" w:rsidP="00835034">
            <w:pPr>
              <w:spacing w:before="0" w:after="0" w:line="240" w:lineRule="auto"/>
              <w:rPr>
                <w:rFonts w:ascii="Calibri" w:eastAsia="Times New Roman" w:hAnsi="Calibri" w:cs="Calibri"/>
                <w:color w:val="000000"/>
                <w:sz w:val="22"/>
              </w:rPr>
            </w:pPr>
            <w:r w:rsidRPr="00835034">
              <w:rPr>
                <w:rFonts w:ascii="Calibri" w:eastAsia="Times New Roman" w:hAnsi="Calibri" w:cs="Calibri"/>
                <w:color w:val="000000"/>
                <w:sz w:val="22"/>
              </w:rPr>
              <w:t>All subgroups are above the State.</w:t>
            </w:r>
          </w:p>
        </w:tc>
      </w:tr>
      <w:tr w:rsidR="00835034" w:rsidRPr="00835034" w14:paraId="38CC7E38" w14:textId="77777777" w:rsidTr="00835034">
        <w:trPr>
          <w:trHeight w:val="288"/>
        </w:trPr>
        <w:tc>
          <w:tcPr>
            <w:tcW w:w="5400" w:type="dxa"/>
            <w:gridSpan w:val="2"/>
            <w:tcBorders>
              <w:top w:val="nil"/>
              <w:left w:val="nil"/>
              <w:bottom w:val="nil"/>
              <w:right w:val="nil"/>
            </w:tcBorders>
            <w:shd w:val="clear" w:color="auto" w:fill="auto"/>
            <w:noWrap/>
            <w:vAlign w:val="bottom"/>
            <w:hideMark/>
          </w:tcPr>
          <w:p w14:paraId="31237857" w14:textId="77777777" w:rsidR="00835034" w:rsidRPr="00835034" w:rsidRDefault="00835034" w:rsidP="00835034">
            <w:pPr>
              <w:spacing w:before="0" w:after="0" w:line="240" w:lineRule="auto"/>
              <w:rPr>
                <w:rFonts w:ascii="Calibri" w:eastAsia="Times New Roman" w:hAnsi="Calibri" w:cs="Calibri"/>
                <w:b/>
                <w:bCs/>
                <w:color w:val="000000"/>
                <w:sz w:val="22"/>
              </w:rPr>
            </w:pPr>
            <w:r w:rsidRPr="00835034">
              <w:rPr>
                <w:rFonts w:ascii="Calibri" w:eastAsia="Times New Roman" w:hAnsi="Calibri" w:cs="Calibri"/>
                <w:b/>
                <w:bCs/>
                <w:color w:val="000000"/>
                <w:sz w:val="22"/>
              </w:rPr>
              <w:t>Areas for Growth</w:t>
            </w:r>
          </w:p>
        </w:tc>
      </w:tr>
      <w:tr w:rsidR="00835034" w:rsidRPr="00835034" w14:paraId="29BFF156" w14:textId="77777777" w:rsidTr="00835034">
        <w:trPr>
          <w:trHeight w:val="288"/>
        </w:trPr>
        <w:tc>
          <w:tcPr>
            <w:tcW w:w="5400" w:type="dxa"/>
            <w:gridSpan w:val="2"/>
            <w:tcBorders>
              <w:top w:val="nil"/>
              <w:left w:val="nil"/>
              <w:bottom w:val="nil"/>
              <w:right w:val="nil"/>
            </w:tcBorders>
            <w:shd w:val="clear" w:color="auto" w:fill="auto"/>
            <w:noWrap/>
            <w:vAlign w:val="bottom"/>
            <w:hideMark/>
          </w:tcPr>
          <w:p w14:paraId="1812F14E" w14:textId="77777777" w:rsidR="00835034" w:rsidRPr="00835034" w:rsidRDefault="00835034" w:rsidP="00835034">
            <w:pPr>
              <w:spacing w:before="0" w:after="0" w:line="240" w:lineRule="auto"/>
              <w:rPr>
                <w:rFonts w:ascii="Calibri" w:eastAsia="Times New Roman" w:hAnsi="Calibri" w:cs="Calibri"/>
                <w:color w:val="000000"/>
                <w:sz w:val="22"/>
              </w:rPr>
            </w:pPr>
            <w:r w:rsidRPr="00835034">
              <w:rPr>
                <w:rFonts w:ascii="Calibri" w:eastAsia="Times New Roman" w:hAnsi="Calibri" w:cs="Calibri"/>
                <w:color w:val="000000"/>
                <w:sz w:val="22"/>
              </w:rPr>
              <w:t>All subgroups declined.</w:t>
            </w:r>
          </w:p>
        </w:tc>
      </w:tr>
      <w:tr w:rsidR="00835034" w:rsidRPr="00835034" w14:paraId="116F156D" w14:textId="77777777" w:rsidTr="00835034">
        <w:trPr>
          <w:trHeight w:val="288"/>
        </w:trPr>
        <w:tc>
          <w:tcPr>
            <w:tcW w:w="5400" w:type="dxa"/>
            <w:gridSpan w:val="2"/>
            <w:tcBorders>
              <w:top w:val="nil"/>
              <w:left w:val="nil"/>
              <w:bottom w:val="nil"/>
              <w:right w:val="nil"/>
            </w:tcBorders>
            <w:shd w:val="clear" w:color="auto" w:fill="auto"/>
            <w:noWrap/>
            <w:vAlign w:val="bottom"/>
            <w:hideMark/>
          </w:tcPr>
          <w:p w14:paraId="439A4C54" w14:textId="77777777" w:rsidR="00835034" w:rsidRPr="00835034" w:rsidRDefault="00835034" w:rsidP="00835034">
            <w:pPr>
              <w:spacing w:before="0" w:after="0" w:line="240" w:lineRule="auto"/>
              <w:rPr>
                <w:rFonts w:ascii="Calibri" w:eastAsia="Times New Roman" w:hAnsi="Calibri" w:cs="Calibri"/>
                <w:color w:val="000000"/>
                <w:sz w:val="22"/>
              </w:rPr>
            </w:pPr>
            <w:r w:rsidRPr="00835034">
              <w:rPr>
                <w:rFonts w:ascii="Calibri" w:eastAsia="Times New Roman" w:hAnsi="Calibri" w:cs="Calibri"/>
                <w:color w:val="000000"/>
                <w:sz w:val="22"/>
              </w:rPr>
              <w:t>The SWD subgroups had the largest decline of 17.91%.</w:t>
            </w:r>
          </w:p>
        </w:tc>
      </w:tr>
    </w:tbl>
    <w:p w14:paraId="74CAECF5" w14:textId="615585CA" w:rsidR="00835034" w:rsidRDefault="0035223A" w:rsidP="001B56B7">
      <w:pPr>
        <w:rPr>
          <w:szCs w:val="24"/>
          <w:u w:val="single"/>
        </w:rPr>
      </w:pPr>
      <w:r>
        <w:rPr>
          <w:noProof/>
        </w:rPr>
        <w:lastRenderedPageBreak/>
        <w:drawing>
          <wp:inline distT="0" distB="0" distL="0" distR="0" wp14:anchorId="28FA8055" wp14:editId="3F80AF05">
            <wp:extent cx="6858000" cy="5351145"/>
            <wp:effectExtent l="0" t="0" r="0" b="1905"/>
            <wp:docPr id="9" name="Picture 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with low confidence"/>
                    <pic:cNvPicPr/>
                  </pic:nvPicPr>
                  <pic:blipFill>
                    <a:blip r:embed="rId17"/>
                    <a:stretch>
                      <a:fillRect/>
                    </a:stretch>
                  </pic:blipFill>
                  <pic:spPr>
                    <a:xfrm>
                      <a:off x="0" y="0"/>
                      <a:ext cx="6858000" cy="5351145"/>
                    </a:xfrm>
                    <a:prstGeom prst="rect">
                      <a:avLst/>
                    </a:prstGeom>
                  </pic:spPr>
                </pic:pic>
              </a:graphicData>
            </a:graphic>
          </wp:inline>
        </w:drawing>
      </w:r>
    </w:p>
    <w:tbl>
      <w:tblPr>
        <w:tblW w:w="9900" w:type="dxa"/>
        <w:tblLook w:val="04A0" w:firstRow="1" w:lastRow="0" w:firstColumn="1" w:lastColumn="0" w:noHBand="0" w:noVBand="1"/>
      </w:tblPr>
      <w:tblGrid>
        <w:gridCol w:w="6589"/>
        <w:gridCol w:w="251"/>
        <w:gridCol w:w="3060"/>
      </w:tblGrid>
      <w:tr w:rsidR="004A3DC9" w:rsidRPr="004A3DC9" w14:paraId="56663E49" w14:textId="77777777" w:rsidTr="004A3DC9">
        <w:trPr>
          <w:trHeight w:val="288"/>
        </w:trPr>
        <w:tc>
          <w:tcPr>
            <w:tcW w:w="9900" w:type="dxa"/>
            <w:gridSpan w:val="3"/>
            <w:tcBorders>
              <w:top w:val="nil"/>
              <w:left w:val="nil"/>
              <w:bottom w:val="nil"/>
              <w:right w:val="nil"/>
            </w:tcBorders>
            <w:shd w:val="clear" w:color="auto" w:fill="auto"/>
            <w:noWrap/>
            <w:vAlign w:val="bottom"/>
            <w:hideMark/>
          </w:tcPr>
          <w:p w14:paraId="0EAE790A" w14:textId="77777777" w:rsidR="004A3DC9" w:rsidRPr="004A3DC9" w:rsidRDefault="004A3DC9" w:rsidP="004A3DC9">
            <w:pPr>
              <w:spacing w:before="0" w:after="0" w:line="240" w:lineRule="auto"/>
              <w:rPr>
                <w:rFonts w:ascii="Calibri" w:eastAsia="Times New Roman" w:hAnsi="Calibri" w:cs="Calibri"/>
                <w:b/>
                <w:bCs/>
                <w:color w:val="000000"/>
                <w:sz w:val="22"/>
              </w:rPr>
            </w:pPr>
            <w:r w:rsidRPr="004A3DC9">
              <w:rPr>
                <w:rFonts w:ascii="Calibri" w:eastAsia="Times New Roman" w:hAnsi="Calibri" w:cs="Calibri"/>
                <w:b/>
                <w:bCs/>
                <w:color w:val="000000"/>
                <w:sz w:val="22"/>
              </w:rPr>
              <w:t>Areas of Strength</w:t>
            </w:r>
          </w:p>
        </w:tc>
      </w:tr>
      <w:tr w:rsidR="004A3DC9" w:rsidRPr="004A3DC9" w14:paraId="11F5267F" w14:textId="77777777" w:rsidTr="004A3DC9">
        <w:trPr>
          <w:trHeight w:val="288"/>
        </w:trPr>
        <w:tc>
          <w:tcPr>
            <w:tcW w:w="9900" w:type="dxa"/>
            <w:gridSpan w:val="3"/>
            <w:tcBorders>
              <w:top w:val="nil"/>
              <w:left w:val="nil"/>
              <w:bottom w:val="nil"/>
              <w:right w:val="nil"/>
            </w:tcBorders>
            <w:shd w:val="clear" w:color="auto" w:fill="auto"/>
            <w:noWrap/>
            <w:vAlign w:val="bottom"/>
            <w:hideMark/>
          </w:tcPr>
          <w:p w14:paraId="2B706591" w14:textId="77777777" w:rsidR="004A3DC9" w:rsidRPr="004A3DC9" w:rsidRDefault="004A3DC9" w:rsidP="004A3DC9">
            <w:pPr>
              <w:spacing w:before="0" w:after="0" w:line="240" w:lineRule="auto"/>
              <w:rPr>
                <w:rFonts w:ascii="Calibri" w:eastAsia="Times New Roman" w:hAnsi="Calibri" w:cs="Calibri"/>
                <w:color w:val="000000"/>
                <w:sz w:val="22"/>
              </w:rPr>
            </w:pPr>
            <w:r w:rsidRPr="004A3DC9">
              <w:rPr>
                <w:rFonts w:ascii="Calibri" w:eastAsia="Times New Roman" w:hAnsi="Calibri" w:cs="Calibri"/>
                <w:color w:val="000000"/>
                <w:sz w:val="22"/>
              </w:rPr>
              <w:t>All subgroups are above the State.</w:t>
            </w:r>
          </w:p>
        </w:tc>
      </w:tr>
      <w:tr w:rsidR="004A3DC9" w:rsidRPr="004A3DC9" w14:paraId="1F5756C8" w14:textId="77777777" w:rsidTr="004A3DC9">
        <w:trPr>
          <w:trHeight w:val="288"/>
        </w:trPr>
        <w:tc>
          <w:tcPr>
            <w:tcW w:w="9900" w:type="dxa"/>
            <w:gridSpan w:val="3"/>
            <w:tcBorders>
              <w:top w:val="nil"/>
              <w:left w:val="nil"/>
              <w:bottom w:val="nil"/>
              <w:right w:val="nil"/>
            </w:tcBorders>
            <w:shd w:val="clear" w:color="auto" w:fill="auto"/>
            <w:noWrap/>
            <w:vAlign w:val="bottom"/>
            <w:hideMark/>
          </w:tcPr>
          <w:p w14:paraId="04D2A02B" w14:textId="77777777" w:rsidR="004A3DC9" w:rsidRPr="004A3DC9" w:rsidRDefault="004A3DC9" w:rsidP="004A3DC9">
            <w:pPr>
              <w:spacing w:before="0" w:after="0" w:line="240" w:lineRule="auto"/>
              <w:rPr>
                <w:rFonts w:ascii="Calibri" w:eastAsia="Times New Roman" w:hAnsi="Calibri" w:cs="Calibri"/>
                <w:color w:val="000000"/>
                <w:sz w:val="22"/>
              </w:rPr>
            </w:pPr>
            <w:r w:rsidRPr="004A3DC9">
              <w:rPr>
                <w:rFonts w:ascii="Calibri" w:eastAsia="Times New Roman" w:hAnsi="Calibri" w:cs="Calibri"/>
                <w:color w:val="000000"/>
                <w:sz w:val="22"/>
              </w:rPr>
              <w:t>SWD performance is nearly double the State performance, but still low relative to other subgroups.</w:t>
            </w:r>
          </w:p>
        </w:tc>
      </w:tr>
      <w:tr w:rsidR="004A3DC9" w:rsidRPr="004A3DC9" w14:paraId="56046900" w14:textId="77777777" w:rsidTr="004A3DC9">
        <w:trPr>
          <w:gridAfter w:val="2"/>
          <w:wAfter w:w="3311" w:type="dxa"/>
          <w:trHeight w:val="288"/>
        </w:trPr>
        <w:tc>
          <w:tcPr>
            <w:tcW w:w="6589" w:type="dxa"/>
            <w:tcBorders>
              <w:top w:val="nil"/>
              <w:left w:val="nil"/>
              <w:bottom w:val="nil"/>
              <w:right w:val="nil"/>
            </w:tcBorders>
            <w:shd w:val="clear" w:color="auto" w:fill="auto"/>
            <w:noWrap/>
            <w:vAlign w:val="bottom"/>
            <w:hideMark/>
          </w:tcPr>
          <w:p w14:paraId="718D550B" w14:textId="77777777" w:rsidR="004A3DC9" w:rsidRPr="004A3DC9" w:rsidRDefault="004A3DC9" w:rsidP="004A3DC9">
            <w:pPr>
              <w:spacing w:before="0" w:after="0" w:line="240" w:lineRule="auto"/>
              <w:rPr>
                <w:rFonts w:ascii="Calibri" w:eastAsia="Times New Roman" w:hAnsi="Calibri" w:cs="Calibri"/>
                <w:b/>
                <w:bCs/>
                <w:color w:val="000000"/>
                <w:sz w:val="22"/>
              </w:rPr>
            </w:pPr>
            <w:r w:rsidRPr="004A3DC9">
              <w:rPr>
                <w:rFonts w:ascii="Calibri" w:eastAsia="Times New Roman" w:hAnsi="Calibri" w:cs="Calibri"/>
                <w:b/>
                <w:bCs/>
                <w:color w:val="000000"/>
                <w:sz w:val="22"/>
              </w:rPr>
              <w:t>Areas for Growth</w:t>
            </w:r>
          </w:p>
        </w:tc>
      </w:tr>
      <w:tr w:rsidR="004A3DC9" w:rsidRPr="004A3DC9" w14:paraId="7C67A8FA" w14:textId="77777777" w:rsidTr="004A3DC9">
        <w:trPr>
          <w:gridAfter w:val="1"/>
          <w:wAfter w:w="3060" w:type="dxa"/>
          <w:trHeight w:val="288"/>
        </w:trPr>
        <w:tc>
          <w:tcPr>
            <w:tcW w:w="6840" w:type="dxa"/>
            <w:gridSpan w:val="2"/>
            <w:tcBorders>
              <w:top w:val="nil"/>
              <w:left w:val="nil"/>
              <w:bottom w:val="nil"/>
              <w:right w:val="nil"/>
            </w:tcBorders>
            <w:shd w:val="clear" w:color="auto" w:fill="auto"/>
            <w:noWrap/>
            <w:vAlign w:val="bottom"/>
            <w:hideMark/>
          </w:tcPr>
          <w:p w14:paraId="023D1552" w14:textId="77777777" w:rsidR="004A3DC9" w:rsidRPr="004A3DC9" w:rsidRDefault="004A3DC9" w:rsidP="004A3DC9">
            <w:pPr>
              <w:spacing w:before="0" w:after="0" w:line="240" w:lineRule="auto"/>
              <w:rPr>
                <w:rFonts w:ascii="Calibri" w:eastAsia="Times New Roman" w:hAnsi="Calibri" w:cs="Calibri"/>
                <w:color w:val="000000"/>
                <w:sz w:val="22"/>
              </w:rPr>
            </w:pPr>
            <w:r w:rsidRPr="004A3DC9">
              <w:rPr>
                <w:rFonts w:ascii="Calibri" w:eastAsia="Times New Roman" w:hAnsi="Calibri" w:cs="Calibri"/>
                <w:color w:val="000000"/>
                <w:sz w:val="22"/>
              </w:rPr>
              <w:t>The Black and Hispanic subgroups dropped the most of all the subgroups.</w:t>
            </w:r>
          </w:p>
        </w:tc>
      </w:tr>
    </w:tbl>
    <w:p w14:paraId="73621B12" w14:textId="4698853F" w:rsidR="00835034" w:rsidRDefault="008D4341" w:rsidP="001B56B7">
      <w:pPr>
        <w:rPr>
          <w:szCs w:val="24"/>
          <w:u w:val="single"/>
        </w:rPr>
      </w:pPr>
      <w:r>
        <w:rPr>
          <w:noProof/>
        </w:rPr>
        <w:lastRenderedPageBreak/>
        <w:drawing>
          <wp:inline distT="0" distB="0" distL="0" distR="0" wp14:anchorId="2365B628" wp14:editId="332DC3CC">
            <wp:extent cx="6858000" cy="5372100"/>
            <wp:effectExtent l="0" t="0" r="0" b="0"/>
            <wp:docPr id="10"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10;&#10;Description automatically generated"/>
                    <pic:cNvPicPr/>
                  </pic:nvPicPr>
                  <pic:blipFill>
                    <a:blip r:embed="rId18"/>
                    <a:stretch>
                      <a:fillRect/>
                    </a:stretch>
                  </pic:blipFill>
                  <pic:spPr>
                    <a:xfrm>
                      <a:off x="0" y="0"/>
                      <a:ext cx="6858000" cy="5372100"/>
                    </a:xfrm>
                    <a:prstGeom prst="rect">
                      <a:avLst/>
                    </a:prstGeom>
                  </pic:spPr>
                </pic:pic>
              </a:graphicData>
            </a:graphic>
          </wp:inline>
        </w:drawing>
      </w:r>
    </w:p>
    <w:tbl>
      <w:tblPr>
        <w:tblW w:w="8190" w:type="dxa"/>
        <w:tblLook w:val="04A0" w:firstRow="1" w:lastRow="0" w:firstColumn="1" w:lastColumn="0" w:noHBand="0" w:noVBand="1"/>
      </w:tblPr>
      <w:tblGrid>
        <w:gridCol w:w="3600"/>
        <w:gridCol w:w="4590"/>
      </w:tblGrid>
      <w:tr w:rsidR="001238B5" w:rsidRPr="001238B5" w14:paraId="43F1A506" w14:textId="77777777" w:rsidTr="001238B5">
        <w:trPr>
          <w:gridAfter w:val="1"/>
          <w:wAfter w:w="4590" w:type="dxa"/>
          <w:trHeight w:val="288"/>
        </w:trPr>
        <w:tc>
          <w:tcPr>
            <w:tcW w:w="3600" w:type="dxa"/>
            <w:tcBorders>
              <w:top w:val="nil"/>
              <w:left w:val="nil"/>
              <w:bottom w:val="nil"/>
              <w:right w:val="nil"/>
            </w:tcBorders>
            <w:shd w:val="clear" w:color="auto" w:fill="auto"/>
            <w:noWrap/>
            <w:vAlign w:val="bottom"/>
            <w:hideMark/>
          </w:tcPr>
          <w:p w14:paraId="7384AD1A" w14:textId="77777777" w:rsidR="001238B5" w:rsidRPr="001238B5" w:rsidRDefault="001238B5" w:rsidP="001238B5">
            <w:pPr>
              <w:spacing w:before="0" w:after="0" w:line="240" w:lineRule="auto"/>
              <w:rPr>
                <w:rFonts w:ascii="Calibri" w:eastAsia="Times New Roman" w:hAnsi="Calibri" w:cs="Calibri"/>
                <w:b/>
                <w:bCs/>
                <w:color w:val="000000"/>
                <w:sz w:val="22"/>
              </w:rPr>
            </w:pPr>
            <w:r w:rsidRPr="001238B5">
              <w:rPr>
                <w:rFonts w:ascii="Calibri" w:eastAsia="Times New Roman" w:hAnsi="Calibri" w:cs="Calibri"/>
                <w:b/>
                <w:bCs/>
                <w:color w:val="000000"/>
                <w:sz w:val="22"/>
              </w:rPr>
              <w:t>Areas of Strength</w:t>
            </w:r>
          </w:p>
        </w:tc>
      </w:tr>
      <w:tr w:rsidR="001238B5" w:rsidRPr="001238B5" w14:paraId="522F3479" w14:textId="77777777" w:rsidTr="001238B5">
        <w:trPr>
          <w:gridAfter w:val="1"/>
          <w:wAfter w:w="4590" w:type="dxa"/>
          <w:trHeight w:val="288"/>
        </w:trPr>
        <w:tc>
          <w:tcPr>
            <w:tcW w:w="3600" w:type="dxa"/>
            <w:tcBorders>
              <w:top w:val="nil"/>
              <w:left w:val="nil"/>
              <w:bottom w:val="nil"/>
              <w:right w:val="nil"/>
            </w:tcBorders>
            <w:shd w:val="clear" w:color="auto" w:fill="auto"/>
            <w:noWrap/>
            <w:vAlign w:val="bottom"/>
            <w:hideMark/>
          </w:tcPr>
          <w:p w14:paraId="2854A448" w14:textId="77777777" w:rsidR="001238B5" w:rsidRPr="001238B5" w:rsidRDefault="001238B5" w:rsidP="001238B5">
            <w:pPr>
              <w:spacing w:before="0" w:after="0" w:line="240" w:lineRule="auto"/>
              <w:rPr>
                <w:rFonts w:ascii="Calibri" w:eastAsia="Times New Roman" w:hAnsi="Calibri" w:cs="Calibri"/>
                <w:color w:val="000000"/>
                <w:sz w:val="22"/>
              </w:rPr>
            </w:pPr>
            <w:r w:rsidRPr="001238B5">
              <w:rPr>
                <w:rFonts w:ascii="Calibri" w:eastAsia="Times New Roman" w:hAnsi="Calibri" w:cs="Calibri"/>
                <w:color w:val="000000"/>
                <w:sz w:val="22"/>
              </w:rPr>
              <w:t>SWD improved almost 6% (to 31.3%)</w:t>
            </w:r>
          </w:p>
        </w:tc>
      </w:tr>
      <w:tr w:rsidR="001238B5" w:rsidRPr="001238B5" w14:paraId="7C39EEAC" w14:textId="77777777" w:rsidTr="001238B5">
        <w:trPr>
          <w:trHeight w:val="288"/>
        </w:trPr>
        <w:tc>
          <w:tcPr>
            <w:tcW w:w="8190" w:type="dxa"/>
            <w:gridSpan w:val="2"/>
            <w:tcBorders>
              <w:top w:val="nil"/>
              <w:left w:val="nil"/>
              <w:bottom w:val="nil"/>
              <w:right w:val="nil"/>
            </w:tcBorders>
            <w:shd w:val="clear" w:color="auto" w:fill="auto"/>
            <w:noWrap/>
            <w:vAlign w:val="bottom"/>
            <w:hideMark/>
          </w:tcPr>
          <w:p w14:paraId="7FBFCD75" w14:textId="77777777" w:rsidR="001238B5" w:rsidRPr="001238B5" w:rsidRDefault="001238B5" w:rsidP="001238B5">
            <w:pPr>
              <w:spacing w:before="0" w:after="0" w:line="240" w:lineRule="auto"/>
              <w:rPr>
                <w:rFonts w:ascii="Calibri" w:eastAsia="Times New Roman" w:hAnsi="Calibri" w:cs="Calibri"/>
                <w:b/>
                <w:bCs/>
                <w:color w:val="000000"/>
                <w:sz w:val="22"/>
              </w:rPr>
            </w:pPr>
            <w:r w:rsidRPr="001238B5">
              <w:rPr>
                <w:rFonts w:ascii="Calibri" w:eastAsia="Times New Roman" w:hAnsi="Calibri" w:cs="Calibri"/>
                <w:b/>
                <w:bCs/>
                <w:color w:val="000000"/>
                <w:sz w:val="22"/>
              </w:rPr>
              <w:t>Areas for Growth</w:t>
            </w:r>
          </w:p>
        </w:tc>
      </w:tr>
      <w:tr w:rsidR="001238B5" w:rsidRPr="001238B5" w14:paraId="17D354B5" w14:textId="77777777" w:rsidTr="001238B5">
        <w:trPr>
          <w:trHeight w:val="288"/>
        </w:trPr>
        <w:tc>
          <w:tcPr>
            <w:tcW w:w="8190" w:type="dxa"/>
            <w:gridSpan w:val="2"/>
            <w:tcBorders>
              <w:top w:val="nil"/>
              <w:left w:val="nil"/>
              <w:bottom w:val="nil"/>
              <w:right w:val="nil"/>
            </w:tcBorders>
            <w:shd w:val="clear" w:color="auto" w:fill="auto"/>
            <w:noWrap/>
            <w:vAlign w:val="bottom"/>
            <w:hideMark/>
          </w:tcPr>
          <w:p w14:paraId="55862F59" w14:textId="77777777" w:rsidR="001238B5" w:rsidRPr="001238B5" w:rsidRDefault="001238B5" w:rsidP="001238B5">
            <w:pPr>
              <w:spacing w:before="0" w:after="0" w:line="240" w:lineRule="auto"/>
              <w:rPr>
                <w:rFonts w:ascii="Calibri" w:eastAsia="Times New Roman" w:hAnsi="Calibri" w:cs="Calibri"/>
                <w:color w:val="000000"/>
                <w:sz w:val="22"/>
              </w:rPr>
            </w:pPr>
            <w:r w:rsidRPr="001238B5">
              <w:rPr>
                <w:rFonts w:ascii="Calibri" w:eastAsia="Times New Roman" w:hAnsi="Calibri" w:cs="Calibri"/>
                <w:color w:val="000000"/>
                <w:sz w:val="22"/>
              </w:rPr>
              <w:t>Nearly all subgroups dropped in performance (except Asian and SWD).</w:t>
            </w:r>
          </w:p>
        </w:tc>
      </w:tr>
      <w:tr w:rsidR="001238B5" w:rsidRPr="001238B5" w14:paraId="497C90D6" w14:textId="77777777" w:rsidTr="001238B5">
        <w:trPr>
          <w:trHeight w:val="288"/>
        </w:trPr>
        <w:tc>
          <w:tcPr>
            <w:tcW w:w="8190" w:type="dxa"/>
            <w:gridSpan w:val="2"/>
            <w:tcBorders>
              <w:top w:val="nil"/>
              <w:left w:val="nil"/>
              <w:bottom w:val="nil"/>
              <w:right w:val="nil"/>
            </w:tcBorders>
            <w:shd w:val="clear" w:color="auto" w:fill="auto"/>
            <w:noWrap/>
            <w:vAlign w:val="bottom"/>
            <w:hideMark/>
          </w:tcPr>
          <w:p w14:paraId="21656265" w14:textId="77777777" w:rsidR="001238B5" w:rsidRPr="001238B5" w:rsidRDefault="001238B5" w:rsidP="001238B5">
            <w:pPr>
              <w:spacing w:before="0" w:after="0" w:line="240" w:lineRule="auto"/>
              <w:rPr>
                <w:rFonts w:ascii="Calibri" w:eastAsia="Times New Roman" w:hAnsi="Calibri" w:cs="Calibri"/>
                <w:color w:val="000000"/>
                <w:sz w:val="22"/>
              </w:rPr>
            </w:pPr>
            <w:r w:rsidRPr="001238B5">
              <w:rPr>
                <w:rFonts w:ascii="Calibri" w:eastAsia="Times New Roman" w:hAnsi="Calibri" w:cs="Calibri"/>
                <w:color w:val="000000"/>
                <w:sz w:val="22"/>
              </w:rPr>
              <w:t>The Multiracial subgroup dropped nearly 11% and is the only subgroup below the State.</w:t>
            </w:r>
          </w:p>
        </w:tc>
      </w:tr>
    </w:tbl>
    <w:p w14:paraId="643C97FA" w14:textId="301A0848" w:rsidR="001238B5" w:rsidRDefault="00AA01E4" w:rsidP="001B56B7">
      <w:pPr>
        <w:rPr>
          <w:szCs w:val="24"/>
          <w:u w:val="single"/>
        </w:rPr>
      </w:pPr>
      <w:r>
        <w:rPr>
          <w:noProof/>
        </w:rPr>
        <w:lastRenderedPageBreak/>
        <w:drawing>
          <wp:inline distT="0" distB="0" distL="0" distR="0" wp14:anchorId="71BC901E" wp14:editId="69F1B732">
            <wp:extent cx="6848475" cy="5467350"/>
            <wp:effectExtent l="0" t="0" r="9525" b="0"/>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pic:nvPicPr>
                  <pic:blipFill>
                    <a:blip r:embed="rId19"/>
                    <a:stretch>
                      <a:fillRect/>
                    </a:stretch>
                  </pic:blipFill>
                  <pic:spPr>
                    <a:xfrm>
                      <a:off x="0" y="0"/>
                      <a:ext cx="6848475" cy="5467350"/>
                    </a:xfrm>
                    <a:prstGeom prst="rect">
                      <a:avLst/>
                    </a:prstGeom>
                  </pic:spPr>
                </pic:pic>
              </a:graphicData>
            </a:graphic>
          </wp:inline>
        </w:drawing>
      </w:r>
    </w:p>
    <w:tbl>
      <w:tblPr>
        <w:tblW w:w="6210" w:type="dxa"/>
        <w:tblLook w:val="04A0" w:firstRow="1" w:lastRow="0" w:firstColumn="1" w:lastColumn="0" w:noHBand="0" w:noVBand="1"/>
      </w:tblPr>
      <w:tblGrid>
        <w:gridCol w:w="5580"/>
        <w:gridCol w:w="630"/>
      </w:tblGrid>
      <w:tr w:rsidR="00A87505" w:rsidRPr="00A87505" w14:paraId="295201DE" w14:textId="77777777" w:rsidTr="00A87505">
        <w:trPr>
          <w:trHeight w:val="288"/>
        </w:trPr>
        <w:tc>
          <w:tcPr>
            <w:tcW w:w="6210" w:type="dxa"/>
            <w:gridSpan w:val="2"/>
            <w:tcBorders>
              <w:top w:val="nil"/>
              <w:left w:val="nil"/>
              <w:bottom w:val="nil"/>
              <w:right w:val="nil"/>
            </w:tcBorders>
            <w:shd w:val="clear" w:color="auto" w:fill="auto"/>
            <w:noWrap/>
            <w:vAlign w:val="bottom"/>
            <w:hideMark/>
          </w:tcPr>
          <w:p w14:paraId="1863020A" w14:textId="77777777" w:rsidR="00A87505" w:rsidRPr="00A87505" w:rsidRDefault="00A87505" w:rsidP="00A87505">
            <w:pPr>
              <w:spacing w:before="0" w:after="0" w:line="240" w:lineRule="auto"/>
              <w:rPr>
                <w:rFonts w:ascii="Calibri" w:eastAsia="Times New Roman" w:hAnsi="Calibri" w:cs="Calibri"/>
                <w:b/>
                <w:bCs/>
                <w:color w:val="000000"/>
                <w:sz w:val="22"/>
              </w:rPr>
            </w:pPr>
            <w:r w:rsidRPr="00A87505">
              <w:rPr>
                <w:rFonts w:ascii="Calibri" w:eastAsia="Times New Roman" w:hAnsi="Calibri" w:cs="Calibri"/>
                <w:b/>
                <w:bCs/>
                <w:color w:val="000000"/>
                <w:sz w:val="22"/>
              </w:rPr>
              <w:t>Areas of Strength</w:t>
            </w:r>
          </w:p>
        </w:tc>
      </w:tr>
      <w:tr w:rsidR="00A87505" w:rsidRPr="00A87505" w14:paraId="0949F793" w14:textId="77777777" w:rsidTr="00A87505">
        <w:trPr>
          <w:trHeight w:val="288"/>
        </w:trPr>
        <w:tc>
          <w:tcPr>
            <w:tcW w:w="6210" w:type="dxa"/>
            <w:gridSpan w:val="2"/>
            <w:tcBorders>
              <w:top w:val="nil"/>
              <w:left w:val="nil"/>
              <w:bottom w:val="nil"/>
              <w:right w:val="nil"/>
            </w:tcBorders>
            <w:shd w:val="clear" w:color="auto" w:fill="auto"/>
            <w:noWrap/>
            <w:vAlign w:val="bottom"/>
            <w:hideMark/>
          </w:tcPr>
          <w:p w14:paraId="4A1E5905" w14:textId="77777777" w:rsidR="00A87505" w:rsidRPr="00A87505" w:rsidRDefault="00A87505" w:rsidP="00A87505">
            <w:pPr>
              <w:spacing w:before="0" w:after="0" w:line="240" w:lineRule="auto"/>
              <w:rPr>
                <w:rFonts w:ascii="Calibri" w:eastAsia="Times New Roman" w:hAnsi="Calibri" w:cs="Calibri"/>
                <w:color w:val="000000"/>
                <w:sz w:val="22"/>
              </w:rPr>
            </w:pPr>
            <w:r w:rsidRPr="00A87505">
              <w:rPr>
                <w:rFonts w:ascii="Calibri" w:eastAsia="Times New Roman" w:hAnsi="Calibri" w:cs="Calibri"/>
                <w:color w:val="000000"/>
                <w:sz w:val="22"/>
              </w:rPr>
              <w:t>The non-FRL subgroup is the only subgroup that increased.</w:t>
            </w:r>
          </w:p>
        </w:tc>
      </w:tr>
      <w:tr w:rsidR="00A87505" w:rsidRPr="00A87505" w14:paraId="50262FC5" w14:textId="77777777" w:rsidTr="00A87505">
        <w:trPr>
          <w:trHeight w:val="288"/>
        </w:trPr>
        <w:tc>
          <w:tcPr>
            <w:tcW w:w="6210" w:type="dxa"/>
            <w:gridSpan w:val="2"/>
            <w:tcBorders>
              <w:top w:val="nil"/>
              <w:left w:val="nil"/>
              <w:bottom w:val="nil"/>
              <w:right w:val="nil"/>
            </w:tcBorders>
            <w:shd w:val="clear" w:color="auto" w:fill="auto"/>
            <w:noWrap/>
            <w:vAlign w:val="bottom"/>
            <w:hideMark/>
          </w:tcPr>
          <w:p w14:paraId="75AB854F" w14:textId="77777777" w:rsidR="00A87505" w:rsidRPr="00A87505" w:rsidRDefault="00A87505" w:rsidP="00A87505">
            <w:pPr>
              <w:spacing w:before="0" w:after="0" w:line="240" w:lineRule="auto"/>
              <w:rPr>
                <w:rFonts w:ascii="Calibri" w:eastAsia="Times New Roman" w:hAnsi="Calibri" w:cs="Calibri"/>
                <w:color w:val="000000"/>
                <w:sz w:val="22"/>
              </w:rPr>
            </w:pPr>
            <w:r w:rsidRPr="00A87505">
              <w:rPr>
                <w:rFonts w:ascii="Calibri" w:eastAsia="Times New Roman" w:hAnsi="Calibri" w:cs="Calibri"/>
                <w:color w:val="000000"/>
                <w:sz w:val="22"/>
              </w:rPr>
              <w:t>All subgroups (except Asian) are above the State average.</w:t>
            </w:r>
          </w:p>
        </w:tc>
      </w:tr>
      <w:tr w:rsidR="00A87505" w:rsidRPr="00A87505" w14:paraId="7279DAC3" w14:textId="77777777" w:rsidTr="00A87505">
        <w:trPr>
          <w:trHeight w:val="288"/>
        </w:trPr>
        <w:tc>
          <w:tcPr>
            <w:tcW w:w="6210" w:type="dxa"/>
            <w:gridSpan w:val="2"/>
            <w:tcBorders>
              <w:top w:val="nil"/>
              <w:left w:val="nil"/>
              <w:bottom w:val="nil"/>
              <w:right w:val="nil"/>
            </w:tcBorders>
            <w:shd w:val="clear" w:color="auto" w:fill="auto"/>
            <w:noWrap/>
            <w:vAlign w:val="bottom"/>
            <w:hideMark/>
          </w:tcPr>
          <w:p w14:paraId="64036D02" w14:textId="77777777" w:rsidR="00A87505" w:rsidRPr="00A87505" w:rsidRDefault="00A87505" w:rsidP="00A87505">
            <w:pPr>
              <w:spacing w:before="0" w:after="0" w:line="240" w:lineRule="auto"/>
              <w:rPr>
                <w:rFonts w:ascii="Calibri" w:eastAsia="Times New Roman" w:hAnsi="Calibri" w:cs="Calibri"/>
                <w:color w:val="000000"/>
                <w:sz w:val="22"/>
              </w:rPr>
            </w:pPr>
            <w:r w:rsidRPr="00A87505">
              <w:rPr>
                <w:rFonts w:ascii="Calibri" w:eastAsia="Times New Roman" w:hAnsi="Calibri" w:cs="Calibri"/>
                <w:color w:val="000000"/>
                <w:sz w:val="22"/>
              </w:rPr>
              <w:t>The SWD subgroup increased nearly 11% and is over 50%.</w:t>
            </w:r>
          </w:p>
        </w:tc>
      </w:tr>
      <w:tr w:rsidR="00A87505" w:rsidRPr="00A87505" w14:paraId="7BC0D31B" w14:textId="77777777" w:rsidTr="00A87505">
        <w:trPr>
          <w:gridAfter w:val="1"/>
          <w:wAfter w:w="630" w:type="dxa"/>
          <w:trHeight w:val="288"/>
        </w:trPr>
        <w:tc>
          <w:tcPr>
            <w:tcW w:w="5580" w:type="dxa"/>
            <w:tcBorders>
              <w:top w:val="nil"/>
              <w:left w:val="nil"/>
              <w:bottom w:val="nil"/>
              <w:right w:val="nil"/>
            </w:tcBorders>
            <w:shd w:val="clear" w:color="auto" w:fill="auto"/>
            <w:noWrap/>
            <w:vAlign w:val="bottom"/>
            <w:hideMark/>
          </w:tcPr>
          <w:p w14:paraId="38D5C3AF" w14:textId="77777777" w:rsidR="00A87505" w:rsidRPr="00A87505" w:rsidRDefault="00A87505" w:rsidP="00A87505">
            <w:pPr>
              <w:spacing w:before="0" w:after="0" w:line="240" w:lineRule="auto"/>
              <w:rPr>
                <w:rFonts w:ascii="Calibri" w:eastAsia="Times New Roman" w:hAnsi="Calibri" w:cs="Calibri"/>
                <w:b/>
                <w:bCs/>
                <w:color w:val="000000"/>
                <w:sz w:val="22"/>
              </w:rPr>
            </w:pPr>
            <w:r w:rsidRPr="00A87505">
              <w:rPr>
                <w:rFonts w:ascii="Calibri" w:eastAsia="Times New Roman" w:hAnsi="Calibri" w:cs="Calibri"/>
                <w:b/>
                <w:bCs/>
                <w:color w:val="000000"/>
                <w:sz w:val="22"/>
              </w:rPr>
              <w:t>Areas for Growth</w:t>
            </w:r>
          </w:p>
        </w:tc>
      </w:tr>
      <w:tr w:rsidR="00A87505" w:rsidRPr="00A87505" w14:paraId="6CE8382D" w14:textId="77777777" w:rsidTr="00A87505">
        <w:trPr>
          <w:gridAfter w:val="1"/>
          <w:wAfter w:w="630" w:type="dxa"/>
          <w:trHeight w:val="288"/>
        </w:trPr>
        <w:tc>
          <w:tcPr>
            <w:tcW w:w="5580" w:type="dxa"/>
            <w:tcBorders>
              <w:top w:val="nil"/>
              <w:left w:val="nil"/>
              <w:bottom w:val="nil"/>
              <w:right w:val="nil"/>
            </w:tcBorders>
            <w:shd w:val="clear" w:color="auto" w:fill="auto"/>
            <w:noWrap/>
            <w:vAlign w:val="bottom"/>
            <w:hideMark/>
          </w:tcPr>
          <w:p w14:paraId="2F6FBE67" w14:textId="77777777" w:rsidR="00A87505" w:rsidRPr="00A87505" w:rsidRDefault="00A87505" w:rsidP="00A87505">
            <w:pPr>
              <w:spacing w:before="0" w:after="0" w:line="240" w:lineRule="auto"/>
              <w:rPr>
                <w:rFonts w:ascii="Calibri" w:eastAsia="Times New Roman" w:hAnsi="Calibri" w:cs="Calibri"/>
                <w:color w:val="000000"/>
                <w:sz w:val="22"/>
              </w:rPr>
            </w:pPr>
            <w:r w:rsidRPr="00A87505">
              <w:rPr>
                <w:rFonts w:ascii="Calibri" w:eastAsia="Times New Roman" w:hAnsi="Calibri" w:cs="Calibri"/>
                <w:color w:val="000000"/>
                <w:sz w:val="22"/>
              </w:rPr>
              <w:t>All subgroups (except non-FRL) decreased in performance.</w:t>
            </w:r>
          </w:p>
        </w:tc>
      </w:tr>
      <w:tr w:rsidR="00A87505" w:rsidRPr="00A87505" w14:paraId="1A451B86" w14:textId="77777777" w:rsidTr="00A87505">
        <w:trPr>
          <w:gridAfter w:val="1"/>
          <w:wAfter w:w="630" w:type="dxa"/>
          <w:trHeight w:val="171"/>
        </w:trPr>
        <w:tc>
          <w:tcPr>
            <w:tcW w:w="5580" w:type="dxa"/>
            <w:tcBorders>
              <w:top w:val="nil"/>
              <w:left w:val="nil"/>
              <w:bottom w:val="nil"/>
              <w:right w:val="nil"/>
            </w:tcBorders>
            <w:shd w:val="clear" w:color="auto" w:fill="auto"/>
            <w:noWrap/>
            <w:vAlign w:val="bottom"/>
            <w:hideMark/>
          </w:tcPr>
          <w:p w14:paraId="23C0107C" w14:textId="253A4079" w:rsidR="00A87505" w:rsidRPr="00A87505" w:rsidRDefault="00A87505" w:rsidP="00A87505">
            <w:pPr>
              <w:spacing w:before="0" w:after="0" w:line="240" w:lineRule="auto"/>
              <w:rPr>
                <w:rFonts w:ascii="Calibri" w:eastAsia="Times New Roman" w:hAnsi="Calibri" w:cs="Calibri"/>
                <w:color w:val="000000"/>
                <w:sz w:val="22"/>
              </w:rPr>
            </w:pPr>
            <w:r w:rsidRPr="00A87505">
              <w:rPr>
                <w:rFonts w:ascii="Calibri" w:eastAsia="Times New Roman" w:hAnsi="Calibri" w:cs="Calibri"/>
                <w:color w:val="000000"/>
                <w:sz w:val="22"/>
              </w:rPr>
              <w:t>The Black and FRL subgroups dropped nearly 12%.</w:t>
            </w:r>
          </w:p>
        </w:tc>
      </w:tr>
    </w:tbl>
    <w:p w14:paraId="10687562" w14:textId="0EE52463" w:rsidR="001238B5" w:rsidRDefault="002A36E8" w:rsidP="001B56B7">
      <w:pPr>
        <w:rPr>
          <w:szCs w:val="24"/>
          <w:u w:val="single"/>
        </w:rPr>
      </w:pPr>
      <w:r>
        <w:rPr>
          <w:noProof/>
        </w:rPr>
        <w:lastRenderedPageBreak/>
        <w:drawing>
          <wp:inline distT="0" distB="0" distL="0" distR="0" wp14:anchorId="511DD2A3" wp14:editId="0026A4B0">
            <wp:extent cx="6819900" cy="5067300"/>
            <wp:effectExtent l="0" t="0" r="0" b="0"/>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able&#10;&#10;Description automatically generated"/>
                    <pic:cNvPicPr/>
                  </pic:nvPicPr>
                  <pic:blipFill>
                    <a:blip r:embed="rId20"/>
                    <a:stretch>
                      <a:fillRect/>
                    </a:stretch>
                  </pic:blipFill>
                  <pic:spPr>
                    <a:xfrm>
                      <a:off x="0" y="0"/>
                      <a:ext cx="6819900" cy="5067300"/>
                    </a:xfrm>
                    <a:prstGeom prst="rect">
                      <a:avLst/>
                    </a:prstGeom>
                  </pic:spPr>
                </pic:pic>
              </a:graphicData>
            </a:graphic>
          </wp:inline>
        </w:drawing>
      </w:r>
    </w:p>
    <w:tbl>
      <w:tblPr>
        <w:tblW w:w="6210" w:type="dxa"/>
        <w:tblLook w:val="04A0" w:firstRow="1" w:lastRow="0" w:firstColumn="1" w:lastColumn="0" w:noHBand="0" w:noVBand="1"/>
      </w:tblPr>
      <w:tblGrid>
        <w:gridCol w:w="4320"/>
        <w:gridCol w:w="1890"/>
      </w:tblGrid>
      <w:tr w:rsidR="002A36E8" w:rsidRPr="002A36E8" w14:paraId="46ABF54B" w14:textId="77777777" w:rsidTr="00B942D8">
        <w:trPr>
          <w:gridAfter w:val="1"/>
          <w:wAfter w:w="1890" w:type="dxa"/>
          <w:trHeight w:val="288"/>
        </w:trPr>
        <w:tc>
          <w:tcPr>
            <w:tcW w:w="4320" w:type="dxa"/>
            <w:tcBorders>
              <w:top w:val="nil"/>
              <w:left w:val="nil"/>
              <w:bottom w:val="nil"/>
              <w:right w:val="nil"/>
            </w:tcBorders>
            <w:shd w:val="clear" w:color="auto" w:fill="auto"/>
            <w:noWrap/>
            <w:vAlign w:val="bottom"/>
            <w:hideMark/>
          </w:tcPr>
          <w:p w14:paraId="4719DFCF" w14:textId="77777777" w:rsidR="002A36E8" w:rsidRPr="002A36E8" w:rsidRDefault="002A36E8" w:rsidP="002A36E8">
            <w:pPr>
              <w:spacing w:before="0" w:after="0" w:line="240" w:lineRule="auto"/>
              <w:rPr>
                <w:rFonts w:ascii="Calibri" w:eastAsia="Times New Roman" w:hAnsi="Calibri" w:cs="Calibri"/>
                <w:b/>
                <w:bCs/>
                <w:color w:val="000000"/>
                <w:sz w:val="22"/>
              </w:rPr>
            </w:pPr>
            <w:r w:rsidRPr="002A36E8">
              <w:rPr>
                <w:rFonts w:ascii="Calibri" w:eastAsia="Times New Roman" w:hAnsi="Calibri" w:cs="Calibri"/>
                <w:b/>
                <w:bCs/>
                <w:color w:val="000000"/>
                <w:sz w:val="22"/>
              </w:rPr>
              <w:t>Areas of Strength</w:t>
            </w:r>
          </w:p>
        </w:tc>
      </w:tr>
      <w:tr w:rsidR="002A36E8" w:rsidRPr="002A36E8" w14:paraId="44D0B6A0" w14:textId="77777777" w:rsidTr="00B942D8">
        <w:trPr>
          <w:gridAfter w:val="1"/>
          <w:wAfter w:w="1890" w:type="dxa"/>
          <w:trHeight w:val="288"/>
        </w:trPr>
        <w:tc>
          <w:tcPr>
            <w:tcW w:w="4320" w:type="dxa"/>
            <w:tcBorders>
              <w:top w:val="nil"/>
              <w:left w:val="nil"/>
              <w:bottom w:val="nil"/>
              <w:right w:val="nil"/>
            </w:tcBorders>
            <w:shd w:val="clear" w:color="auto" w:fill="auto"/>
            <w:noWrap/>
            <w:vAlign w:val="bottom"/>
            <w:hideMark/>
          </w:tcPr>
          <w:p w14:paraId="4DEE2A11" w14:textId="77777777" w:rsidR="002A36E8" w:rsidRPr="002A36E8" w:rsidRDefault="002A36E8" w:rsidP="002A36E8">
            <w:pPr>
              <w:spacing w:before="0" w:after="0" w:line="240" w:lineRule="auto"/>
              <w:rPr>
                <w:rFonts w:ascii="Calibri" w:eastAsia="Times New Roman" w:hAnsi="Calibri" w:cs="Calibri"/>
                <w:color w:val="000000"/>
                <w:sz w:val="22"/>
              </w:rPr>
            </w:pPr>
            <w:r w:rsidRPr="002A36E8">
              <w:rPr>
                <w:rFonts w:ascii="Calibri" w:eastAsia="Times New Roman" w:hAnsi="Calibri" w:cs="Calibri"/>
                <w:color w:val="000000"/>
                <w:sz w:val="22"/>
              </w:rPr>
              <w:t>All subgroups performed above the State.</w:t>
            </w:r>
          </w:p>
        </w:tc>
      </w:tr>
      <w:tr w:rsidR="00B942D8" w:rsidRPr="00B942D8" w14:paraId="087BEB71" w14:textId="77777777" w:rsidTr="00B942D8">
        <w:trPr>
          <w:trHeight w:val="288"/>
        </w:trPr>
        <w:tc>
          <w:tcPr>
            <w:tcW w:w="6210" w:type="dxa"/>
            <w:gridSpan w:val="2"/>
            <w:tcBorders>
              <w:top w:val="nil"/>
              <w:left w:val="nil"/>
              <w:bottom w:val="nil"/>
              <w:right w:val="nil"/>
            </w:tcBorders>
            <w:shd w:val="clear" w:color="auto" w:fill="auto"/>
            <w:noWrap/>
            <w:vAlign w:val="bottom"/>
            <w:hideMark/>
          </w:tcPr>
          <w:p w14:paraId="2B878166" w14:textId="77777777" w:rsidR="00B942D8" w:rsidRPr="00B942D8" w:rsidRDefault="00B942D8" w:rsidP="00B942D8">
            <w:pPr>
              <w:spacing w:before="0" w:after="0" w:line="240" w:lineRule="auto"/>
              <w:rPr>
                <w:rFonts w:ascii="Calibri" w:eastAsia="Times New Roman" w:hAnsi="Calibri" w:cs="Calibri"/>
                <w:b/>
                <w:bCs/>
                <w:color w:val="000000"/>
                <w:sz w:val="22"/>
              </w:rPr>
            </w:pPr>
            <w:r w:rsidRPr="00B942D8">
              <w:rPr>
                <w:rFonts w:ascii="Calibri" w:eastAsia="Times New Roman" w:hAnsi="Calibri" w:cs="Calibri"/>
                <w:b/>
                <w:bCs/>
                <w:color w:val="000000"/>
                <w:sz w:val="22"/>
              </w:rPr>
              <w:t>Areas for Growth</w:t>
            </w:r>
          </w:p>
        </w:tc>
      </w:tr>
      <w:tr w:rsidR="00B942D8" w:rsidRPr="00B942D8" w14:paraId="56E09C86" w14:textId="77777777" w:rsidTr="00B942D8">
        <w:trPr>
          <w:trHeight w:val="288"/>
        </w:trPr>
        <w:tc>
          <w:tcPr>
            <w:tcW w:w="6210" w:type="dxa"/>
            <w:gridSpan w:val="2"/>
            <w:tcBorders>
              <w:top w:val="nil"/>
              <w:left w:val="nil"/>
              <w:bottom w:val="nil"/>
              <w:right w:val="nil"/>
            </w:tcBorders>
            <w:shd w:val="clear" w:color="auto" w:fill="auto"/>
            <w:noWrap/>
            <w:vAlign w:val="bottom"/>
            <w:hideMark/>
          </w:tcPr>
          <w:p w14:paraId="1504092C" w14:textId="77777777" w:rsidR="00B942D8" w:rsidRPr="00B942D8" w:rsidRDefault="00B942D8" w:rsidP="00B942D8">
            <w:pPr>
              <w:spacing w:before="0" w:after="0" w:line="240" w:lineRule="auto"/>
              <w:rPr>
                <w:rFonts w:ascii="Calibri" w:eastAsia="Times New Roman" w:hAnsi="Calibri" w:cs="Calibri"/>
                <w:color w:val="000000"/>
                <w:sz w:val="22"/>
              </w:rPr>
            </w:pPr>
            <w:r w:rsidRPr="00B942D8">
              <w:rPr>
                <w:rFonts w:ascii="Calibri" w:eastAsia="Times New Roman" w:hAnsi="Calibri" w:cs="Calibri"/>
                <w:color w:val="000000"/>
                <w:sz w:val="22"/>
              </w:rPr>
              <w:t>The Multiracial and Black subgroup dropped nearly 12%.</w:t>
            </w:r>
          </w:p>
        </w:tc>
      </w:tr>
      <w:tr w:rsidR="00B942D8" w:rsidRPr="00B942D8" w14:paraId="471FAFEB" w14:textId="77777777" w:rsidTr="00B942D8">
        <w:trPr>
          <w:trHeight w:val="288"/>
        </w:trPr>
        <w:tc>
          <w:tcPr>
            <w:tcW w:w="6210" w:type="dxa"/>
            <w:gridSpan w:val="2"/>
            <w:tcBorders>
              <w:top w:val="nil"/>
              <w:left w:val="nil"/>
              <w:bottom w:val="nil"/>
              <w:right w:val="nil"/>
            </w:tcBorders>
            <w:shd w:val="clear" w:color="auto" w:fill="auto"/>
            <w:noWrap/>
            <w:vAlign w:val="bottom"/>
            <w:hideMark/>
          </w:tcPr>
          <w:p w14:paraId="01E19BB9" w14:textId="77777777" w:rsidR="00B942D8" w:rsidRPr="00B942D8" w:rsidRDefault="00B942D8" w:rsidP="00B942D8">
            <w:pPr>
              <w:spacing w:before="0" w:after="0" w:line="240" w:lineRule="auto"/>
              <w:rPr>
                <w:rFonts w:ascii="Calibri" w:eastAsia="Times New Roman" w:hAnsi="Calibri" w:cs="Calibri"/>
                <w:color w:val="000000"/>
                <w:sz w:val="22"/>
              </w:rPr>
            </w:pPr>
            <w:r w:rsidRPr="00B942D8">
              <w:rPr>
                <w:rFonts w:ascii="Calibri" w:eastAsia="Times New Roman" w:hAnsi="Calibri" w:cs="Calibri"/>
                <w:color w:val="000000"/>
                <w:sz w:val="22"/>
              </w:rPr>
              <w:t>All subgroups (except Asian) dropped.</w:t>
            </w:r>
          </w:p>
        </w:tc>
      </w:tr>
    </w:tbl>
    <w:p w14:paraId="7A708106" w14:textId="5483FE20" w:rsidR="00A76872" w:rsidRDefault="00A76872" w:rsidP="00A76872">
      <w:pPr>
        <w:spacing w:before="0" w:after="0" w:line="240" w:lineRule="auto"/>
        <w:rPr>
          <w:b/>
        </w:rPr>
      </w:pPr>
    </w:p>
    <w:p w14:paraId="4D342A1B" w14:textId="77777777" w:rsidR="00134BF1" w:rsidRPr="000E630C" w:rsidRDefault="00134BF1" w:rsidP="00134BF1">
      <w:pPr>
        <w:rPr>
          <w:szCs w:val="24"/>
          <w:u w:val="single"/>
        </w:rPr>
      </w:pPr>
      <w:r w:rsidRPr="000E630C">
        <w:rPr>
          <w:szCs w:val="24"/>
          <w:u w:val="single"/>
        </w:rPr>
        <w:t>ELA Intervention Plan:</w:t>
      </w:r>
    </w:p>
    <w:p w14:paraId="65401AD5" w14:textId="7C708002" w:rsidR="00134BF1" w:rsidRDefault="00134BF1" w:rsidP="00134BF1">
      <w:pPr>
        <w:rPr>
          <w:szCs w:val="24"/>
        </w:rPr>
      </w:pPr>
      <w:r>
        <w:rPr>
          <w:szCs w:val="24"/>
        </w:rPr>
        <w:t xml:space="preserve">The Elementary school currently uses </w:t>
      </w:r>
      <w:proofErr w:type="spellStart"/>
      <w:r>
        <w:rPr>
          <w:szCs w:val="24"/>
        </w:rPr>
        <w:t>iReady</w:t>
      </w:r>
      <w:proofErr w:type="spellEnd"/>
      <w:r>
        <w:rPr>
          <w:szCs w:val="24"/>
        </w:rPr>
        <w:t xml:space="preserve"> for all tier 1 students, Lexia for K-2 tier 2 students and </w:t>
      </w:r>
      <w:proofErr w:type="spellStart"/>
      <w:r>
        <w:rPr>
          <w:szCs w:val="24"/>
        </w:rPr>
        <w:t>iReady</w:t>
      </w:r>
      <w:proofErr w:type="spellEnd"/>
      <w:r>
        <w:rPr>
          <w:szCs w:val="24"/>
        </w:rPr>
        <w:t xml:space="preserve"> for 3-5 tier 2 students, and Leveled Literacy Intervention for all tier 3 students. The Middle School currently uses </w:t>
      </w:r>
      <w:proofErr w:type="spellStart"/>
      <w:r>
        <w:rPr>
          <w:szCs w:val="24"/>
        </w:rPr>
        <w:t>NewsELA</w:t>
      </w:r>
      <w:proofErr w:type="spellEnd"/>
      <w:r>
        <w:rPr>
          <w:szCs w:val="24"/>
        </w:rPr>
        <w:t xml:space="preserve"> for all tier 2 students, </w:t>
      </w:r>
      <w:proofErr w:type="spellStart"/>
      <w:r>
        <w:rPr>
          <w:szCs w:val="24"/>
        </w:rPr>
        <w:t>iReady</w:t>
      </w:r>
      <w:proofErr w:type="spellEnd"/>
      <w:r>
        <w:rPr>
          <w:szCs w:val="24"/>
        </w:rPr>
        <w:t xml:space="preserve"> for all tier 2 students, and </w:t>
      </w:r>
      <w:proofErr w:type="spellStart"/>
      <w:r>
        <w:rPr>
          <w:szCs w:val="24"/>
        </w:rPr>
        <w:t>iReady</w:t>
      </w:r>
      <w:proofErr w:type="spellEnd"/>
      <w:r>
        <w:rPr>
          <w:szCs w:val="24"/>
        </w:rPr>
        <w:t xml:space="preserve">, Rewards, or Orton Gillingham for tier 3 students. </w:t>
      </w:r>
      <w:r w:rsidRPr="002B50ED">
        <w:rPr>
          <w:szCs w:val="24"/>
        </w:rPr>
        <w:t xml:space="preserve">The High School </w:t>
      </w:r>
      <w:r>
        <w:rPr>
          <w:szCs w:val="24"/>
        </w:rPr>
        <w:t>currently uses Achieve 3000 for all tier 2 students and Achieve 3000 and USA Test Prep</w:t>
      </w:r>
      <w:r w:rsidRPr="002B50ED">
        <w:rPr>
          <w:szCs w:val="24"/>
        </w:rPr>
        <w:t xml:space="preserve"> </w:t>
      </w:r>
      <w:r>
        <w:rPr>
          <w:szCs w:val="24"/>
        </w:rPr>
        <w:t>for 11</w:t>
      </w:r>
      <w:r w:rsidRPr="00DB7453">
        <w:rPr>
          <w:szCs w:val="24"/>
          <w:vertAlign w:val="superscript"/>
        </w:rPr>
        <w:t>th</w:t>
      </w:r>
      <w:r>
        <w:rPr>
          <w:szCs w:val="24"/>
        </w:rPr>
        <w:t xml:space="preserve"> and 12</w:t>
      </w:r>
      <w:r w:rsidRPr="00DB7453">
        <w:rPr>
          <w:szCs w:val="24"/>
          <w:vertAlign w:val="superscript"/>
        </w:rPr>
        <w:t>th</w:t>
      </w:r>
      <w:r w:rsidR="00B5307B">
        <w:rPr>
          <w:szCs w:val="24"/>
        </w:rPr>
        <w:t>-</w:t>
      </w:r>
      <w:r>
        <w:rPr>
          <w:szCs w:val="24"/>
        </w:rPr>
        <w:t>grade tier 3 students.</w:t>
      </w:r>
      <w:r w:rsidR="00D66CC4" w:rsidRPr="00D66CC4">
        <w:rPr>
          <w:szCs w:val="24"/>
        </w:rPr>
        <w:t xml:space="preserve"> </w:t>
      </w:r>
    </w:p>
    <w:p w14:paraId="25501473" w14:textId="77777777" w:rsidR="00FB3E3F" w:rsidRDefault="00FB3E3F" w:rsidP="00134BF1">
      <w:pPr>
        <w:rPr>
          <w:szCs w:val="24"/>
          <w:u w:val="single"/>
        </w:rPr>
      </w:pPr>
    </w:p>
    <w:p w14:paraId="3FB797E5" w14:textId="77777777" w:rsidR="00FB3E3F" w:rsidRDefault="00FB3E3F" w:rsidP="00134BF1">
      <w:pPr>
        <w:rPr>
          <w:szCs w:val="24"/>
          <w:u w:val="single"/>
        </w:rPr>
      </w:pPr>
    </w:p>
    <w:p w14:paraId="67525317" w14:textId="0C2D44DD" w:rsidR="00134BF1" w:rsidRPr="000E630C" w:rsidRDefault="00134BF1" w:rsidP="00134BF1">
      <w:pPr>
        <w:rPr>
          <w:szCs w:val="24"/>
          <w:u w:val="single"/>
        </w:rPr>
      </w:pPr>
      <w:r w:rsidRPr="000E630C">
        <w:rPr>
          <w:szCs w:val="24"/>
          <w:u w:val="single"/>
        </w:rPr>
        <w:lastRenderedPageBreak/>
        <w:t>Math Intervention Plan:</w:t>
      </w:r>
    </w:p>
    <w:p w14:paraId="5C4A80E8" w14:textId="7D32BBC6" w:rsidR="00134BF1" w:rsidRDefault="00134BF1" w:rsidP="00134BF1">
      <w:pPr>
        <w:rPr>
          <w:szCs w:val="24"/>
        </w:rPr>
      </w:pPr>
      <w:r>
        <w:rPr>
          <w:szCs w:val="24"/>
        </w:rPr>
        <w:t xml:space="preserve">The Elementary currently uses </w:t>
      </w:r>
      <w:proofErr w:type="spellStart"/>
      <w:r>
        <w:rPr>
          <w:szCs w:val="24"/>
        </w:rPr>
        <w:t>iReady</w:t>
      </w:r>
      <w:proofErr w:type="spellEnd"/>
      <w:r>
        <w:rPr>
          <w:szCs w:val="24"/>
        </w:rPr>
        <w:t xml:space="preserve"> instruction for all K-5 students regardless of their tier. The Middle School currently uses </w:t>
      </w:r>
      <w:proofErr w:type="spellStart"/>
      <w:r>
        <w:rPr>
          <w:szCs w:val="24"/>
        </w:rPr>
        <w:t>MathNation</w:t>
      </w:r>
      <w:proofErr w:type="spellEnd"/>
      <w:r>
        <w:rPr>
          <w:szCs w:val="24"/>
        </w:rPr>
        <w:t xml:space="preserve"> for tier 1 students and </w:t>
      </w:r>
      <w:proofErr w:type="spellStart"/>
      <w:r>
        <w:rPr>
          <w:szCs w:val="24"/>
        </w:rPr>
        <w:t>iReady</w:t>
      </w:r>
      <w:proofErr w:type="spellEnd"/>
      <w:r>
        <w:rPr>
          <w:szCs w:val="24"/>
        </w:rPr>
        <w:t xml:space="preserve"> instruction for tier 2 and 3 students. </w:t>
      </w:r>
      <w:r w:rsidRPr="002B50ED">
        <w:rPr>
          <w:szCs w:val="24"/>
        </w:rPr>
        <w:t xml:space="preserve">The High School </w:t>
      </w:r>
      <w:r>
        <w:rPr>
          <w:szCs w:val="24"/>
        </w:rPr>
        <w:t>currently uses IXL</w:t>
      </w:r>
      <w:r w:rsidRPr="002B50ED">
        <w:rPr>
          <w:szCs w:val="24"/>
        </w:rPr>
        <w:t xml:space="preserve"> </w:t>
      </w:r>
      <w:r>
        <w:rPr>
          <w:szCs w:val="24"/>
        </w:rPr>
        <w:t>for all tier 2 students and IXL and USA Test Prep</w:t>
      </w:r>
      <w:r w:rsidRPr="002B50ED">
        <w:rPr>
          <w:szCs w:val="24"/>
        </w:rPr>
        <w:t xml:space="preserve"> </w:t>
      </w:r>
      <w:r>
        <w:rPr>
          <w:szCs w:val="24"/>
        </w:rPr>
        <w:t>for all tier 3</w:t>
      </w:r>
      <w:r w:rsidRPr="002B50ED">
        <w:rPr>
          <w:szCs w:val="24"/>
        </w:rPr>
        <w:t xml:space="preserve"> students.</w:t>
      </w:r>
      <w:r w:rsidR="00D66CC4">
        <w:rPr>
          <w:szCs w:val="24"/>
        </w:rPr>
        <w:t xml:space="preserve"> USA Test Prep, an evidence-based intervention, will be used for tier 3 9</w:t>
      </w:r>
      <w:r w:rsidR="00D66CC4" w:rsidRPr="001A4A41">
        <w:rPr>
          <w:szCs w:val="24"/>
          <w:vertAlign w:val="superscript"/>
        </w:rPr>
        <w:t>th</w:t>
      </w:r>
      <w:r w:rsidR="00D66CC4">
        <w:rPr>
          <w:szCs w:val="24"/>
        </w:rPr>
        <w:t xml:space="preserve"> – 12</w:t>
      </w:r>
      <w:r w:rsidR="00D66CC4" w:rsidRPr="001A4A41">
        <w:rPr>
          <w:szCs w:val="24"/>
          <w:vertAlign w:val="superscript"/>
        </w:rPr>
        <w:t>th</w:t>
      </w:r>
      <w:r w:rsidR="00D66CC4">
        <w:rPr>
          <w:szCs w:val="24"/>
        </w:rPr>
        <w:t xml:space="preserve"> graders in math.</w:t>
      </w:r>
    </w:p>
    <w:p w14:paraId="03F89B21" w14:textId="77777777" w:rsidR="00134BF1" w:rsidRDefault="00134BF1" w:rsidP="00134BF1">
      <w:pPr>
        <w:pStyle w:val="NoSpacing"/>
      </w:pPr>
    </w:p>
    <w:p w14:paraId="7363E0AE" w14:textId="77777777" w:rsidR="00134BF1" w:rsidRDefault="00134BF1" w:rsidP="00134BF1">
      <w:pPr>
        <w:pStyle w:val="Default"/>
      </w:pPr>
      <w:r>
        <w:t xml:space="preserve">FLVS will be utilizing </w:t>
      </w:r>
      <w:proofErr w:type="spellStart"/>
      <w:r>
        <w:t>iReady</w:t>
      </w:r>
      <w:proofErr w:type="spellEnd"/>
      <w:r>
        <w:t xml:space="preserve"> to assess student achievement for baseline, mid-year, and end-of-year progress monitoring. </w:t>
      </w:r>
    </w:p>
    <w:p w14:paraId="59AF6D0B" w14:textId="77777777" w:rsidR="00134BF1" w:rsidRDefault="00134BF1" w:rsidP="00134BF1">
      <w:pPr>
        <w:pStyle w:val="Default"/>
      </w:pPr>
    </w:p>
    <w:p w14:paraId="39F72653" w14:textId="77777777" w:rsidR="00134BF1" w:rsidRPr="00C20B56" w:rsidRDefault="00134BF1" w:rsidP="00134BF1">
      <w:pPr>
        <w:pStyle w:val="Default"/>
      </w:pPr>
      <w:r w:rsidRPr="00C20B56">
        <w:t xml:space="preserve">Elementary School: </w:t>
      </w:r>
    </w:p>
    <w:p w14:paraId="59860422" w14:textId="36975AFE" w:rsidR="00134BF1" w:rsidRPr="00C20B56" w:rsidRDefault="00C20B56" w:rsidP="00134BF1">
      <w:pPr>
        <w:pStyle w:val="Default"/>
      </w:pPr>
      <w:bookmarkStart w:id="3" w:name="_Hlk88548391"/>
      <w:r w:rsidRPr="00C20B56">
        <w:t>At the time of this application</w:t>
      </w:r>
      <w:bookmarkEnd w:id="3"/>
      <w:r w:rsidRPr="00C20B56">
        <w:t>, t</w:t>
      </w:r>
      <w:r w:rsidR="00134BF1" w:rsidRPr="00C20B56">
        <w:t xml:space="preserve">he Full-time Elementary School will be using </w:t>
      </w:r>
      <w:proofErr w:type="spellStart"/>
      <w:r w:rsidR="00134BF1" w:rsidRPr="00C20B56">
        <w:t>iReady</w:t>
      </w:r>
      <w:proofErr w:type="spellEnd"/>
      <w:r w:rsidR="00134BF1" w:rsidRPr="00C20B56">
        <w:t xml:space="preserve"> diagnostic assessments three times/year for all students</w:t>
      </w:r>
      <w:r w:rsidR="00EE3F02">
        <w:t xml:space="preserve"> in</w:t>
      </w:r>
      <w:r w:rsidR="00134BF1" w:rsidRPr="00C20B56">
        <w:t xml:space="preserve"> grades K-5. </w:t>
      </w:r>
    </w:p>
    <w:p w14:paraId="05597F38" w14:textId="77777777" w:rsidR="00134BF1" w:rsidRPr="00C20B56" w:rsidRDefault="00134BF1" w:rsidP="00134BF1">
      <w:pPr>
        <w:pStyle w:val="Default"/>
      </w:pPr>
    </w:p>
    <w:p w14:paraId="55724C47" w14:textId="77777777" w:rsidR="00134BF1" w:rsidRPr="00C20B56" w:rsidRDefault="00134BF1" w:rsidP="00134BF1">
      <w:pPr>
        <w:pStyle w:val="Default"/>
      </w:pPr>
      <w:r w:rsidRPr="00C20B56">
        <w:t xml:space="preserve">Middle School: </w:t>
      </w:r>
    </w:p>
    <w:p w14:paraId="1CE51DD5" w14:textId="2C8FEDB3" w:rsidR="00134BF1" w:rsidRPr="00C20B56" w:rsidRDefault="00C20B56" w:rsidP="00134BF1">
      <w:pPr>
        <w:pStyle w:val="Default"/>
      </w:pPr>
      <w:r w:rsidRPr="00C20B56">
        <w:t>At the time of this application, t</w:t>
      </w:r>
      <w:r w:rsidR="00134BF1" w:rsidRPr="00C20B56">
        <w:t xml:space="preserve">he Full-time Middle School will be using </w:t>
      </w:r>
      <w:proofErr w:type="spellStart"/>
      <w:r w:rsidR="00134BF1" w:rsidRPr="00C20B56">
        <w:t>iReady</w:t>
      </w:r>
      <w:proofErr w:type="spellEnd"/>
      <w:r w:rsidR="00134BF1" w:rsidRPr="00C20B56">
        <w:t xml:space="preserve"> diagnostic assessments for all Tier 2 and Tier 3 students. These students are identified by scoring a 1 or 2 on the 2021 FSA or if they were in intensive courses in the 2020-21 school year. Additionally, students who did not participate in the 2021 FSA will take one initial diagnostic for placement and academic skill gap identification. </w:t>
      </w:r>
    </w:p>
    <w:p w14:paraId="1CB62649" w14:textId="77777777" w:rsidR="00134BF1" w:rsidRPr="00C20B56" w:rsidRDefault="00134BF1" w:rsidP="00134BF1">
      <w:pPr>
        <w:pStyle w:val="Default"/>
      </w:pPr>
    </w:p>
    <w:p w14:paraId="12E770F3" w14:textId="77777777" w:rsidR="00134BF1" w:rsidRPr="00C20B56" w:rsidRDefault="00134BF1" w:rsidP="00134BF1">
      <w:pPr>
        <w:rPr>
          <w:szCs w:val="24"/>
        </w:rPr>
      </w:pPr>
      <w:r w:rsidRPr="00C20B56">
        <w:rPr>
          <w:szCs w:val="24"/>
        </w:rPr>
        <w:t>High School:</w:t>
      </w:r>
    </w:p>
    <w:p w14:paraId="53E4D71E" w14:textId="7069EF5B" w:rsidR="00134BF1" w:rsidRDefault="00C20B56" w:rsidP="00134BF1">
      <w:pPr>
        <w:rPr>
          <w:szCs w:val="24"/>
        </w:rPr>
      </w:pPr>
      <w:r w:rsidRPr="00C20B56">
        <w:t>At the time of this application</w:t>
      </w:r>
      <w:r w:rsidRPr="00C20B56">
        <w:rPr>
          <w:szCs w:val="24"/>
        </w:rPr>
        <w:t xml:space="preserve">, the Full-time High School will use </w:t>
      </w:r>
      <w:proofErr w:type="spellStart"/>
      <w:r w:rsidRPr="00C20B56">
        <w:rPr>
          <w:szCs w:val="24"/>
        </w:rPr>
        <w:t>iReady</w:t>
      </w:r>
      <w:proofErr w:type="spellEnd"/>
      <w:r w:rsidRPr="00C20B56">
        <w:rPr>
          <w:szCs w:val="24"/>
        </w:rPr>
        <w:t xml:space="preserve"> to assess e</w:t>
      </w:r>
      <w:r w:rsidR="00134BF1" w:rsidRPr="00C20B56">
        <w:rPr>
          <w:szCs w:val="24"/>
        </w:rPr>
        <w:t>very 9</w:t>
      </w:r>
      <w:r w:rsidR="00134BF1" w:rsidRPr="00C20B56">
        <w:rPr>
          <w:szCs w:val="24"/>
          <w:vertAlign w:val="superscript"/>
        </w:rPr>
        <w:t>th</w:t>
      </w:r>
      <w:r w:rsidR="00134BF1" w:rsidRPr="00C20B56">
        <w:rPr>
          <w:szCs w:val="24"/>
        </w:rPr>
        <w:t xml:space="preserve"> and 10</w:t>
      </w:r>
      <w:r w:rsidR="00134BF1" w:rsidRPr="00C20B56">
        <w:rPr>
          <w:szCs w:val="24"/>
          <w:vertAlign w:val="superscript"/>
        </w:rPr>
        <w:t>th</w:t>
      </w:r>
      <w:r w:rsidR="00134BF1" w:rsidRPr="00C20B56">
        <w:rPr>
          <w:szCs w:val="24"/>
        </w:rPr>
        <w:t xml:space="preserve"> grader or 11</w:t>
      </w:r>
      <w:r w:rsidR="00134BF1" w:rsidRPr="00C20B56">
        <w:rPr>
          <w:szCs w:val="24"/>
          <w:vertAlign w:val="superscript"/>
        </w:rPr>
        <w:t>th</w:t>
      </w:r>
      <w:r w:rsidR="00134BF1" w:rsidRPr="00C20B56">
        <w:rPr>
          <w:szCs w:val="24"/>
        </w:rPr>
        <w:t xml:space="preserve"> or 12</w:t>
      </w:r>
      <w:r w:rsidR="00134BF1" w:rsidRPr="00C20B56">
        <w:rPr>
          <w:szCs w:val="24"/>
          <w:vertAlign w:val="superscript"/>
        </w:rPr>
        <w:t>th</w:t>
      </w:r>
      <w:r w:rsidR="00134BF1" w:rsidRPr="00C20B56">
        <w:rPr>
          <w:szCs w:val="24"/>
        </w:rPr>
        <w:t xml:space="preserve"> graders who have not met their assessment graduation requirement. Based on their initial diagnostic, if they are below grade level (tier 2 or 3), they will also be assessed mid-year and </w:t>
      </w:r>
      <w:r w:rsidR="000F7479">
        <w:rPr>
          <w:szCs w:val="24"/>
        </w:rPr>
        <w:t>end-of-</w:t>
      </w:r>
      <w:r w:rsidR="00134BF1" w:rsidRPr="00C20B56">
        <w:rPr>
          <w:szCs w:val="24"/>
        </w:rPr>
        <w:t>year to track progress.</w:t>
      </w:r>
      <w:r w:rsidR="00A541D4" w:rsidRPr="00A541D4">
        <w:rPr>
          <w:szCs w:val="24"/>
        </w:rPr>
        <w:t xml:space="preserve"> </w:t>
      </w:r>
    </w:p>
    <w:p w14:paraId="0D1D869F" w14:textId="50194708" w:rsidR="00134BF1" w:rsidRDefault="00134BF1" w:rsidP="00134BF1">
      <w:pPr>
        <w:rPr>
          <w:szCs w:val="24"/>
        </w:rPr>
      </w:pPr>
      <w:r w:rsidRPr="000411C0">
        <w:rPr>
          <w:szCs w:val="24"/>
        </w:rPr>
        <w:t xml:space="preserve">Math Learning Gains and Learning Gains of the Lowest 25th percentile </w:t>
      </w:r>
      <w:proofErr w:type="gramStart"/>
      <w:r w:rsidRPr="000411C0">
        <w:rPr>
          <w:szCs w:val="24"/>
        </w:rPr>
        <w:t>are</w:t>
      </w:r>
      <w:proofErr w:type="gramEnd"/>
      <w:r w:rsidRPr="000411C0">
        <w:rPr>
          <w:szCs w:val="24"/>
        </w:rPr>
        <w:t xml:space="preserve"> amongst the weakest areas of student performance </w:t>
      </w:r>
      <w:r>
        <w:rPr>
          <w:szCs w:val="24"/>
        </w:rPr>
        <w:t>at the Full</w:t>
      </w:r>
      <w:r w:rsidR="002525AD">
        <w:rPr>
          <w:szCs w:val="24"/>
        </w:rPr>
        <w:t>-t</w:t>
      </w:r>
      <w:r>
        <w:rPr>
          <w:szCs w:val="24"/>
        </w:rPr>
        <w:t>ime High School</w:t>
      </w:r>
      <w:r w:rsidRPr="000411C0">
        <w:rPr>
          <w:szCs w:val="24"/>
        </w:rPr>
        <w:t xml:space="preserve">.  To supplement instruction and target specific areas of weakness, </w:t>
      </w:r>
      <w:r>
        <w:rPr>
          <w:szCs w:val="24"/>
        </w:rPr>
        <w:t>teachers</w:t>
      </w:r>
      <w:r w:rsidRPr="000411C0">
        <w:rPr>
          <w:szCs w:val="24"/>
        </w:rPr>
        <w:t xml:space="preserve"> utilize </w:t>
      </w:r>
      <w:proofErr w:type="spellStart"/>
      <w:r w:rsidRPr="000411C0">
        <w:rPr>
          <w:szCs w:val="24"/>
        </w:rPr>
        <w:t>iReady</w:t>
      </w:r>
      <w:proofErr w:type="spellEnd"/>
      <w:r w:rsidRPr="000411C0">
        <w:rPr>
          <w:szCs w:val="24"/>
        </w:rPr>
        <w:t xml:space="preserve"> </w:t>
      </w:r>
      <w:r>
        <w:rPr>
          <w:szCs w:val="24"/>
        </w:rPr>
        <w:t>data</w:t>
      </w:r>
      <w:r w:rsidR="003C2A27">
        <w:rPr>
          <w:szCs w:val="24"/>
        </w:rPr>
        <w:t>,</w:t>
      </w:r>
      <w:r>
        <w:rPr>
          <w:szCs w:val="24"/>
        </w:rPr>
        <w:t xml:space="preserve"> </w:t>
      </w:r>
      <w:r w:rsidRPr="000411C0">
        <w:rPr>
          <w:szCs w:val="24"/>
        </w:rPr>
        <w:t xml:space="preserve">which provides math diagnostic tools with user-friendly dashboards and reports.  Actionable data gives teachers a foundational understanding of students’ strengths and areas of need.  This tool will enable educators to confidently determine each student’s on-grade level proficiency based on state and national standards.  Skills gaps identified will be addressed through targeted, personalized instruction </w:t>
      </w:r>
      <w:proofErr w:type="gramStart"/>
      <w:r w:rsidRPr="000411C0">
        <w:rPr>
          <w:szCs w:val="24"/>
        </w:rPr>
        <w:t>in order to</w:t>
      </w:r>
      <w:proofErr w:type="gramEnd"/>
      <w:r w:rsidRPr="000411C0">
        <w:rPr>
          <w:szCs w:val="24"/>
        </w:rPr>
        <w:t xml:space="preserve"> respond to the COVID 19 impact on learning.</w:t>
      </w:r>
    </w:p>
    <w:p w14:paraId="74C6D2DF" w14:textId="0A94B478" w:rsidR="00F07D72" w:rsidRDefault="00F07D72" w:rsidP="00134BF1">
      <w:pPr>
        <w:rPr>
          <w:szCs w:val="24"/>
        </w:rPr>
      </w:pPr>
    </w:p>
    <w:p w14:paraId="66AC2D05" w14:textId="77777777" w:rsidR="00F07D72" w:rsidRDefault="00F07D72" w:rsidP="00F07D72">
      <w:pPr>
        <w:pStyle w:val="Default"/>
        <w:spacing w:after="27"/>
      </w:pPr>
      <w:r>
        <w:t xml:space="preserve">The Full-Time Elementary School will be using </w:t>
      </w:r>
      <w:proofErr w:type="spellStart"/>
      <w:r>
        <w:t>iReady</w:t>
      </w:r>
      <w:proofErr w:type="spellEnd"/>
      <w:r>
        <w:t xml:space="preserve"> diagnostics and instructional program for all students K-5.</w:t>
      </w:r>
    </w:p>
    <w:p w14:paraId="76480589" w14:textId="77777777" w:rsidR="00F07D72" w:rsidRDefault="00F07D72" w:rsidP="00F07D72">
      <w:pPr>
        <w:pStyle w:val="Default"/>
        <w:spacing w:after="27"/>
      </w:pPr>
    </w:p>
    <w:p w14:paraId="4409481D" w14:textId="77777777" w:rsidR="00F07D72" w:rsidRDefault="00F07D72" w:rsidP="00F07D72">
      <w:pPr>
        <w:pStyle w:val="Default"/>
        <w:spacing w:after="27"/>
      </w:pPr>
      <w:r>
        <w:t xml:space="preserve">The tier 2 and tier 3 intervention teachers for K-3 students collect progress monitoring data on each student to make decisions. DIBELS and the Florida Kindergarten Readiness Screener are used to make instructional decisions for </w:t>
      </w:r>
      <w:proofErr w:type="gramStart"/>
      <w:r>
        <w:t>Kindergarten</w:t>
      </w:r>
      <w:proofErr w:type="gramEnd"/>
      <w:r>
        <w:t xml:space="preserve"> students; DIBELS is also used for 1st and 2nd grade decision making, and </w:t>
      </w:r>
      <w:proofErr w:type="spellStart"/>
      <w:r>
        <w:t>iReady</w:t>
      </w:r>
      <w:proofErr w:type="spellEnd"/>
      <w:r>
        <w:t xml:space="preserve"> diagnostics are used for 2nd grade instructional decisions as well. Prior to the beginning of the 2020-21 school year, baseline skill assessments were administered to all Kindergarten and new 1st, 2nd, and 3rd grade FLVS students to plan for intervention strategies (as needed) beginning the first day students returned from summer. End of year diagnostic data was used for previously enrolled students. Classroom teachers also conducted a DIBELS assessment for K-2 students to assess letter phonological awareness and fluency.</w:t>
      </w:r>
    </w:p>
    <w:p w14:paraId="33205761" w14:textId="77777777" w:rsidR="00F07D72" w:rsidRDefault="00F07D72" w:rsidP="00F07D72">
      <w:pPr>
        <w:pStyle w:val="Default"/>
        <w:spacing w:after="27"/>
      </w:pPr>
    </w:p>
    <w:p w14:paraId="71768B9A" w14:textId="77777777" w:rsidR="000F4505" w:rsidRDefault="00F07D72" w:rsidP="000F4505">
      <w:pPr>
        <w:pStyle w:val="Default"/>
        <w:spacing w:after="27"/>
      </w:pPr>
      <w:r>
        <w:t xml:space="preserve">For 2nd and 3rd grade students, the </w:t>
      </w:r>
      <w:proofErr w:type="spellStart"/>
      <w:r>
        <w:t>iReady</w:t>
      </w:r>
      <w:proofErr w:type="spellEnd"/>
      <w:r>
        <w:t xml:space="preserve"> program provides summary data that is used to identify gaps and provide differentiated instruction. These summary reports are reviewed regularly by the teachers and administration to make decisions on the appropriate intervention program/practice to be used. FLVS will also administer </w:t>
      </w:r>
      <w:proofErr w:type="spellStart"/>
      <w:r>
        <w:t>iReady</w:t>
      </w:r>
      <w:proofErr w:type="spellEnd"/>
      <w:r>
        <w:t xml:space="preserve"> diagnostics to K-1 students in Spring 2021. </w:t>
      </w:r>
    </w:p>
    <w:p w14:paraId="22874297" w14:textId="77777777" w:rsidR="000F4505" w:rsidRDefault="000F4505" w:rsidP="000F4505">
      <w:pPr>
        <w:pStyle w:val="Default"/>
        <w:spacing w:after="27"/>
      </w:pPr>
    </w:p>
    <w:p w14:paraId="2C5BDAA2" w14:textId="77777777" w:rsidR="000F4505" w:rsidRDefault="00F07D72" w:rsidP="000F4505">
      <w:pPr>
        <w:pStyle w:val="Default"/>
        <w:spacing w:after="27"/>
      </w:pPr>
      <w:r w:rsidRPr="00812760">
        <w:t>For</w:t>
      </w:r>
      <w:r>
        <w:t xml:space="preserve"> grades K-2</w:t>
      </w:r>
      <w:r w:rsidRPr="00812760">
        <w:t xml:space="preserve"> tier 2 students, Lexia® Core5® Reading (Core5) is a blended learning program that aims to accelerate the development of fundamental literacy skills for students of all abilities in grades pre-K-5. Core5 provides explicit, systematic instruction through personalized learning paths. Core5 adapts to target skill gaps as they emerge and equips teachers with the data and instructional </w:t>
      </w:r>
      <w:r w:rsidRPr="00A570FC">
        <w:t>resources,</w:t>
      </w:r>
      <w:r>
        <w:t xml:space="preserve"> </w:t>
      </w:r>
      <w:r w:rsidRPr="00812760">
        <w:t>they need to personalize instruction for every student. Embedded assessment provides ongoing, actionable data to help teachers prioritize and plan offline instruction. The online student dashboard encourages students to take ownership of their learning, for an experience that’s motivating and engaging for students and teachers alike.</w:t>
      </w:r>
      <w:r w:rsidR="000F4505">
        <w:t xml:space="preserve"> </w:t>
      </w:r>
    </w:p>
    <w:p w14:paraId="3F74FB86" w14:textId="77777777" w:rsidR="000F4505" w:rsidRDefault="000F4505" w:rsidP="000F4505">
      <w:pPr>
        <w:pStyle w:val="Default"/>
        <w:spacing w:after="27"/>
      </w:pPr>
    </w:p>
    <w:p w14:paraId="603CF562" w14:textId="5ADF3159" w:rsidR="00F07D72" w:rsidRDefault="00F07D72" w:rsidP="000F4505">
      <w:pPr>
        <w:pStyle w:val="Default"/>
        <w:spacing w:after="27"/>
      </w:pPr>
      <w:r w:rsidRPr="00A66A7A">
        <w:t>For</w:t>
      </w:r>
      <w:r>
        <w:t xml:space="preserve"> grades K-5</w:t>
      </w:r>
      <w:r w:rsidRPr="00A66A7A">
        <w:t xml:space="preserve"> tier 3 students, Leveled Literacy Intervention (LLI) is used as designed to help struggling readers achieve grade-level competency. LLI is delivered through explicit, direct instruction in a small-group format. Fast paced lessons aim to engage students and promote rapid processing. Intervention teachers use LLI to match students to books that they can read without difficulty (referred to as “student’s independent level” by the developer) and to books that provide more challenging text (referred to as “student’s instructional level”); the LLI Primary Systems focus on phonemic awareness, letters, phonics, comprehension, fluency, vocabulary, and writing about reading. Lessons include rereading books from the previous day, assessing reading comprehension, instructing on phonics and letters, assigning a writing task about the book that was read, and reading a new book.</w:t>
      </w:r>
    </w:p>
    <w:p w14:paraId="1D9E8F8A" w14:textId="77777777" w:rsidR="00F07D72" w:rsidRDefault="00F07D72" w:rsidP="00F07D72">
      <w:pPr>
        <w:rPr>
          <w:color w:val="000000"/>
          <w:szCs w:val="24"/>
        </w:rPr>
      </w:pPr>
    </w:p>
    <w:p w14:paraId="0DD68599" w14:textId="41134EBC" w:rsidR="00F07D72" w:rsidRDefault="00F07D72" w:rsidP="00F07D72">
      <w:pPr>
        <w:rPr>
          <w:color w:val="000000"/>
          <w:szCs w:val="24"/>
        </w:rPr>
      </w:pPr>
      <w:r>
        <w:rPr>
          <w:color w:val="000000"/>
          <w:szCs w:val="24"/>
        </w:rPr>
        <w:t xml:space="preserve">The Middle School will be utilizing Math Nation for Algebra I, and Geometry students. </w:t>
      </w:r>
      <w:r w:rsidRPr="00E173BA">
        <w:rPr>
          <w:color w:val="000000"/>
          <w:szCs w:val="24"/>
        </w:rPr>
        <w:t xml:space="preserve">Math Nation is a comprehensive, interactive math resource that is aligned to the Florida Math Standards and will be used to supplement instruction and target specific areas of weakness for students in the areas of middle school math classes as well as Algebra 1 and Geometry that will lead to increased student achievement and close academic gaps </w:t>
      </w:r>
      <w:proofErr w:type="gramStart"/>
      <w:r w:rsidRPr="00E173BA">
        <w:rPr>
          <w:color w:val="000000"/>
          <w:szCs w:val="24"/>
        </w:rPr>
        <w:t>in order to</w:t>
      </w:r>
      <w:proofErr w:type="gramEnd"/>
      <w:r w:rsidRPr="00E173BA">
        <w:rPr>
          <w:color w:val="000000"/>
          <w:szCs w:val="24"/>
        </w:rPr>
        <w:t xml:space="preserve"> respond to the COVID 19 impact on learning.</w:t>
      </w:r>
      <w:r w:rsidRPr="00B1390E">
        <w:t xml:space="preserve"> </w:t>
      </w:r>
    </w:p>
    <w:p w14:paraId="4760E363" w14:textId="77777777" w:rsidR="00101EF7" w:rsidRDefault="00101EF7" w:rsidP="00F07D72">
      <w:pPr>
        <w:rPr>
          <w:szCs w:val="24"/>
          <w:u w:val="single"/>
        </w:rPr>
      </w:pPr>
    </w:p>
    <w:p w14:paraId="4450F6A9" w14:textId="0D239E26" w:rsidR="00F07D72" w:rsidRDefault="00F07D72" w:rsidP="00F07D72">
      <w:pPr>
        <w:rPr>
          <w:szCs w:val="24"/>
        </w:rPr>
      </w:pPr>
      <w:r>
        <w:rPr>
          <w:szCs w:val="24"/>
        </w:rPr>
        <w:t xml:space="preserve">The </w:t>
      </w:r>
      <w:r w:rsidRPr="00A570FC">
        <w:rPr>
          <w:szCs w:val="24"/>
        </w:rPr>
        <w:t>Middle School will use REWARDS® Secondary. It is both an evidence-based and research-validated program.</w:t>
      </w:r>
      <w:r w:rsidRPr="00A570FC">
        <w:t xml:space="preserve"> </w:t>
      </w:r>
      <w:r w:rsidRPr="00A570FC">
        <w:rPr>
          <w:szCs w:val="24"/>
        </w:rPr>
        <w:t>REWARDS (Reading Excellence: Word Attack &amp; Rate Development Strategies) is a</w:t>
      </w:r>
      <w:r>
        <w:rPr>
          <w:szCs w:val="24"/>
        </w:rPr>
        <w:t xml:space="preserve"> </w:t>
      </w:r>
      <w:r w:rsidRPr="00536C18">
        <w:rPr>
          <w:szCs w:val="24"/>
        </w:rPr>
        <w:t>specialized reading program that uses direct instruction to teach students highly transferable word attack and decoding strategies for multisyllabic words, and builds fluency, comprehension, and automaticity. REWARDS is designed as a six-week intensive course with daily lessons of 50-60 minutes each, and uses the model of "I do, we do, you do" to deliver explicit, teacher-led instruction.</w:t>
      </w:r>
      <w:r w:rsidR="00101EF7">
        <w:rPr>
          <w:szCs w:val="24"/>
        </w:rPr>
        <w:t xml:space="preserve"> </w:t>
      </w:r>
    </w:p>
    <w:p w14:paraId="0299CCA7" w14:textId="77777777" w:rsidR="00F07D72" w:rsidRDefault="00F07D72" w:rsidP="00F07D72">
      <w:pPr>
        <w:rPr>
          <w:szCs w:val="24"/>
        </w:rPr>
      </w:pPr>
      <w:r>
        <w:rPr>
          <w:szCs w:val="24"/>
        </w:rPr>
        <w:t xml:space="preserve">For grades 9-12, the following online programs will be utilized for ELA and Math interventions and are funded </w:t>
      </w:r>
      <w:r w:rsidRPr="005370EC">
        <w:rPr>
          <w:szCs w:val="24"/>
        </w:rPr>
        <w:t>by Title I and other ESSER II grants.</w:t>
      </w:r>
      <w:r>
        <w:rPr>
          <w:szCs w:val="24"/>
        </w:rPr>
        <w:t>:</w:t>
      </w:r>
    </w:p>
    <w:p w14:paraId="59E8B053" w14:textId="77777777" w:rsidR="00F07D72" w:rsidRPr="006A4F3E" w:rsidRDefault="00F07D72" w:rsidP="00F07D72">
      <w:pPr>
        <w:rPr>
          <w:szCs w:val="24"/>
        </w:rPr>
      </w:pPr>
      <w:r w:rsidRPr="006A4F3E">
        <w:rPr>
          <w:szCs w:val="24"/>
        </w:rPr>
        <w:t>Achieve 3000</w:t>
      </w:r>
    </w:p>
    <w:p w14:paraId="4EC141DC" w14:textId="77777777" w:rsidR="00F07D72" w:rsidRPr="006A4F3E" w:rsidRDefault="00F07D72" w:rsidP="00F07D72">
      <w:pPr>
        <w:pStyle w:val="ListParagraph"/>
        <w:numPr>
          <w:ilvl w:val="0"/>
          <w:numId w:val="16"/>
        </w:numPr>
        <w:spacing w:before="0" w:after="0" w:line="240" w:lineRule="auto"/>
        <w:contextualSpacing w:val="0"/>
        <w:rPr>
          <w:rFonts w:eastAsia="Times New Roman"/>
          <w:szCs w:val="24"/>
        </w:rPr>
      </w:pPr>
      <w:r w:rsidRPr="006A4F3E">
        <w:rPr>
          <w:rFonts w:eastAsia="Times New Roman"/>
          <w:szCs w:val="24"/>
        </w:rPr>
        <w:t>9</w:t>
      </w:r>
      <w:r w:rsidRPr="006A4F3E">
        <w:rPr>
          <w:rFonts w:eastAsia="Times New Roman"/>
          <w:szCs w:val="24"/>
          <w:vertAlign w:val="superscript"/>
        </w:rPr>
        <w:t>th</w:t>
      </w:r>
      <w:r w:rsidRPr="006A4F3E">
        <w:rPr>
          <w:rFonts w:eastAsia="Times New Roman"/>
          <w:szCs w:val="24"/>
        </w:rPr>
        <w:t xml:space="preserve"> &amp; 10</w:t>
      </w:r>
      <w:r w:rsidRPr="006A4F3E">
        <w:rPr>
          <w:rFonts w:eastAsia="Times New Roman"/>
          <w:szCs w:val="24"/>
          <w:vertAlign w:val="superscript"/>
        </w:rPr>
        <w:t>th</w:t>
      </w:r>
      <w:r w:rsidRPr="006A4F3E">
        <w:rPr>
          <w:rFonts w:eastAsia="Times New Roman"/>
          <w:szCs w:val="24"/>
        </w:rPr>
        <w:t xml:space="preserve"> grade students who scored a Level 2 on FSA ELA and/or below 1-2 grade levels on the </w:t>
      </w:r>
      <w:proofErr w:type="spellStart"/>
      <w:r w:rsidRPr="006A4F3E">
        <w:rPr>
          <w:rFonts w:eastAsia="Times New Roman"/>
          <w:szCs w:val="24"/>
        </w:rPr>
        <w:t>iReady</w:t>
      </w:r>
      <w:proofErr w:type="spellEnd"/>
      <w:r w:rsidRPr="006A4F3E">
        <w:rPr>
          <w:rFonts w:eastAsia="Times New Roman"/>
          <w:szCs w:val="24"/>
        </w:rPr>
        <w:t xml:space="preserve"> diagnostic will use this as a part of their T2 instruction.</w:t>
      </w:r>
    </w:p>
    <w:p w14:paraId="6708695D" w14:textId="77777777" w:rsidR="00F07D72" w:rsidRPr="006A4F3E" w:rsidRDefault="00F07D72" w:rsidP="00F07D72">
      <w:pPr>
        <w:pStyle w:val="ListParagraph"/>
        <w:numPr>
          <w:ilvl w:val="0"/>
          <w:numId w:val="16"/>
        </w:numPr>
        <w:spacing w:before="0" w:after="0" w:line="240" w:lineRule="auto"/>
        <w:contextualSpacing w:val="0"/>
        <w:rPr>
          <w:rFonts w:eastAsia="Times New Roman"/>
          <w:szCs w:val="24"/>
        </w:rPr>
      </w:pPr>
      <w:r w:rsidRPr="006A4F3E">
        <w:rPr>
          <w:rFonts w:eastAsia="Times New Roman"/>
          <w:szCs w:val="24"/>
        </w:rPr>
        <w:lastRenderedPageBreak/>
        <w:t>9</w:t>
      </w:r>
      <w:r w:rsidRPr="006A4F3E">
        <w:rPr>
          <w:rFonts w:eastAsia="Times New Roman"/>
          <w:szCs w:val="24"/>
          <w:vertAlign w:val="superscript"/>
        </w:rPr>
        <w:t>th</w:t>
      </w:r>
      <w:r w:rsidRPr="006A4F3E">
        <w:rPr>
          <w:rFonts w:eastAsia="Times New Roman"/>
          <w:szCs w:val="24"/>
        </w:rPr>
        <w:t xml:space="preserve"> &amp; 10</w:t>
      </w:r>
      <w:r w:rsidRPr="006A4F3E">
        <w:rPr>
          <w:rFonts w:eastAsia="Times New Roman"/>
          <w:szCs w:val="24"/>
          <w:vertAlign w:val="superscript"/>
        </w:rPr>
        <w:t>th</w:t>
      </w:r>
      <w:r w:rsidRPr="006A4F3E">
        <w:rPr>
          <w:rFonts w:eastAsia="Times New Roman"/>
          <w:szCs w:val="24"/>
        </w:rPr>
        <w:t xml:space="preserve"> grade students who scored a Level 1 on FSA ELA and/or below 3 or more grade levels on </w:t>
      </w:r>
      <w:proofErr w:type="spellStart"/>
      <w:r w:rsidRPr="006A4F3E">
        <w:rPr>
          <w:rFonts w:eastAsia="Times New Roman"/>
          <w:szCs w:val="24"/>
        </w:rPr>
        <w:t>iReady</w:t>
      </w:r>
      <w:proofErr w:type="spellEnd"/>
      <w:r w:rsidRPr="006A4F3E">
        <w:rPr>
          <w:rFonts w:eastAsia="Times New Roman"/>
          <w:szCs w:val="24"/>
        </w:rPr>
        <w:t xml:space="preserve"> diagnostic</w:t>
      </w:r>
    </w:p>
    <w:p w14:paraId="63E8B2DA" w14:textId="77777777" w:rsidR="00F07D72" w:rsidRPr="006A4F3E" w:rsidRDefault="00F07D72" w:rsidP="00F07D72">
      <w:pPr>
        <w:rPr>
          <w:szCs w:val="24"/>
        </w:rPr>
      </w:pPr>
      <w:r w:rsidRPr="006A4F3E">
        <w:rPr>
          <w:szCs w:val="24"/>
        </w:rPr>
        <w:t>USA Test Prep</w:t>
      </w:r>
    </w:p>
    <w:p w14:paraId="71222ECF" w14:textId="77777777" w:rsidR="00F07D72" w:rsidRPr="006A4F3E" w:rsidRDefault="00F07D72" w:rsidP="00F07D72">
      <w:pPr>
        <w:pStyle w:val="ListParagraph"/>
        <w:numPr>
          <w:ilvl w:val="0"/>
          <w:numId w:val="17"/>
        </w:numPr>
        <w:spacing w:before="0" w:after="0" w:line="240" w:lineRule="auto"/>
        <w:contextualSpacing w:val="0"/>
        <w:rPr>
          <w:rFonts w:eastAsia="Times New Roman"/>
          <w:szCs w:val="24"/>
        </w:rPr>
      </w:pPr>
      <w:r w:rsidRPr="006A4F3E">
        <w:rPr>
          <w:rFonts w:eastAsia="Times New Roman"/>
          <w:szCs w:val="24"/>
        </w:rPr>
        <w:t>9</w:t>
      </w:r>
      <w:r w:rsidRPr="006A4F3E">
        <w:rPr>
          <w:rFonts w:eastAsia="Times New Roman"/>
          <w:szCs w:val="24"/>
          <w:vertAlign w:val="superscript"/>
        </w:rPr>
        <w:t>th</w:t>
      </w:r>
      <w:r w:rsidRPr="006A4F3E">
        <w:rPr>
          <w:rFonts w:eastAsia="Times New Roman"/>
          <w:szCs w:val="24"/>
        </w:rPr>
        <w:t>-12</w:t>
      </w:r>
      <w:r w:rsidRPr="006A4F3E">
        <w:rPr>
          <w:rFonts w:eastAsia="Times New Roman"/>
          <w:szCs w:val="24"/>
          <w:vertAlign w:val="superscript"/>
        </w:rPr>
        <w:t>th</w:t>
      </w:r>
      <w:r w:rsidRPr="006A4F3E">
        <w:rPr>
          <w:rFonts w:eastAsia="Times New Roman"/>
          <w:szCs w:val="24"/>
        </w:rPr>
        <w:t xml:space="preserve"> grade students who scored a Level 1 on FSA ELA and/or below 3 or more grade levels on </w:t>
      </w:r>
      <w:proofErr w:type="spellStart"/>
      <w:r w:rsidRPr="006A4F3E">
        <w:rPr>
          <w:rFonts w:eastAsia="Times New Roman"/>
          <w:szCs w:val="24"/>
        </w:rPr>
        <w:t>iReady</w:t>
      </w:r>
      <w:proofErr w:type="spellEnd"/>
      <w:r w:rsidRPr="006A4F3E">
        <w:rPr>
          <w:rFonts w:eastAsia="Times New Roman"/>
          <w:szCs w:val="24"/>
        </w:rPr>
        <w:t xml:space="preserve"> diagnostic</w:t>
      </w:r>
    </w:p>
    <w:p w14:paraId="6048E257" w14:textId="77777777" w:rsidR="00F07D72" w:rsidRPr="006A4F3E" w:rsidRDefault="00F07D72" w:rsidP="00F07D72">
      <w:pPr>
        <w:rPr>
          <w:szCs w:val="24"/>
        </w:rPr>
      </w:pPr>
      <w:r w:rsidRPr="006A4F3E">
        <w:rPr>
          <w:szCs w:val="24"/>
        </w:rPr>
        <w:t>Algebra 1/Geo</w:t>
      </w:r>
    </w:p>
    <w:p w14:paraId="67201E09" w14:textId="77777777" w:rsidR="00F07D72" w:rsidRPr="006A4F3E" w:rsidRDefault="00F07D72" w:rsidP="00F07D72">
      <w:pPr>
        <w:pStyle w:val="ListParagraph"/>
        <w:numPr>
          <w:ilvl w:val="0"/>
          <w:numId w:val="17"/>
        </w:numPr>
        <w:spacing w:before="0" w:after="0" w:line="240" w:lineRule="auto"/>
        <w:contextualSpacing w:val="0"/>
        <w:rPr>
          <w:rFonts w:eastAsia="Times New Roman"/>
          <w:szCs w:val="24"/>
        </w:rPr>
      </w:pPr>
      <w:r w:rsidRPr="006A4F3E">
        <w:rPr>
          <w:rFonts w:eastAsia="Times New Roman"/>
          <w:szCs w:val="24"/>
        </w:rPr>
        <w:t>IXL math for T</w:t>
      </w:r>
      <w:r>
        <w:rPr>
          <w:rFonts w:eastAsia="Times New Roman"/>
          <w:szCs w:val="24"/>
        </w:rPr>
        <w:t xml:space="preserve">ier </w:t>
      </w:r>
      <w:r w:rsidRPr="006A4F3E">
        <w:rPr>
          <w:rFonts w:eastAsia="Times New Roman"/>
          <w:szCs w:val="24"/>
        </w:rPr>
        <w:t>2 and T</w:t>
      </w:r>
      <w:r>
        <w:rPr>
          <w:rFonts w:eastAsia="Times New Roman"/>
          <w:szCs w:val="24"/>
        </w:rPr>
        <w:t xml:space="preserve">ier </w:t>
      </w:r>
      <w:r w:rsidRPr="006A4F3E">
        <w:rPr>
          <w:rFonts w:eastAsia="Times New Roman"/>
          <w:szCs w:val="24"/>
        </w:rPr>
        <w:t>3 instruction</w:t>
      </w:r>
    </w:p>
    <w:p w14:paraId="562D37D4" w14:textId="77777777" w:rsidR="00F07D72" w:rsidRPr="006A4F3E" w:rsidRDefault="00F07D72" w:rsidP="00F07D72">
      <w:pPr>
        <w:pStyle w:val="ListParagraph"/>
        <w:numPr>
          <w:ilvl w:val="0"/>
          <w:numId w:val="17"/>
        </w:numPr>
        <w:spacing w:before="0" w:after="0" w:line="240" w:lineRule="auto"/>
        <w:contextualSpacing w:val="0"/>
        <w:rPr>
          <w:rFonts w:eastAsia="Times New Roman"/>
          <w:szCs w:val="24"/>
        </w:rPr>
      </w:pPr>
      <w:r w:rsidRPr="006A4F3E">
        <w:rPr>
          <w:rFonts w:eastAsia="Times New Roman"/>
          <w:szCs w:val="24"/>
        </w:rPr>
        <w:t>USA Test Prep for T</w:t>
      </w:r>
      <w:r>
        <w:rPr>
          <w:rFonts w:eastAsia="Times New Roman"/>
          <w:szCs w:val="24"/>
        </w:rPr>
        <w:t xml:space="preserve">ier </w:t>
      </w:r>
      <w:r w:rsidRPr="006A4F3E">
        <w:rPr>
          <w:rFonts w:eastAsia="Times New Roman"/>
          <w:szCs w:val="24"/>
        </w:rPr>
        <w:t>3 instruction</w:t>
      </w:r>
    </w:p>
    <w:p w14:paraId="0AF90C49" w14:textId="77777777" w:rsidR="00F07D72" w:rsidRPr="005F7842" w:rsidRDefault="00F07D72" w:rsidP="00F07D72">
      <w:pPr>
        <w:rPr>
          <w:szCs w:val="24"/>
          <w:u w:val="single"/>
        </w:rPr>
      </w:pPr>
      <w:proofErr w:type="spellStart"/>
      <w:r w:rsidRPr="008F0536">
        <w:rPr>
          <w:szCs w:val="24"/>
          <w:u w:val="single"/>
        </w:rPr>
        <w:t>MobyMax</w:t>
      </w:r>
      <w:proofErr w:type="spellEnd"/>
    </w:p>
    <w:p w14:paraId="0F58FFD9" w14:textId="64B05559" w:rsidR="00F07D72" w:rsidRPr="005F7842" w:rsidRDefault="00D56C8A" w:rsidP="00F07D72">
      <w:pPr>
        <w:rPr>
          <w:szCs w:val="24"/>
        </w:rPr>
      </w:pPr>
      <w:r>
        <w:rPr>
          <w:szCs w:val="24"/>
        </w:rPr>
        <w:t>A</w:t>
      </w:r>
      <w:r w:rsidR="00F07D72">
        <w:rPr>
          <w:szCs w:val="24"/>
        </w:rPr>
        <w:t xml:space="preserve"> </w:t>
      </w:r>
      <w:r w:rsidR="00F07D72" w:rsidRPr="005F7842">
        <w:rPr>
          <w:szCs w:val="24"/>
        </w:rPr>
        <w:t>complete K-8 curriculum including math, fact fluency, reading, early-reading, language, writing, science &amp; social studies</w:t>
      </w:r>
      <w:r w:rsidR="00F07D72">
        <w:rPr>
          <w:szCs w:val="24"/>
        </w:rPr>
        <w:t xml:space="preserve"> </w:t>
      </w:r>
      <w:r>
        <w:rPr>
          <w:szCs w:val="24"/>
        </w:rPr>
        <w:t xml:space="preserve">is used with </w:t>
      </w:r>
      <w:r w:rsidR="00F07D72" w:rsidRPr="005F7842">
        <w:rPr>
          <w:szCs w:val="24"/>
        </w:rPr>
        <w:t xml:space="preserve">450 </w:t>
      </w:r>
      <w:r w:rsidR="00F07D72">
        <w:rPr>
          <w:szCs w:val="24"/>
        </w:rPr>
        <w:t xml:space="preserve">middle school </w:t>
      </w:r>
      <w:r w:rsidR="00F07D72" w:rsidRPr="005F7842">
        <w:rPr>
          <w:szCs w:val="24"/>
        </w:rPr>
        <w:t>students</w:t>
      </w:r>
      <w:r w:rsidR="00F07D72">
        <w:rPr>
          <w:szCs w:val="24"/>
        </w:rPr>
        <w:t xml:space="preserve"> receiving Special Education Services.</w:t>
      </w:r>
    </w:p>
    <w:p w14:paraId="1D24A56B" w14:textId="18F695F1" w:rsidR="00F07D72" w:rsidRDefault="00DF5CF5" w:rsidP="00F07D72">
      <w:pPr>
        <w:rPr>
          <w:szCs w:val="24"/>
        </w:rPr>
      </w:pPr>
      <w:r>
        <w:rPr>
          <w:szCs w:val="24"/>
        </w:rPr>
        <w:t>The High School utilizes a Graduation Coach</w:t>
      </w:r>
      <w:r w:rsidR="00F07D72" w:rsidRPr="00B71A53">
        <w:rPr>
          <w:szCs w:val="24"/>
        </w:rPr>
        <w:t xml:space="preserve"> </w:t>
      </w:r>
      <w:r w:rsidR="00D56C8A">
        <w:rPr>
          <w:szCs w:val="24"/>
        </w:rPr>
        <w:t xml:space="preserve">to </w:t>
      </w:r>
      <w:r w:rsidR="00F07D72" w:rsidRPr="00B71A53">
        <w:rPr>
          <w:szCs w:val="24"/>
        </w:rPr>
        <w:t>assess student learning gaps and work with students to develop a graduation and achievement plan to include the best program to meet academic and post-secondary goals; collaborate with feeder middle school to utilize the components of a profile of characteristics of potential dropouts to identify middle school students with the high probability of not graduating; collaborate with teachers, counselors, and resource teachers to implement transition processes for rising/incoming 9th graders; coordinate transitions and monitor schedules for identified ninth-graders to help them successfully adapt to the rigor of high school; identify students in need of additional support and partner with appropriate stakeholders (staff, parents, community resources, etc.) to ensure they achieve academic and social success; provide training and/or support to teachers on strategies that work with at-risk youth; and conduct analysis of formative and summative data (to include but not limited to, grade distribution, EOC passing rates, and credit retrieval information) as a way to evaluate program effectiveness.</w:t>
      </w:r>
    </w:p>
    <w:p w14:paraId="4311B79E" w14:textId="383AF4E2" w:rsidR="00F07D72" w:rsidRDefault="00D56C8A" w:rsidP="00F07D72">
      <w:pPr>
        <w:rPr>
          <w:szCs w:val="24"/>
        </w:rPr>
      </w:pPr>
      <w:r>
        <w:rPr>
          <w:szCs w:val="24"/>
        </w:rPr>
        <w:t>The</w:t>
      </w:r>
      <w:r w:rsidR="00F07D72">
        <w:rPr>
          <w:szCs w:val="24"/>
        </w:rPr>
        <w:t xml:space="preserve"> following chart depicts the promotion rates of each 9</w:t>
      </w:r>
      <w:r w:rsidR="00F07D72" w:rsidRPr="005D4D20">
        <w:rPr>
          <w:szCs w:val="24"/>
          <w:vertAlign w:val="superscript"/>
        </w:rPr>
        <w:t>th</w:t>
      </w:r>
      <w:r w:rsidR="00F07D72">
        <w:rPr>
          <w:szCs w:val="24"/>
        </w:rPr>
        <w:t xml:space="preserve"> grade cohort</w:t>
      </w:r>
      <w:r>
        <w:rPr>
          <w:szCs w:val="24"/>
        </w:rPr>
        <w:t xml:space="preserve"> at the end of SY 2021-22</w:t>
      </w:r>
      <w:r w:rsidR="00F07D72">
        <w:rPr>
          <w:szCs w:val="24"/>
        </w:rPr>
        <w:t>:</w:t>
      </w:r>
    </w:p>
    <w:tbl>
      <w:tblPr>
        <w:tblW w:w="7375" w:type="dxa"/>
        <w:tblCellMar>
          <w:left w:w="0" w:type="dxa"/>
          <w:right w:w="0" w:type="dxa"/>
        </w:tblCellMar>
        <w:tblLook w:val="0600" w:firstRow="0" w:lastRow="0" w:firstColumn="0" w:lastColumn="0" w:noHBand="1" w:noVBand="1"/>
      </w:tblPr>
      <w:tblGrid>
        <w:gridCol w:w="1705"/>
        <w:gridCol w:w="1530"/>
        <w:gridCol w:w="990"/>
        <w:gridCol w:w="1080"/>
        <w:gridCol w:w="2070"/>
      </w:tblGrid>
      <w:tr w:rsidR="00F07D72" w:rsidRPr="008C6CAF" w14:paraId="1CB8F230" w14:textId="77777777" w:rsidTr="0016513E">
        <w:trPr>
          <w:trHeight w:val="394"/>
        </w:trPr>
        <w:tc>
          <w:tcPr>
            <w:tcW w:w="1705"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2BE11362" w14:textId="77777777" w:rsidR="00F07D72" w:rsidRPr="008C6CAF" w:rsidRDefault="00F07D72" w:rsidP="0016513E">
            <w:pPr>
              <w:textAlignment w:val="bottom"/>
              <w:rPr>
                <w:rFonts w:ascii="Arial" w:eastAsia="Times New Roman" w:hAnsi="Arial" w:cs="Arial"/>
                <w:sz w:val="36"/>
                <w:szCs w:val="36"/>
              </w:rPr>
            </w:pPr>
            <w:r w:rsidRPr="008C6CAF">
              <w:rPr>
                <w:rFonts w:eastAsia="Times New Roman"/>
                <w:b/>
                <w:bCs/>
                <w:color w:val="000000"/>
                <w:kern w:val="24"/>
              </w:rPr>
              <w:t xml:space="preserve">9th Grade Cohort </w:t>
            </w:r>
          </w:p>
        </w:tc>
        <w:tc>
          <w:tcPr>
            <w:tcW w:w="1530"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4B157B6" w14:textId="77777777" w:rsidR="00F07D72" w:rsidRPr="008C6CAF" w:rsidRDefault="00F07D72" w:rsidP="0016513E">
            <w:pPr>
              <w:textAlignment w:val="bottom"/>
              <w:rPr>
                <w:rFonts w:ascii="Arial" w:eastAsia="Times New Roman" w:hAnsi="Arial" w:cs="Arial"/>
                <w:sz w:val="36"/>
                <w:szCs w:val="36"/>
              </w:rPr>
            </w:pPr>
            <w:r w:rsidRPr="008C6CAF">
              <w:rPr>
                <w:rFonts w:eastAsia="Times New Roman"/>
                <w:b/>
                <w:bCs/>
                <w:color w:val="000000"/>
                <w:kern w:val="24"/>
              </w:rPr>
              <w:t>Total in Cohort</w:t>
            </w:r>
          </w:p>
        </w:tc>
        <w:tc>
          <w:tcPr>
            <w:tcW w:w="990"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527EDB66" w14:textId="77777777" w:rsidR="00F07D72" w:rsidRPr="008C6CAF" w:rsidRDefault="00F07D72" w:rsidP="0016513E">
            <w:pPr>
              <w:textAlignment w:val="bottom"/>
              <w:rPr>
                <w:rFonts w:ascii="Arial" w:eastAsia="Times New Roman" w:hAnsi="Arial" w:cs="Arial"/>
                <w:sz w:val="36"/>
                <w:szCs w:val="36"/>
              </w:rPr>
            </w:pPr>
            <w:r w:rsidRPr="008C6CAF">
              <w:rPr>
                <w:rFonts w:eastAsia="Times New Roman"/>
                <w:b/>
                <w:bCs/>
                <w:color w:val="000000"/>
                <w:kern w:val="24"/>
              </w:rPr>
              <w:t>Retained</w:t>
            </w:r>
          </w:p>
        </w:tc>
        <w:tc>
          <w:tcPr>
            <w:tcW w:w="1080"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67B3C2AD" w14:textId="77777777" w:rsidR="00F07D72" w:rsidRPr="008C6CAF" w:rsidRDefault="00F07D72" w:rsidP="0016513E">
            <w:pPr>
              <w:textAlignment w:val="bottom"/>
              <w:rPr>
                <w:rFonts w:ascii="Arial" w:eastAsia="Times New Roman" w:hAnsi="Arial" w:cs="Arial"/>
                <w:sz w:val="36"/>
                <w:szCs w:val="36"/>
              </w:rPr>
            </w:pPr>
            <w:r w:rsidRPr="008C6CAF">
              <w:rPr>
                <w:rFonts w:eastAsia="Times New Roman"/>
                <w:b/>
                <w:bCs/>
                <w:color w:val="000000"/>
                <w:kern w:val="24"/>
              </w:rPr>
              <w:t>Promoted</w:t>
            </w:r>
          </w:p>
        </w:tc>
        <w:tc>
          <w:tcPr>
            <w:tcW w:w="2070"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bottom w:w="0" w:type="dxa"/>
              <w:right w:w="10" w:type="dxa"/>
            </w:tcMar>
            <w:vAlign w:val="bottom"/>
            <w:hideMark/>
          </w:tcPr>
          <w:p w14:paraId="764052E4" w14:textId="77777777" w:rsidR="00F07D72" w:rsidRPr="008C6CAF" w:rsidRDefault="00F07D72" w:rsidP="0016513E">
            <w:pPr>
              <w:textAlignment w:val="bottom"/>
              <w:rPr>
                <w:rFonts w:ascii="Arial" w:eastAsia="Times New Roman" w:hAnsi="Arial" w:cs="Arial"/>
                <w:sz w:val="36"/>
                <w:szCs w:val="36"/>
              </w:rPr>
            </w:pPr>
            <w:r w:rsidRPr="008C6CAF">
              <w:rPr>
                <w:rFonts w:eastAsia="Times New Roman"/>
                <w:b/>
                <w:bCs/>
                <w:color w:val="000000"/>
                <w:kern w:val="24"/>
              </w:rPr>
              <w:t>Percentage Promoted</w:t>
            </w:r>
          </w:p>
        </w:tc>
      </w:tr>
      <w:tr w:rsidR="00F07D72" w:rsidRPr="008C6CAF" w14:paraId="71733310" w14:textId="77777777" w:rsidTr="0016513E">
        <w:trPr>
          <w:trHeight w:val="367"/>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E2FCA90" w14:textId="77777777" w:rsidR="00F07D72" w:rsidRPr="008C6CAF" w:rsidRDefault="00F07D72" w:rsidP="0016513E">
            <w:pPr>
              <w:textAlignment w:val="bottom"/>
              <w:rPr>
                <w:rFonts w:ascii="Arial" w:eastAsia="Times New Roman" w:hAnsi="Arial" w:cs="Arial"/>
                <w:sz w:val="36"/>
                <w:szCs w:val="36"/>
              </w:rPr>
            </w:pPr>
            <w:r w:rsidRPr="008C6CAF">
              <w:rPr>
                <w:rFonts w:eastAsia="Times New Roman"/>
                <w:color w:val="000000"/>
                <w:kern w:val="24"/>
              </w:rPr>
              <w:t>2017-18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A7B002F"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1075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BC2C6F2"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A56EA68"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1028</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36B9656"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95.63%</w:t>
            </w:r>
          </w:p>
        </w:tc>
      </w:tr>
      <w:tr w:rsidR="00F07D72" w:rsidRPr="008C6CAF" w14:paraId="663EB457" w14:textId="77777777" w:rsidTr="0016513E">
        <w:trPr>
          <w:trHeight w:val="349"/>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B7AD423" w14:textId="77777777" w:rsidR="00F07D72" w:rsidRPr="008C6CAF" w:rsidRDefault="00F07D72" w:rsidP="0016513E">
            <w:pPr>
              <w:textAlignment w:val="bottom"/>
              <w:rPr>
                <w:rFonts w:ascii="Arial" w:eastAsia="Times New Roman" w:hAnsi="Arial" w:cs="Arial"/>
                <w:sz w:val="36"/>
                <w:szCs w:val="36"/>
              </w:rPr>
            </w:pPr>
            <w:r w:rsidRPr="008C6CAF">
              <w:rPr>
                <w:rFonts w:eastAsia="Times New Roman"/>
                <w:color w:val="000000"/>
                <w:kern w:val="24"/>
              </w:rPr>
              <w:t>2018-19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2292F22"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1095</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1022542"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31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A5C431F"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1064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087D68D"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97.17%</w:t>
            </w:r>
          </w:p>
        </w:tc>
      </w:tr>
      <w:tr w:rsidR="00F07D72" w:rsidRPr="008C6CAF" w14:paraId="3984D114" w14:textId="77777777" w:rsidTr="0016513E">
        <w:trPr>
          <w:trHeight w:val="32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E9954A3" w14:textId="77777777" w:rsidR="00F07D72" w:rsidRPr="008C6CAF" w:rsidRDefault="00F07D72" w:rsidP="0016513E">
            <w:pPr>
              <w:textAlignment w:val="bottom"/>
              <w:rPr>
                <w:rFonts w:ascii="Arial" w:eastAsia="Times New Roman" w:hAnsi="Arial" w:cs="Arial"/>
                <w:sz w:val="36"/>
                <w:szCs w:val="36"/>
              </w:rPr>
            </w:pPr>
            <w:r w:rsidRPr="008C6CAF">
              <w:rPr>
                <w:rFonts w:eastAsia="Times New Roman"/>
                <w:color w:val="000000"/>
                <w:kern w:val="24"/>
              </w:rPr>
              <w:t>2019-20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B509B53"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1003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4E639C23"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25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E69D483"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978</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D0A91B7"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97.51%</w:t>
            </w:r>
          </w:p>
        </w:tc>
      </w:tr>
      <w:tr w:rsidR="00F07D72" w:rsidRPr="008C6CAF" w14:paraId="4756CE8F" w14:textId="77777777" w:rsidTr="0016513E">
        <w:trPr>
          <w:trHeight w:val="340"/>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755BD90" w14:textId="77777777" w:rsidR="00F07D72" w:rsidRPr="008C6CAF" w:rsidRDefault="00F07D72" w:rsidP="0016513E">
            <w:pPr>
              <w:textAlignment w:val="bottom"/>
              <w:rPr>
                <w:rFonts w:ascii="Arial" w:eastAsia="Times New Roman" w:hAnsi="Arial" w:cs="Arial"/>
                <w:sz w:val="36"/>
                <w:szCs w:val="36"/>
              </w:rPr>
            </w:pPr>
            <w:r w:rsidRPr="008C6CAF">
              <w:rPr>
                <w:rFonts w:eastAsia="Times New Roman"/>
                <w:color w:val="000000"/>
                <w:kern w:val="24"/>
              </w:rPr>
              <w:t>2020-21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F561A39"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994</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538DF89"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19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01E47B17"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975</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552DF8C" w14:textId="77777777" w:rsidR="00F07D72" w:rsidRPr="008C6CAF" w:rsidRDefault="00F07D72" w:rsidP="0016513E">
            <w:pPr>
              <w:jc w:val="right"/>
              <w:textAlignment w:val="bottom"/>
              <w:rPr>
                <w:rFonts w:ascii="Arial" w:eastAsia="Times New Roman" w:hAnsi="Arial" w:cs="Arial"/>
                <w:sz w:val="36"/>
                <w:szCs w:val="36"/>
              </w:rPr>
            </w:pPr>
            <w:r w:rsidRPr="008C6CAF">
              <w:rPr>
                <w:rFonts w:eastAsia="Times New Roman"/>
                <w:color w:val="000000"/>
                <w:kern w:val="24"/>
              </w:rPr>
              <w:t>98.09%</w:t>
            </w:r>
          </w:p>
        </w:tc>
      </w:tr>
    </w:tbl>
    <w:p w14:paraId="03862B34" w14:textId="20B31DCF" w:rsidR="00134BF1" w:rsidRDefault="00134BF1" w:rsidP="00A76872">
      <w:pPr>
        <w:spacing w:before="0" w:after="0" w:line="240" w:lineRule="auto"/>
        <w:rPr>
          <w:b/>
        </w:rPr>
      </w:pPr>
    </w:p>
    <w:p w14:paraId="128B4F17" w14:textId="3EDAD5CC" w:rsidR="00B15110" w:rsidRDefault="00B15110" w:rsidP="00A76872">
      <w:pPr>
        <w:spacing w:before="0" w:after="0" w:line="240" w:lineRule="auto"/>
        <w:rPr>
          <w:b/>
        </w:rPr>
      </w:pPr>
      <w:r>
        <w:rPr>
          <w:b/>
        </w:rPr>
        <w:t>Measurement of Effectiveness:</w:t>
      </w:r>
    </w:p>
    <w:p w14:paraId="6C48D3B1" w14:textId="1599A71D" w:rsidR="00B15110" w:rsidRPr="00B15110" w:rsidRDefault="00B15110" w:rsidP="00A76872">
      <w:pPr>
        <w:spacing w:before="0" w:after="0" w:line="240" w:lineRule="auto"/>
        <w:rPr>
          <w:bCs/>
        </w:rPr>
      </w:pPr>
      <w:r>
        <w:rPr>
          <w:bCs/>
        </w:rPr>
        <w:t>FLVS school improvement teams set goals for each grant funded activity to measure the effectiveness of the interventions. During progress monitoring meetings, the goals are reviewed and at the end of the year, the teams analyze the data, and an evaluation report is created that outlines each goal, the data, and if the goal has been met. This report is shared with all stakeholders at the end-of-year evaluation meeting.</w:t>
      </w:r>
    </w:p>
    <w:p w14:paraId="30F6E123" w14:textId="77777777" w:rsidR="00B15110" w:rsidRPr="00A76872" w:rsidRDefault="00B15110" w:rsidP="00A76872">
      <w:pPr>
        <w:spacing w:before="0" w:after="0" w:line="240" w:lineRule="auto"/>
        <w:rPr>
          <w:b/>
        </w:rPr>
      </w:pPr>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w:t>
      </w:r>
      <w:proofErr w:type="gramStart"/>
      <w:r w:rsidR="00F34950" w:rsidRPr="00F34950">
        <w:rPr>
          <w:szCs w:val="24"/>
        </w:rPr>
        <w:t>2021</w:t>
      </w:r>
      <w:proofErr w:type="gramEnd"/>
      <w:r w:rsidR="00F34950" w:rsidRPr="00F34950">
        <w:rPr>
          <w:szCs w:val="24"/>
        </w:rPr>
        <w:t xml:space="preserve">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64BFF8CB" w14:textId="78500F09" w:rsidR="00805698" w:rsidRPr="00805698" w:rsidRDefault="003F3AB0" w:rsidP="0028036C">
      <w:pPr>
        <w:spacing w:before="0" w:after="0" w:line="240" w:lineRule="auto"/>
      </w:pPr>
      <w:sdt>
        <w:sdtPr>
          <w:rPr>
            <w:b/>
            <w:sz w:val="22"/>
          </w:rPr>
          <w:id w:val="1092123258"/>
          <w14:checkbox>
            <w14:checked w14:val="1"/>
            <w14:checkedState w14:val="2612" w14:font="MS Gothic"/>
            <w14:uncheckedState w14:val="2610" w14:font="MS Gothic"/>
          </w14:checkbox>
        </w:sdtPr>
        <w:sdtEndPr/>
        <w:sdtContent>
          <w:r w:rsidR="009F4AA4">
            <w:rPr>
              <w:rFonts w:ascii="MS Gothic" w:eastAsia="MS Gothic" w:hAnsi="MS Gothic" w:hint="eastAsia"/>
              <w:b/>
              <w:sz w:val="22"/>
            </w:rPr>
            <w:t>☒</w:t>
          </w:r>
        </w:sdtContent>
      </w:sdt>
      <w:r w:rsidR="00805698" w:rsidRPr="001E7E4A">
        <w:rPr>
          <w:b/>
          <w:sz w:val="22"/>
        </w:rPr>
        <w:t xml:space="preserve"> </w:t>
      </w:r>
      <w:r w:rsidR="00805698" w:rsidRPr="001E7E4A">
        <w:rPr>
          <w:b/>
          <w:szCs w:val="24"/>
        </w:rPr>
        <w:t xml:space="preserve"> </w:t>
      </w:r>
      <w:r w:rsidR="00805698" w:rsidRPr="00805698">
        <w:rPr>
          <w:szCs w:val="24"/>
        </w:rPr>
        <w:t>By checking this box, the LEA acknowledges the requirement that each LEA shall</w:t>
      </w:r>
      <w:r w:rsidR="00805698">
        <w:rPr>
          <w:szCs w:val="24"/>
        </w:rPr>
        <w:t xml:space="preserve"> update its Plan for Safe Return of In-Person Instruction to reflect the requirements stated above, shall</w:t>
      </w:r>
      <w:r w:rsidR="00805698" w:rsidRPr="00805698">
        <w:rPr>
          <w:szCs w:val="24"/>
        </w:rPr>
        <w:t xml:space="preserve"> seek public comment on the </w:t>
      </w:r>
      <w:r w:rsidR="00805698">
        <w:rPr>
          <w:szCs w:val="24"/>
        </w:rPr>
        <w:t xml:space="preserve">updated </w:t>
      </w:r>
      <w:r w:rsidR="00805698" w:rsidRPr="00805698">
        <w:rPr>
          <w:szCs w:val="24"/>
        </w:rPr>
        <w:t>plan and take such comments into account prior to the submission of the final plan to the Department within 60 days of the award. Upon the Department’s approval, the LEA shall post this updated plan on the LEA’s website within 90 days of the award.</w:t>
      </w:r>
    </w:p>
    <w:p w14:paraId="59DC20F1" w14:textId="614227F8" w:rsidR="00C35122" w:rsidRPr="00C35122" w:rsidRDefault="00C35122" w:rsidP="00C35122">
      <w:pPr>
        <w:shd w:val="clear" w:color="auto" w:fill="8DB3E2"/>
        <w:spacing w:before="0" w:after="0" w:line="240" w:lineRule="auto"/>
        <w:rPr>
          <w:rFonts w:eastAsia="Calibri"/>
          <w:b/>
        </w:rPr>
      </w:pPr>
      <w:r w:rsidRPr="00C35122">
        <w:rPr>
          <w:rFonts w:eastAsia="Calibri"/>
          <w:b/>
        </w:rPr>
        <w:t>Part I</w:t>
      </w:r>
      <w:r w:rsidR="00805698">
        <w:rPr>
          <w:rFonts w:eastAsia="Calibri"/>
          <w:b/>
        </w:rPr>
        <w:t>V</w:t>
      </w:r>
      <w:r w:rsidRPr="00C35122">
        <w:rPr>
          <w:rFonts w:eastAsia="Calibri"/>
          <w:b/>
        </w:rPr>
        <w:t xml:space="preserve">: </w:t>
      </w:r>
      <w:r w:rsidR="005A1FB3">
        <w:rPr>
          <w:rFonts w:eastAsia="Calibri"/>
          <w:b/>
        </w:rPr>
        <w:t xml:space="preserve">Assurances </w:t>
      </w:r>
    </w:p>
    <w:p w14:paraId="4BF71D0B" w14:textId="77777777" w:rsidR="001E7E4A" w:rsidRDefault="00C35122" w:rsidP="001E7E4A">
      <w:pPr>
        <w:tabs>
          <w:tab w:val="left" w:pos="5400"/>
          <w:tab w:val="left" w:pos="5760"/>
        </w:tabs>
        <w:spacing w:before="0" w:after="0" w:line="240" w:lineRule="auto"/>
        <w:rPr>
          <w:bCs/>
          <w:szCs w:val="20"/>
        </w:rPr>
      </w:pPr>
      <w:r w:rsidRPr="00C35122">
        <w:rPr>
          <w:rFonts w:cstheme="minorBidi"/>
          <w:szCs w:val="20"/>
        </w:rPr>
        <w:tab/>
      </w:r>
    </w:p>
    <w:p w14:paraId="0209CC1B" w14:textId="1EB2C9DE" w:rsidR="001E7E4A" w:rsidRPr="001E7E4A" w:rsidRDefault="001E7E4A" w:rsidP="001E7E4A">
      <w:pPr>
        <w:tabs>
          <w:tab w:val="left" w:pos="5400"/>
          <w:tab w:val="left" w:pos="5760"/>
        </w:tabs>
        <w:spacing w:before="0" w:after="0" w:line="240" w:lineRule="auto"/>
        <w:rPr>
          <w:bCs/>
          <w:szCs w:val="20"/>
        </w:rPr>
      </w:pPr>
      <w:r w:rsidRPr="001E7E4A">
        <w:rPr>
          <w:b/>
        </w:rPr>
        <w:t xml:space="preserve"> </w:t>
      </w:r>
      <w:r w:rsidRPr="001E7E4A">
        <w:rPr>
          <w:b/>
          <w:shd w:val="clear" w:color="auto" w:fill="DAB154"/>
        </w:rPr>
        <w:t xml:space="preserve">The district must agree to </w:t>
      </w:r>
      <w:proofErr w:type="gramStart"/>
      <w:r w:rsidRPr="001E7E4A">
        <w:rPr>
          <w:b/>
          <w:shd w:val="clear" w:color="auto" w:fill="DAB154"/>
        </w:rPr>
        <w:t>ALL of</w:t>
      </w:r>
      <w:proofErr w:type="gramEnd"/>
      <w:r w:rsidRPr="001E7E4A">
        <w:rPr>
          <w:b/>
          <w:shd w:val="clear" w:color="auto" w:fill="DAB154"/>
        </w:rPr>
        <w:t xml:space="preserve"> the assurances by checking the corresponding boxes. </w:t>
      </w:r>
    </w:p>
    <w:p w14:paraId="4FC26B49" w14:textId="76D8BFDC" w:rsidR="00F554B5" w:rsidRDefault="00F554B5" w:rsidP="00F04941">
      <w:pPr>
        <w:spacing w:before="100" w:beforeAutospacing="1"/>
        <w:ind w:left="720"/>
        <w:contextualSpacing/>
        <w:rPr>
          <w:iCs/>
        </w:rPr>
      </w:pPr>
    </w:p>
    <w:p w14:paraId="71DAE757" w14:textId="34BAA385" w:rsidR="00945037" w:rsidRDefault="003F3AB0" w:rsidP="002C6ED1">
      <w:pPr>
        <w:spacing w:before="100" w:beforeAutospacing="1" w:line="240" w:lineRule="auto"/>
        <w:ind w:left="720"/>
        <w:contextualSpacing/>
        <w:rPr>
          <w:iCs/>
        </w:rPr>
      </w:pPr>
      <w:sdt>
        <w:sdtPr>
          <w:rPr>
            <w:b/>
            <w:sz w:val="22"/>
          </w:rPr>
          <w:id w:val="1046262702"/>
          <w14:checkbox>
            <w14:checked w14:val="1"/>
            <w14:checkedState w14:val="2612" w14:font="MS Gothic"/>
            <w14:uncheckedState w14:val="2610" w14:font="MS Gothic"/>
          </w14:checkbox>
        </w:sdtPr>
        <w:sdtEndPr/>
        <w:sdtContent>
          <w:r w:rsidR="00FB3E3F">
            <w:rPr>
              <w:rFonts w:ascii="MS Gothic" w:eastAsia="MS Gothic" w:hAnsi="MS Gothic" w:hint="eastAsia"/>
              <w:b/>
              <w:sz w:val="22"/>
            </w:rPr>
            <w:t>☒</w:t>
          </w:r>
        </w:sdtContent>
      </w:sdt>
      <w:r w:rsidR="00F554B5" w:rsidRPr="001E7E4A">
        <w:rPr>
          <w:b/>
          <w:sz w:val="22"/>
        </w:rPr>
        <w:t xml:space="preserve"> </w:t>
      </w:r>
      <w:r w:rsidR="00F554B5" w:rsidRPr="001E7E4A">
        <w:rPr>
          <w:b/>
          <w:szCs w:val="24"/>
        </w:rPr>
        <w:t xml:space="preserve"> Assurance </w:t>
      </w:r>
      <w:r w:rsidR="00805698">
        <w:rPr>
          <w:b/>
          <w:szCs w:val="24"/>
        </w:rPr>
        <w:t>1</w:t>
      </w:r>
      <w:r w:rsidR="00F554B5" w:rsidRPr="001E7E4A">
        <w:rPr>
          <w:b/>
          <w:szCs w:val="24"/>
        </w:rPr>
        <w:t xml:space="preserve">: </w:t>
      </w:r>
      <w:r w:rsidR="00F554B5">
        <w:rPr>
          <w:b/>
          <w:szCs w:val="24"/>
          <w:u w:val="single"/>
        </w:rPr>
        <w:t xml:space="preserve">LEA Periodic </w:t>
      </w:r>
      <w:r w:rsidR="00945037">
        <w:rPr>
          <w:b/>
          <w:szCs w:val="24"/>
          <w:u w:val="single"/>
        </w:rPr>
        <w:t xml:space="preserve">Plan </w:t>
      </w:r>
      <w:r w:rsidR="00F554B5">
        <w:rPr>
          <w:b/>
          <w:szCs w:val="24"/>
          <w:u w:val="single"/>
        </w:rPr>
        <w:t>Update with Public Comment</w:t>
      </w:r>
      <w:r w:rsidR="00F554B5" w:rsidRPr="001E7E4A">
        <w:rPr>
          <w:b/>
          <w:szCs w:val="24"/>
        </w:rPr>
        <w:t xml:space="preserve">. </w:t>
      </w:r>
      <w:r w:rsidR="00F554B5">
        <w:t xml:space="preserve"> </w:t>
      </w:r>
      <w:r w:rsidR="00F554B5" w:rsidRPr="00F04941">
        <w:rPr>
          <w:iCs/>
        </w:rPr>
        <w:t>A</w:t>
      </w:r>
      <w:r w:rsidR="00945037">
        <w:rPr>
          <w:iCs/>
        </w:rPr>
        <w:t xml:space="preserve">s required in the </w:t>
      </w:r>
      <w:r w:rsidR="002C1F4D" w:rsidRPr="002C1F4D">
        <w:rPr>
          <w:iCs/>
        </w:rPr>
        <w:t>U.S. Department of Education’s Interim Final Rule, 88 FR 21195</w:t>
      </w:r>
      <w:r w:rsidR="002C1F4D">
        <w:rPr>
          <w:iCs/>
        </w:rPr>
        <w:t xml:space="preserve">, </w:t>
      </w:r>
      <w:r w:rsidR="00F554B5" w:rsidRPr="00F04941">
        <w:rPr>
          <w:iCs/>
        </w:rPr>
        <w:t xml:space="preserve">the LEA must </w:t>
      </w:r>
      <w:r w:rsidR="00945037">
        <w:rPr>
          <w:iCs/>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w:t>
      </w:r>
      <w:r w:rsidR="00945037" w:rsidRPr="00B82C18">
        <w:rPr>
          <w:iCs/>
        </w:rPr>
        <w:t xml:space="preserve">If at the time the LEA revises its plan the CDC has updated its guidance on reopening schools, the revised plan must address the extent to which the LEA has adopted policies, and describe any policies, for each of the updated </w:t>
      </w:r>
      <w:r w:rsidR="00416FBF" w:rsidRPr="00B82C18">
        <w:rPr>
          <w:iCs/>
        </w:rPr>
        <w:t>safety</w:t>
      </w:r>
      <w:r w:rsidR="00945037" w:rsidRPr="00B82C18">
        <w:rPr>
          <w:iCs/>
        </w:rPr>
        <w:t xml:space="preserve"> recommendations.</w:t>
      </w:r>
      <w:r w:rsidR="00770737">
        <w:rPr>
          <w:iCs/>
        </w:rPr>
        <w:t xml:space="preserve">  Significantly, t</w:t>
      </w:r>
      <w:r w:rsidR="00770737" w:rsidRPr="00770737">
        <w:rPr>
          <w:iCs/>
        </w:rPr>
        <w: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0054013B">
        <w:rPr>
          <w:iCs/>
        </w:rPr>
        <w:t xml:space="preserve">Any updated LEA plan must be consistent with state law, including any applicable executive order, any agency emergency order, or any agency regulation or rule.  </w:t>
      </w:r>
      <w:r w:rsidR="007E0D32">
        <w:rPr>
          <w:iCs/>
        </w:rPr>
        <w:t>Specifically,</w:t>
      </w:r>
      <w:r w:rsidR="0054013B" w:rsidRPr="0054013B">
        <w:rPr>
          <w:iCs/>
        </w:rPr>
        <w:t xml:space="preserve"> LEA policies must comply with section 381.00316, Florida Statutes, and any policies implemented after August 9, </w:t>
      </w:r>
      <w:proofErr w:type="gramStart"/>
      <w:r w:rsidR="0054013B" w:rsidRPr="0054013B">
        <w:rPr>
          <w:iCs/>
        </w:rPr>
        <w:t>2021</w:t>
      </w:r>
      <w:proofErr w:type="gramEnd"/>
      <w:r w:rsidR="0054013B" w:rsidRPr="0054013B">
        <w:rPr>
          <w:iCs/>
        </w:rPr>
        <w:t xml:space="preserve"> must comply with Florida Department of Health Rule 64DER21 -12, F.A.C., and any policies implemented after September 22, 2021 must comply with Florida Department of Health Rule 64DER21-15, F.A.C.</w:t>
      </w:r>
    </w:p>
    <w:p w14:paraId="73AE0151" w14:textId="77777777" w:rsidR="00647E34" w:rsidRDefault="00647E34" w:rsidP="002C6ED1">
      <w:pPr>
        <w:spacing w:before="100" w:beforeAutospacing="1" w:line="240" w:lineRule="auto"/>
        <w:ind w:left="720"/>
        <w:contextualSpacing/>
      </w:pPr>
    </w:p>
    <w:p w14:paraId="683F722A" w14:textId="21E59AB3" w:rsidR="001E7E4A" w:rsidRDefault="003F3AB0" w:rsidP="002C6ED1">
      <w:pPr>
        <w:spacing w:before="100" w:beforeAutospacing="1" w:line="240" w:lineRule="auto"/>
        <w:ind w:left="720"/>
        <w:contextualSpacing/>
        <w:rPr>
          <w:szCs w:val="24"/>
        </w:rPr>
      </w:pPr>
      <w:sdt>
        <w:sdtPr>
          <w:rPr>
            <w:b/>
            <w:sz w:val="22"/>
          </w:rPr>
          <w:id w:val="1567768908"/>
          <w14:checkbox>
            <w14:checked w14:val="1"/>
            <w14:checkedState w14:val="2612" w14:font="MS Gothic"/>
            <w14:uncheckedState w14:val="2610" w14:font="MS Gothic"/>
          </w14:checkbox>
        </w:sdtPr>
        <w:sdtEndPr/>
        <w:sdtContent>
          <w:r w:rsidR="00FB3E3F">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805698">
        <w:rPr>
          <w:b/>
          <w:szCs w:val="24"/>
        </w:rPr>
        <w:t>2</w:t>
      </w:r>
      <w:r w:rsidR="001E7E4A" w:rsidRPr="001E7E4A">
        <w:rPr>
          <w:b/>
          <w:szCs w:val="24"/>
        </w:rPr>
        <w:t xml:space="preserve">: </w:t>
      </w:r>
      <w:r w:rsidR="001E7E4A" w:rsidRPr="001E7E4A">
        <w:rPr>
          <w:b/>
          <w:szCs w:val="24"/>
          <w:u w:val="single"/>
        </w:rPr>
        <w:t>Continue progress monitoring and interventions.</w:t>
      </w:r>
      <w:r w:rsidR="001E7E4A" w:rsidRPr="001E7E4A">
        <w:rPr>
          <w:b/>
          <w:szCs w:val="24"/>
        </w:rPr>
        <w:t xml:space="preserve"> </w:t>
      </w:r>
      <w:r w:rsidR="001E7E4A" w:rsidRPr="001E7E4A">
        <w:rPr>
          <w:szCs w:val="24"/>
        </w:rPr>
        <w:t xml:space="preserve">The district agrees to provide robust progress monitoring and requisite interventions must be extended to all students with tiered support for students who are performing below grade level and are not making adequate progress. </w:t>
      </w:r>
      <w:r w:rsidR="001E7E4A" w:rsidRPr="001E7E4A">
        <w:rPr>
          <w:szCs w:val="24"/>
        </w:rPr>
        <w:lastRenderedPageBreak/>
        <w:t xml:space="preserve">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1E7E4A" w:rsidRDefault="00945037" w:rsidP="002C6ED1">
      <w:pPr>
        <w:spacing w:before="100" w:beforeAutospacing="1" w:line="240" w:lineRule="auto"/>
        <w:ind w:left="720"/>
        <w:contextualSpacing/>
        <w:rPr>
          <w:szCs w:val="24"/>
        </w:rPr>
      </w:pPr>
    </w:p>
    <w:p w14:paraId="11DAD692" w14:textId="34BDF5BA" w:rsidR="001E7E4A" w:rsidRDefault="003F3AB0" w:rsidP="002C6ED1">
      <w:pPr>
        <w:spacing w:before="100" w:beforeAutospacing="1" w:line="240" w:lineRule="auto"/>
        <w:ind w:left="720"/>
        <w:contextualSpacing/>
        <w:rPr>
          <w:szCs w:val="24"/>
        </w:rPr>
      </w:pPr>
      <w:sdt>
        <w:sdtPr>
          <w:rPr>
            <w:b/>
            <w:sz w:val="22"/>
          </w:rPr>
          <w:id w:val="-63575302"/>
          <w14:checkbox>
            <w14:checked w14:val="1"/>
            <w14:checkedState w14:val="2612" w14:font="MS Gothic"/>
            <w14:uncheckedState w14:val="2610" w14:font="MS Gothic"/>
          </w14:checkbox>
        </w:sdtPr>
        <w:sdtEndPr/>
        <w:sdtContent>
          <w:r w:rsidR="00647E34">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D37371">
        <w:rPr>
          <w:b/>
          <w:szCs w:val="24"/>
        </w:rPr>
        <w:t>3</w:t>
      </w:r>
      <w:r w:rsidR="001E7E4A" w:rsidRPr="001E7E4A">
        <w:rPr>
          <w:b/>
          <w:szCs w:val="24"/>
        </w:rPr>
        <w:t xml:space="preserve">: </w:t>
      </w:r>
      <w:r w:rsidR="00090090" w:rsidRPr="00090090">
        <w:rPr>
          <w:b/>
          <w:szCs w:val="24"/>
          <w:u w:val="single"/>
        </w:rPr>
        <w:t>Allowable Uses of Funds.</w:t>
      </w:r>
      <w:r w:rsidR="00090090" w:rsidRPr="00090090">
        <w:rPr>
          <w:b/>
          <w:szCs w:val="24"/>
          <w:u w:val="single"/>
        </w:rPr>
        <w:tab/>
      </w:r>
      <w:r w:rsidR="00090090" w:rsidRPr="00D30531">
        <w:rPr>
          <w:szCs w:val="24"/>
        </w:rPr>
        <w:t>The LEA will use funds for activities allowable under section 2001(e) of the CRRSA Act.</w:t>
      </w:r>
    </w:p>
    <w:p w14:paraId="13A6B212" w14:textId="77777777" w:rsidR="00131FC4" w:rsidRPr="00D30531" w:rsidRDefault="00131FC4" w:rsidP="002C6ED1">
      <w:pPr>
        <w:spacing w:before="100" w:beforeAutospacing="1" w:line="240" w:lineRule="auto"/>
        <w:ind w:left="720"/>
        <w:contextualSpacing/>
        <w:rPr>
          <w:szCs w:val="24"/>
        </w:rPr>
      </w:pPr>
    </w:p>
    <w:p w14:paraId="41395371" w14:textId="73B23EDA" w:rsidR="00090090" w:rsidRDefault="003F3AB0" w:rsidP="002C6ED1">
      <w:pPr>
        <w:spacing w:before="0" w:after="0" w:line="240" w:lineRule="auto"/>
        <w:ind w:left="720"/>
        <w:rPr>
          <w:szCs w:val="24"/>
        </w:rPr>
      </w:pPr>
      <w:sdt>
        <w:sdtPr>
          <w:rPr>
            <w:b/>
            <w:sz w:val="22"/>
          </w:rPr>
          <w:id w:val="-1880922344"/>
          <w14:checkbox>
            <w14:checked w14:val="1"/>
            <w14:checkedState w14:val="2612" w14:font="MS Gothic"/>
            <w14:uncheckedState w14:val="2610" w14:font="MS Gothic"/>
          </w14:checkbox>
        </w:sdtPr>
        <w:sdtEndPr/>
        <w:sdtContent>
          <w:r w:rsidR="00647E34">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w:t>
      </w:r>
      <w:r w:rsidR="00850350">
        <w:rPr>
          <w:b/>
          <w:szCs w:val="24"/>
        </w:rPr>
        <w:t xml:space="preserve">Assurance </w:t>
      </w:r>
      <w:r w:rsidR="00D37371">
        <w:rPr>
          <w:b/>
          <w:szCs w:val="24"/>
        </w:rPr>
        <w:t>4</w:t>
      </w:r>
      <w:r w:rsidR="00850350">
        <w:rPr>
          <w:b/>
          <w:szCs w:val="24"/>
        </w:rPr>
        <w:t xml:space="preserve">: </w:t>
      </w:r>
      <w:r w:rsidR="00090090">
        <w:rPr>
          <w:b/>
          <w:szCs w:val="24"/>
          <w:u w:val="single"/>
        </w:rPr>
        <w:t>Maintenance of Equity.</w:t>
      </w:r>
      <w:r w:rsidR="00090090">
        <w:rPr>
          <w:b/>
          <w:szCs w:val="24"/>
        </w:rPr>
        <w:t xml:space="preserve"> </w:t>
      </w:r>
      <w:r w:rsidR="00090090" w:rsidRPr="00D30531">
        <w:rPr>
          <w:szCs w:val="24"/>
        </w:rPr>
        <w:t>The LEA will comply with all requirements relating to Maintenance of Equity, in accordance with section 2004(c) of the ARP Act.</w:t>
      </w:r>
    </w:p>
    <w:p w14:paraId="24682D3E" w14:textId="77777777" w:rsidR="00131FC4" w:rsidRPr="00D30531" w:rsidRDefault="00131FC4" w:rsidP="002C6ED1">
      <w:pPr>
        <w:spacing w:before="0" w:after="0" w:line="240" w:lineRule="auto"/>
        <w:ind w:left="720"/>
        <w:rPr>
          <w:szCs w:val="24"/>
        </w:rPr>
      </w:pPr>
    </w:p>
    <w:p w14:paraId="46B27F8D" w14:textId="63EBD521" w:rsidR="00405248" w:rsidRDefault="003F3AB0" w:rsidP="002C6ED1">
      <w:pPr>
        <w:spacing w:before="0" w:after="0" w:line="240" w:lineRule="auto"/>
        <w:ind w:left="720"/>
        <w:rPr>
          <w:rFonts w:ascii="Segoe UI Symbol" w:hAnsi="Segoe UI Symbol" w:cs="Segoe UI Symbol"/>
          <w:b/>
          <w:szCs w:val="24"/>
        </w:rPr>
      </w:pPr>
      <w:sdt>
        <w:sdtPr>
          <w:rPr>
            <w:b/>
            <w:szCs w:val="24"/>
          </w:rPr>
          <w:id w:val="1919588879"/>
          <w14:checkbox>
            <w14:checked w14:val="1"/>
            <w14:checkedState w14:val="2612" w14:font="MS Gothic"/>
            <w14:uncheckedState w14:val="2610" w14:font="MS Gothic"/>
          </w14:checkbox>
        </w:sdtPr>
        <w:sdtEndPr/>
        <w:sdtContent>
          <w:r w:rsidR="008A2700">
            <w:rPr>
              <w:rFonts w:ascii="MS Gothic" w:eastAsia="MS Gothic" w:hAnsi="MS Gothic" w:hint="eastAsia"/>
              <w:b/>
              <w:szCs w:val="24"/>
            </w:rPr>
            <w:t>☒</w:t>
          </w:r>
        </w:sdtContent>
      </w:sdt>
      <w:r w:rsidR="00090090" w:rsidRPr="00090090">
        <w:rPr>
          <w:b/>
          <w:szCs w:val="24"/>
        </w:rPr>
        <w:t xml:space="preserve">  Assurance </w:t>
      </w:r>
      <w:r w:rsidR="00D37371">
        <w:rPr>
          <w:b/>
          <w:szCs w:val="24"/>
        </w:rPr>
        <w:t>5</w:t>
      </w:r>
      <w:r w:rsidR="00090090">
        <w:rPr>
          <w:b/>
          <w:szCs w:val="24"/>
        </w:rPr>
        <w:t xml:space="preserve">: </w:t>
      </w:r>
      <w:r w:rsidR="00090090">
        <w:rPr>
          <w:b/>
          <w:szCs w:val="24"/>
          <w:u w:val="single"/>
        </w:rPr>
        <w:t>Reporting.</w:t>
      </w:r>
      <w:r w:rsidR="00090090" w:rsidRPr="00090090">
        <w:rPr>
          <w:b/>
          <w:szCs w:val="24"/>
        </w:rPr>
        <w:tab/>
      </w:r>
      <w:r w:rsidR="00090090" w:rsidRPr="00D30531">
        <w:rPr>
          <w:szCs w:val="24"/>
        </w:rPr>
        <w:t xml:space="preserve">The LEA will comply with all reporting </w:t>
      </w:r>
      <w:proofErr w:type="gramStart"/>
      <w:r w:rsidR="00090090" w:rsidRPr="00D30531">
        <w:rPr>
          <w:szCs w:val="24"/>
        </w:rPr>
        <w:t>requirements, and</w:t>
      </w:r>
      <w:proofErr w:type="gramEnd"/>
      <w:r w:rsidR="00090090" w:rsidRPr="00D30531">
        <w:rPr>
          <w:szCs w:val="24"/>
        </w:rPr>
        <w:t xml:space="preserve"> submit required reports to the Florida Department of Education at such time and in such manner and containing such information as the department may subsequently require. </w:t>
      </w:r>
    </w:p>
    <w:p w14:paraId="1F8550C8" w14:textId="77777777" w:rsidR="00405248" w:rsidRDefault="00405248" w:rsidP="002C6ED1">
      <w:pPr>
        <w:spacing w:before="0" w:after="0" w:line="240" w:lineRule="auto"/>
        <w:ind w:left="720"/>
        <w:rPr>
          <w:b/>
          <w:sz w:val="22"/>
        </w:rPr>
      </w:pPr>
    </w:p>
    <w:p w14:paraId="21694600" w14:textId="732BBA73" w:rsidR="009504D0" w:rsidRDefault="003F3AB0" w:rsidP="009F4AA4">
      <w:pPr>
        <w:spacing w:before="0" w:after="0" w:line="240" w:lineRule="auto"/>
        <w:ind w:left="720"/>
        <w:rPr>
          <w:szCs w:val="24"/>
        </w:rPr>
      </w:pPr>
      <w:sdt>
        <w:sdtPr>
          <w:rPr>
            <w:b/>
            <w:szCs w:val="24"/>
          </w:rPr>
          <w:id w:val="876971843"/>
          <w14:checkbox>
            <w14:checked w14:val="1"/>
            <w14:checkedState w14:val="2612" w14:font="MS Gothic"/>
            <w14:uncheckedState w14:val="2610" w14:font="MS Gothic"/>
          </w14:checkbox>
        </w:sdtPr>
        <w:sdtEndPr/>
        <w:sdtContent>
          <w:r w:rsidR="008A2700">
            <w:rPr>
              <w:rFonts w:ascii="MS Gothic" w:eastAsia="MS Gothic" w:hAnsi="MS Gothic" w:hint="eastAsia"/>
              <w:b/>
              <w:szCs w:val="24"/>
            </w:rPr>
            <w:t>☒</w:t>
          </w:r>
        </w:sdtContent>
      </w:sdt>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The LEA will cooperate with any examination of records with respect to such funds by making records available for inspection, production, and examination, and authorized individuals available for interview and examination, upon the request of (</w:t>
      </w:r>
      <w:proofErr w:type="spellStart"/>
      <w:r w:rsidR="00090090" w:rsidRPr="00D30531">
        <w:rPr>
          <w:szCs w:val="24"/>
        </w:rPr>
        <w:t>i</w:t>
      </w:r>
      <w:proofErr w:type="spellEnd"/>
      <w:r w:rsidR="00090090" w:rsidRPr="00D30531">
        <w:rPr>
          <w:szCs w:val="24"/>
        </w:rPr>
        <w:t>) the Florida Department of Education, the Florida Auditor General; (ii) the Department and/or its Inspector General; or (iii) any other federal or state agency, commission, or department in the lawful exercise of its jurisdiction and authority.</w:t>
      </w:r>
    </w:p>
    <w:p w14:paraId="6F9CCC2E" w14:textId="2E2C1E79" w:rsidR="009F4AA4" w:rsidRDefault="009F4AA4" w:rsidP="009F4AA4">
      <w:pPr>
        <w:spacing w:before="0" w:after="0" w:line="240" w:lineRule="auto"/>
        <w:ind w:left="720"/>
        <w:rPr>
          <w:szCs w:val="24"/>
        </w:rPr>
      </w:pPr>
    </w:p>
    <w:p w14:paraId="4320423D" w14:textId="13724261" w:rsidR="00944CE0" w:rsidRPr="001B2458" w:rsidRDefault="00944CE0" w:rsidP="00944CE0">
      <w:pPr>
        <w:shd w:val="clear" w:color="auto" w:fill="8DB3E2"/>
        <w:spacing w:before="0" w:after="0" w:line="240" w:lineRule="auto"/>
        <w:ind w:left="360" w:hanging="360"/>
        <w:rPr>
          <w:rFonts w:eastAsia="Calibri"/>
          <w:b/>
        </w:rPr>
      </w:pPr>
      <w:r>
        <w:rPr>
          <w:rFonts w:eastAsia="Calibri"/>
          <w:b/>
        </w:rPr>
        <w:t xml:space="preserve">Acknowledgement </w:t>
      </w: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49A82681" w:rsidR="00944CE0" w:rsidRPr="008532E3" w:rsidRDefault="008A2700" w:rsidP="00F4642B">
            <w:pPr>
              <w:pStyle w:val="NoSpacing"/>
              <w:rPr>
                <w:sz w:val="36"/>
                <w:szCs w:val="24"/>
              </w:rPr>
            </w:pPr>
            <w:r>
              <w:rPr>
                <w:sz w:val="36"/>
                <w:szCs w:val="24"/>
              </w:rPr>
              <w:t>Dr. Jenny McDonough, Entitlement Grants Administrator</w:t>
            </w: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1333336B" w:rsidR="00944CE0" w:rsidRPr="008532E3" w:rsidRDefault="003F3AB0" w:rsidP="00F4642B">
            <w:pPr>
              <w:pStyle w:val="NoSpacing"/>
              <w:rPr>
                <w:sz w:val="36"/>
                <w:szCs w:val="24"/>
              </w:rPr>
            </w:pPr>
            <w:hyperlink r:id="rId21" w:history="1">
              <w:r w:rsidR="008A2700" w:rsidRPr="007965C9">
                <w:rPr>
                  <w:rStyle w:val="Hyperlink"/>
                  <w:sz w:val="36"/>
                  <w:szCs w:val="24"/>
                </w:rPr>
                <w:t>jmcdonough@flvs.net</w:t>
              </w:r>
            </w:hyperlink>
            <w:r w:rsidR="008A2700">
              <w:rPr>
                <w:sz w:val="36"/>
                <w:szCs w:val="24"/>
              </w:rPr>
              <w:t>; 386.679.2481</w:t>
            </w:r>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D30531">
        <w:tc>
          <w:tcPr>
            <w:tcW w:w="11016" w:type="dxa"/>
          </w:tcPr>
          <w:p w14:paraId="0AEF75C2" w14:textId="77777777" w:rsidR="00944CE0" w:rsidRPr="008532E3" w:rsidRDefault="00944CE0" w:rsidP="00F4642B">
            <w:pPr>
              <w:pStyle w:val="NoSpacing"/>
              <w:rPr>
                <w:sz w:val="36"/>
                <w:szCs w:val="24"/>
              </w:rPr>
            </w:pPr>
          </w:p>
        </w:tc>
      </w:tr>
    </w:tbl>
    <w:p w14:paraId="59A351EB" w14:textId="77777777" w:rsidR="00944CE0" w:rsidRDefault="00944CE0" w:rsidP="00944CE0">
      <w:pPr>
        <w:spacing w:before="0" w:after="0" w:line="240" w:lineRule="auto"/>
        <w:rPr>
          <w:rFonts w:eastAsia="Calibri"/>
          <w:i/>
        </w:rPr>
      </w:pPr>
    </w:p>
    <w:sectPr w:rsidR="00944CE0" w:rsidSect="00624EB8">
      <w:headerReference w:type="default" r:id="rId22"/>
      <w:footerReference w:type="default" r:id="rId23"/>
      <w:footerReference w:type="first" r:id="rId24"/>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F9758" w14:textId="77777777" w:rsidR="003F3AB0" w:rsidRDefault="003F3AB0" w:rsidP="00AC24B8">
      <w:r>
        <w:separator/>
      </w:r>
    </w:p>
  </w:endnote>
  <w:endnote w:type="continuationSeparator" w:id="0">
    <w:p w14:paraId="0D448CD0" w14:textId="77777777" w:rsidR="003F3AB0" w:rsidRDefault="003F3AB0"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032F" w14:textId="77777777" w:rsidR="00F4642B" w:rsidRPr="00CA6651" w:rsidRDefault="00F4642B"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F4642B" w:rsidRPr="00AD5EF6" w:rsidRDefault="00F4642B" w:rsidP="00CA6651">
    <w:pPr>
      <w:pStyle w:val="NoSpacing"/>
      <w:rPr>
        <w:sz w:val="8"/>
      </w:rPr>
    </w:pPr>
  </w:p>
  <w:p w14:paraId="0BAE976E" w14:textId="709E3E76" w:rsidR="00F4642B" w:rsidRDefault="001A7409" w:rsidP="00CA6651">
    <w:pPr>
      <w:pStyle w:val="NoSpacing"/>
    </w:pPr>
    <w:r>
      <w:rPr>
        <w:sz w:val="22"/>
      </w:rPr>
      <w:t>FLVS</w:t>
    </w:r>
    <w:r w:rsidR="00F4642B" w:rsidRPr="00340764">
      <w:rPr>
        <w:sz w:val="22"/>
      </w:rPr>
      <w:t xml:space="preserve"> – Page </w:t>
    </w:r>
    <w:r w:rsidR="00F4642B" w:rsidRPr="00340764">
      <w:rPr>
        <w:sz w:val="22"/>
      </w:rPr>
      <w:fldChar w:fldCharType="begin"/>
    </w:r>
    <w:r w:rsidR="00F4642B" w:rsidRPr="00340764">
      <w:rPr>
        <w:sz w:val="22"/>
      </w:rPr>
      <w:instrText xml:space="preserve"> PAGE   \* MERGEFORMAT </w:instrText>
    </w:r>
    <w:r w:rsidR="00F4642B" w:rsidRPr="00340764">
      <w:rPr>
        <w:sz w:val="22"/>
      </w:rPr>
      <w:fldChar w:fldCharType="separate"/>
    </w:r>
    <w:r w:rsidR="009504D0">
      <w:rPr>
        <w:noProof/>
        <w:sz w:val="22"/>
      </w:rPr>
      <w:t>10</w:t>
    </w:r>
    <w:r w:rsidR="00F4642B"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ADEA" w14:textId="1068CB95" w:rsidR="00F4642B" w:rsidRPr="00862BD5" w:rsidRDefault="00F4642B"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C4D77" w14:textId="77777777" w:rsidR="003F3AB0" w:rsidRDefault="003F3AB0" w:rsidP="00AC24B8">
      <w:r>
        <w:separator/>
      </w:r>
    </w:p>
  </w:footnote>
  <w:footnote w:type="continuationSeparator" w:id="0">
    <w:p w14:paraId="708B0EAF" w14:textId="77777777" w:rsidR="003F3AB0" w:rsidRDefault="003F3AB0"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9B65" w14:textId="351547A2" w:rsidR="00F4642B" w:rsidRDefault="00F4642B" w:rsidP="00F67BF1">
    <w:pPr>
      <w:pStyle w:val="Header"/>
      <w:spacing w:before="0" w:after="0" w:line="240" w:lineRule="auto"/>
      <w:jc w:val="center"/>
      <w:rPr>
        <w:b/>
      </w:rPr>
    </w:pPr>
    <w:r>
      <w:rPr>
        <w:b/>
      </w:rPr>
      <w:t xml:space="preserve"> </w:t>
    </w:r>
  </w:p>
  <w:p w14:paraId="09F7CB4E" w14:textId="0166B941" w:rsidR="00F4642B" w:rsidRDefault="00F4642B" w:rsidP="00F405C2">
    <w:pPr>
      <w:pStyle w:val="Footer"/>
      <w:tabs>
        <w:tab w:val="clear" w:pos="4320"/>
        <w:tab w:val="clear" w:pos="8640"/>
      </w:tabs>
      <w:spacing w:before="0" w:after="0" w:line="240" w:lineRule="auto"/>
      <w:jc w:val="center"/>
    </w:pPr>
    <w:r>
      <w:t xml:space="preserve">2021-24 American Rescue Plan </w:t>
    </w:r>
    <w:r w:rsidR="00B61C4B">
      <w:t xml:space="preserve">(ARP) </w:t>
    </w:r>
    <w:r>
      <w:t>Elementary and Secondary School Emergency Relief</w:t>
    </w:r>
  </w:p>
  <w:p w14:paraId="688F2EC1" w14:textId="5D547960" w:rsidR="00F4642B" w:rsidRPr="00D831FA" w:rsidRDefault="00B61C4B" w:rsidP="00F405C2">
    <w:pPr>
      <w:pStyle w:val="Footer"/>
      <w:tabs>
        <w:tab w:val="clear" w:pos="4320"/>
        <w:tab w:val="clear" w:pos="8640"/>
      </w:tabs>
      <w:spacing w:before="0" w:after="0" w:line="240" w:lineRule="auto"/>
      <w:jc w:val="center"/>
      <w:rPr>
        <w:i/>
        <w:sz w:val="20"/>
      </w:rPr>
    </w:pPr>
    <w:r>
      <w:t xml:space="preserve"> (</w:t>
    </w:r>
    <w:r w:rsidR="00F4642B">
      <w:t xml:space="preserve">ESSER) </w:t>
    </w:r>
    <w:r>
      <w:t>Fund</w:t>
    </w:r>
    <w:r w:rsidR="00F4642B">
      <w:t xml:space="preserve"> </w:t>
    </w:r>
    <w:r>
      <w:t xml:space="preserve">LEA </w:t>
    </w:r>
    <w:r w:rsidR="00F4642B">
      <w:t>Plan</w:t>
    </w:r>
    <w:r>
      <w:t>, Application</w:t>
    </w:r>
    <w:r w:rsidR="00F4642B">
      <w:t xml:space="preserve"> and Assurances</w:t>
    </w:r>
  </w:p>
  <w:p w14:paraId="5801A3BD" w14:textId="77777777" w:rsidR="00F4642B" w:rsidRPr="006F79C5" w:rsidRDefault="00F4642B"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726"/>
    <w:multiLevelType w:val="hybridMultilevel"/>
    <w:tmpl w:val="E0361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54F21"/>
    <w:multiLevelType w:val="hybridMultilevel"/>
    <w:tmpl w:val="C7385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7B3358"/>
    <w:multiLevelType w:val="hybridMultilevel"/>
    <w:tmpl w:val="D260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A0F49"/>
    <w:multiLevelType w:val="hybridMultilevel"/>
    <w:tmpl w:val="058E9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D545E"/>
    <w:multiLevelType w:val="hybridMultilevel"/>
    <w:tmpl w:val="57BC6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F36C94"/>
    <w:multiLevelType w:val="hybridMultilevel"/>
    <w:tmpl w:val="DD7A3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8036064"/>
    <w:multiLevelType w:val="hybridMultilevel"/>
    <w:tmpl w:val="29E46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C342C7B"/>
    <w:multiLevelType w:val="hybridMultilevel"/>
    <w:tmpl w:val="489A907A"/>
    <w:lvl w:ilvl="0" w:tplc="6C5C7E7E">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F6701"/>
    <w:multiLevelType w:val="hybridMultilevel"/>
    <w:tmpl w:val="8140D182"/>
    <w:lvl w:ilvl="0" w:tplc="7ACC4BB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2804060"/>
    <w:multiLevelType w:val="hybridMultilevel"/>
    <w:tmpl w:val="43C2D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5D74652F"/>
    <w:multiLevelType w:val="hybridMultilevel"/>
    <w:tmpl w:val="7F96260C"/>
    <w:lvl w:ilvl="0" w:tplc="DF9AA9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0F73CD4"/>
    <w:multiLevelType w:val="hybridMultilevel"/>
    <w:tmpl w:val="60C2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BB5F1A"/>
    <w:multiLevelType w:val="hybridMultilevel"/>
    <w:tmpl w:val="1A14F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560D2"/>
    <w:multiLevelType w:val="hybridMultilevel"/>
    <w:tmpl w:val="20165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C03D21"/>
    <w:multiLevelType w:val="hybridMultilevel"/>
    <w:tmpl w:val="45843CBE"/>
    <w:lvl w:ilvl="0" w:tplc="029A420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9608DB"/>
    <w:multiLevelType w:val="hybridMultilevel"/>
    <w:tmpl w:val="263AD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1D43D0"/>
    <w:multiLevelType w:val="hybridMultilevel"/>
    <w:tmpl w:val="8E18BAF2"/>
    <w:lvl w:ilvl="0" w:tplc="D7989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D2D7D56"/>
    <w:multiLevelType w:val="hybridMultilevel"/>
    <w:tmpl w:val="61D48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4"/>
  </w:num>
  <w:num w:numId="3">
    <w:abstractNumId w:val="6"/>
  </w:num>
  <w:num w:numId="4">
    <w:abstractNumId w:val="2"/>
  </w:num>
  <w:num w:numId="5">
    <w:abstractNumId w:val="18"/>
  </w:num>
  <w:num w:numId="6">
    <w:abstractNumId w:val="19"/>
  </w:num>
  <w:num w:numId="7">
    <w:abstractNumId w:val="20"/>
  </w:num>
  <w:num w:numId="8">
    <w:abstractNumId w:val="7"/>
  </w:num>
  <w:num w:numId="9">
    <w:abstractNumId w:val="23"/>
  </w:num>
  <w:num w:numId="10">
    <w:abstractNumId w:val="9"/>
  </w:num>
  <w:num w:numId="11">
    <w:abstractNumId w:val="8"/>
  </w:num>
  <w:num w:numId="12">
    <w:abstractNumId w:val="12"/>
  </w:num>
  <w:num w:numId="13">
    <w:abstractNumId w:val="11"/>
  </w:num>
  <w:num w:numId="14">
    <w:abstractNumId w:val="25"/>
  </w:num>
  <w:num w:numId="15">
    <w:abstractNumId w:val="27"/>
  </w:num>
  <w:num w:numId="16">
    <w:abstractNumId w:val="13"/>
  </w:num>
  <w:num w:numId="17">
    <w:abstractNumId w:val="22"/>
  </w:num>
  <w:num w:numId="18">
    <w:abstractNumId w:val="0"/>
  </w:num>
  <w:num w:numId="19">
    <w:abstractNumId w:val="10"/>
  </w:num>
  <w:num w:numId="20">
    <w:abstractNumId w:val="29"/>
  </w:num>
  <w:num w:numId="21">
    <w:abstractNumId w:val="15"/>
  </w:num>
  <w:num w:numId="22">
    <w:abstractNumId w:val="28"/>
  </w:num>
  <w:num w:numId="23">
    <w:abstractNumId w:val="21"/>
  </w:num>
  <w:num w:numId="24">
    <w:abstractNumId w:val="4"/>
  </w:num>
  <w:num w:numId="25">
    <w:abstractNumId w:val="1"/>
  </w:num>
  <w:num w:numId="26">
    <w:abstractNumId w:val="30"/>
  </w:num>
  <w:num w:numId="27">
    <w:abstractNumId w:val="3"/>
  </w:num>
  <w:num w:numId="28">
    <w:abstractNumId w:val="5"/>
  </w:num>
  <w:num w:numId="29">
    <w:abstractNumId w:val="26"/>
  </w:num>
  <w:num w:numId="30">
    <w:abstractNumId w:val="16"/>
  </w:num>
  <w:num w:numId="31">
    <w:abstractNumId w:val="14"/>
  </w:num>
  <w:num w:numId="32">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5D4780"/>
    <w:rsid w:val="00002BF7"/>
    <w:rsid w:val="000037CD"/>
    <w:rsid w:val="00003807"/>
    <w:rsid w:val="00004805"/>
    <w:rsid w:val="000049A5"/>
    <w:rsid w:val="00006758"/>
    <w:rsid w:val="00006DAC"/>
    <w:rsid w:val="0000717D"/>
    <w:rsid w:val="00012868"/>
    <w:rsid w:val="00013C3E"/>
    <w:rsid w:val="000162B1"/>
    <w:rsid w:val="0001693B"/>
    <w:rsid w:val="000208B3"/>
    <w:rsid w:val="00021022"/>
    <w:rsid w:val="00023359"/>
    <w:rsid w:val="000241F8"/>
    <w:rsid w:val="0002463B"/>
    <w:rsid w:val="00024C9E"/>
    <w:rsid w:val="00024D41"/>
    <w:rsid w:val="00024D5B"/>
    <w:rsid w:val="0002710B"/>
    <w:rsid w:val="0002773A"/>
    <w:rsid w:val="0003040A"/>
    <w:rsid w:val="00030434"/>
    <w:rsid w:val="00032CE6"/>
    <w:rsid w:val="00032EAB"/>
    <w:rsid w:val="00033D6A"/>
    <w:rsid w:val="00036292"/>
    <w:rsid w:val="000364FB"/>
    <w:rsid w:val="00036A4F"/>
    <w:rsid w:val="00037546"/>
    <w:rsid w:val="000418B7"/>
    <w:rsid w:val="00045809"/>
    <w:rsid w:val="000475FE"/>
    <w:rsid w:val="00047FB0"/>
    <w:rsid w:val="00050240"/>
    <w:rsid w:val="00051C98"/>
    <w:rsid w:val="00052601"/>
    <w:rsid w:val="0005271E"/>
    <w:rsid w:val="0005398C"/>
    <w:rsid w:val="000552DA"/>
    <w:rsid w:val="000560E0"/>
    <w:rsid w:val="00057A0E"/>
    <w:rsid w:val="00060314"/>
    <w:rsid w:val="00061639"/>
    <w:rsid w:val="000619D2"/>
    <w:rsid w:val="00061E03"/>
    <w:rsid w:val="00062A1B"/>
    <w:rsid w:val="00063890"/>
    <w:rsid w:val="00063E7D"/>
    <w:rsid w:val="00065187"/>
    <w:rsid w:val="0006532A"/>
    <w:rsid w:val="000653D5"/>
    <w:rsid w:val="000700F3"/>
    <w:rsid w:val="000701C3"/>
    <w:rsid w:val="000742B9"/>
    <w:rsid w:val="000743C2"/>
    <w:rsid w:val="00075095"/>
    <w:rsid w:val="00075DDB"/>
    <w:rsid w:val="000764F1"/>
    <w:rsid w:val="00077B6A"/>
    <w:rsid w:val="00084301"/>
    <w:rsid w:val="00084D3F"/>
    <w:rsid w:val="00086D9B"/>
    <w:rsid w:val="000876CE"/>
    <w:rsid w:val="00087844"/>
    <w:rsid w:val="00090090"/>
    <w:rsid w:val="0009114D"/>
    <w:rsid w:val="00091693"/>
    <w:rsid w:val="00093B3D"/>
    <w:rsid w:val="00093C94"/>
    <w:rsid w:val="000944D7"/>
    <w:rsid w:val="00094BE6"/>
    <w:rsid w:val="00095C09"/>
    <w:rsid w:val="0009713D"/>
    <w:rsid w:val="00097479"/>
    <w:rsid w:val="00097896"/>
    <w:rsid w:val="00097F43"/>
    <w:rsid w:val="000A1597"/>
    <w:rsid w:val="000A28A6"/>
    <w:rsid w:val="000A5CA0"/>
    <w:rsid w:val="000A68E3"/>
    <w:rsid w:val="000B1206"/>
    <w:rsid w:val="000B1FED"/>
    <w:rsid w:val="000B2B7D"/>
    <w:rsid w:val="000B3E3C"/>
    <w:rsid w:val="000B4764"/>
    <w:rsid w:val="000B771A"/>
    <w:rsid w:val="000B7A82"/>
    <w:rsid w:val="000C0758"/>
    <w:rsid w:val="000C308E"/>
    <w:rsid w:val="000C373C"/>
    <w:rsid w:val="000C3FFF"/>
    <w:rsid w:val="000C42D6"/>
    <w:rsid w:val="000C4551"/>
    <w:rsid w:val="000C5648"/>
    <w:rsid w:val="000D04E8"/>
    <w:rsid w:val="000D0C69"/>
    <w:rsid w:val="000D0CD7"/>
    <w:rsid w:val="000D10A7"/>
    <w:rsid w:val="000D1943"/>
    <w:rsid w:val="000D2564"/>
    <w:rsid w:val="000D2722"/>
    <w:rsid w:val="000D32D2"/>
    <w:rsid w:val="000D4AEF"/>
    <w:rsid w:val="000D5E60"/>
    <w:rsid w:val="000D735B"/>
    <w:rsid w:val="000E0465"/>
    <w:rsid w:val="000E0D56"/>
    <w:rsid w:val="000E0E12"/>
    <w:rsid w:val="000E344A"/>
    <w:rsid w:val="000E4979"/>
    <w:rsid w:val="000E630C"/>
    <w:rsid w:val="000E6D01"/>
    <w:rsid w:val="000E6DB5"/>
    <w:rsid w:val="000F004C"/>
    <w:rsid w:val="000F072F"/>
    <w:rsid w:val="000F1914"/>
    <w:rsid w:val="000F1B8F"/>
    <w:rsid w:val="000F1CB3"/>
    <w:rsid w:val="000F4505"/>
    <w:rsid w:val="000F5146"/>
    <w:rsid w:val="000F56FE"/>
    <w:rsid w:val="000F6ECE"/>
    <w:rsid w:val="000F7479"/>
    <w:rsid w:val="000F7FB0"/>
    <w:rsid w:val="00101EF7"/>
    <w:rsid w:val="00103BC8"/>
    <w:rsid w:val="0010720B"/>
    <w:rsid w:val="00107C08"/>
    <w:rsid w:val="0011096F"/>
    <w:rsid w:val="0011248F"/>
    <w:rsid w:val="001127BA"/>
    <w:rsid w:val="0011371B"/>
    <w:rsid w:val="001147DC"/>
    <w:rsid w:val="0011522C"/>
    <w:rsid w:val="00115393"/>
    <w:rsid w:val="00115534"/>
    <w:rsid w:val="0012068D"/>
    <w:rsid w:val="00120776"/>
    <w:rsid w:val="00122A10"/>
    <w:rsid w:val="00123010"/>
    <w:rsid w:val="0012301B"/>
    <w:rsid w:val="001230FC"/>
    <w:rsid w:val="001238B5"/>
    <w:rsid w:val="00124451"/>
    <w:rsid w:val="00124B80"/>
    <w:rsid w:val="00130611"/>
    <w:rsid w:val="00130E27"/>
    <w:rsid w:val="00131AC1"/>
    <w:rsid w:val="00131FC4"/>
    <w:rsid w:val="00133F3F"/>
    <w:rsid w:val="0013426A"/>
    <w:rsid w:val="00134806"/>
    <w:rsid w:val="001349A1"/>
    <w:rsid w:val="00134BF1"/>
    <w:rsid w:val="00134CE5"/>
    <w:rsid w:val="00135487"/>
    <w:rsid w:val="00142F12"/>
    <w:rsid w:val="00142F16"/>
    <w:rsid w:val="001432F3"/>
    <w:rsid w:val="001446C0"/>
    <w:rsid w:val="00145F04"/>
    <w:rsid w:val="00146E0E"/>
    <w:rsid w:val="00147D4C"/>
    <w:rsid w:val="001522CE"/>
    <w:rsid w:val="00153610"/>
    <w:rsid w:val="0015416F"/>
    <w:rsid w:val="001541F1"/>
    <w:rsid w:val="001550C9"/>
    <w:rsid w:val="0015592E"/>
    <w:rsid w:val="00155CEF"/>
    <w:rsid w:val="00156C55"/>
    <w:rsid w:val="00156F4D"/>
    <w:rsid w:val="00157157"/>
    <w:rsid w:val="0015772E"/>
    <w:rsid w:val="001608A4"/>
    <w:rsid w:val="001611C6"/>
    <w:rsid w:val="001611E1"/>
    <w:rsid w:val="00161A05"/>
    <w:rsid w:val="00163418"/>
    <w:rsid w:val="00163471"/>
    <w:rsid w:val="0016429D"/>
    <w:rsid w:val="00164E38"/>
    <w:rsid w:val="00165E8C"/>
    <w:rsid w:val="00167E4D"/>
    <w:rsid w:val="00170A36"/>
    <w:rsid w:val="0017109B"/>
    <w:rsid w:val="00171597"/>
    <w:rsid w:val="00173733"/>
    <w:rsid w:val="00174E45"/>
    <w:rsid w:val="0017584C"/>
    <w:rsid w:val="001765AB"/>
    <w:rsid w:val="001767E5"/>
    <w:rsid w:val="0017723D"/>
    <w:rsid w:val="0018049A"/>
    <w:rsid w:val="00180564"/>
    <w:rsid w:val="00184142"/>
    <w:rsid w:val="0018529B"/>
    <w:rsid w:val="00190B6F"/>
    <w:rsid w:val="00190C2F"/>
    <w:rsid w:val="001913CC"/>
    <w:rsid w:val="001915B5"/>
    <w:rsid w:val="0019535D"/>
    <w:rsid w:val="001955DE"/>
    <w:rsid w:val="00196795"/>
    <w:rsid w:val="001967F2"/>
    <w:rsid w:val="001A0E60"/>
    <w:rsid w:val="001A1D02"/>
    <w:rsid w:val="001A2625"/>
    <w:rsid w:val="001A2711"/>
    <w:rsid w:val="001A3095"/>
    <w:rsid w:val="001A4670"/>
    <w:rsid w:val="001A4F4A"/>
    <w:rsid w:val="001A7409"/>
    <w:rsid w:val="001A7DBD"/>
    <w:rsid w:val="001B23F4"/>
    <w:rsid w:val="001B2458"/>
    <w:rsid w:val="001B2AA5"/>
    <w:rsid w:val="001B5590"/>
    <w:rsid w:val="001B56B7"/>
    <w:rsid w:val="001B5EEE"/>
    <w:rsid w:val="001B6BAE"/>
    <w:rsid w:val="001B7741"/>
    <w:rsid w:val="001C1849"/>
    <w:rsid w:val="001C2990"/>
    <w:rsid w:val="001C4E0A"/>
    <w:rsid w:val="001C5C0D"/>
    <w:rsid w:val="001C79A9"/>
    <w:rsid w:val="001D1CA4"/>
    <w:rsid w:val="001D22AB"/>
    <w:rsid w:val="001D3E52"/>
    <w:rsid w:val="001D3F64"/>
    <w:rsid w:val="001D470D"/>
    <w:rsid w:val="001D5418"/>
    <w:rsid w:val="001D6079"/>
    <w:rsid w:val="001D7078"/>
    <w:rsid w:val="001E0C85"/>
    <w:rsid w:val="001E1545"/>
    <w:rsid w:val="001E5186"/>
    <w:rsid w:val="001E51FF"/>
    <w:rsid w:val="001E523F"/>
    <w:rsid w:val="001E53B7"/>
    <w:rsid w:val="001E5A7A"/>
    <w:rsid w:val="001E63AE"/>
    <w:rsid w:val="001E7E4A"/>
    <w:rsid w:val="001F2F74"/>
    <w:rsid w:val="001F395D"/>
    <w:rsid w:val="001F43DB"/>
    <w:rsid w:val="001F66C4"/>
    <w:rsid w:val="001F6CEA"/>
    <w:rsid w:val="001F77AB"/>
    <w:rsid w:val="002041B1"/>
    <w:rsid w:val="00205225"/>
    <w:rsid w:val="00205C59"/>
    <w:rsid w:val="00205F65"/>
    <w:rsid w:val="00207565"/>
    <w:rsid w:val="00207DBC"/>
    <w:rsid w:val="002102E1"/>
    <w:rsid w:val="00210C13"/>
    <w:rsid w:val="002119D5"/>
    <w:rsid w:val="00213DAB"/>
    <w:rsid w:val="002140A1"/>
    <w:rsid w:val="002147A5"/>
    <w:rsid w:val="00215325"/>
    <w:rsid w:val="00217114"/>
    <w:rsid w:val="0022228D"/>
    <w:rsid w:val="0022417F"/>
    <w:rsid w:val="0022509F"/>
    <w:rsid w:val="00225484"/>
    <w:rsid w:val="00225EF4"/>
    <w:rsid w:val="00226471"/>
    <w:rsid w:val="0023135B"/>
    <w:rsid w:val="00231432"/>
    <w:rsid w:val="00231784"/>
    <w:rsid w:val="0023188E"/>
    <w:rsid w:val="00232362"/>
    <w:rsid w:val="002324DD"/>
    <w:rsid w:val="00234F49"/>
    <w:rsid w:val="00236F79"/>
    <w:rsid w:val="00237150"/>
    <w:rsid w:val="00237291"/>
    <w:rsid w:val="002373DB"/>
    <w:rsid w:val="002376E4"/>
    <w:rsid w:val="002377A8"/>
    <w:rsid w:val="00240E1B"/>
    <w:rsid w:val="00242BCB"/>
    <w:rsid w:val="00243A33"/>
    <w:rsid w:val="00243BF2"/>
    <w:rsid w:val="00244BEC"/>
    <w:rsid w:val="00244D70"/>
    <w:rsid w:val="00245535"/>
    <w:rsid w:val="0024630E"/>
    <w:rsid w:val="0025092C"/>
    <w:rsid w:val="002512A6"/>
    <w:rsid w:val="00252444"/>
    <w:rsid w:val="002525AD"/>
    <w:rsid w:val="00253F0D"/>
    <w:rsid w:val="00254D88"/>
    <w:rsid w:val="002550C3"/>
    <w:rsid w:val="00255314"/>
    <w:rsid w:val="00260486"/>
    <w:rsid w:val="00260CD3"/>
    <w:rsid w:val="00260F05"/>
    <w:rsid w:val="00261AE6"/>
    <w:rsid w:val="00262600"/>
    <w:rsid w:val="00263B95"/>
    <w:rsid w:val="00265DA3"/>
    <w:rsid w:val="00267232"/>
    <w:rsid w:val="002723A9"/>
    <w:rsid w:val="00275B8C"/>
    <w:rsid w:val="00276C1D"/>
    <w:rsid w:val="0028036C"/>
    <w:rsid w:val="00281DD0"/>
    <w:rsid w:val="00282891"/>
    <w:rsid w:val="002833A0"/>
    <w:rsid w:val="00283E90"/>
    <w:rsid w:val="0028568C"/>
    <w:rsid w:val="0028606D"/>
    <w:rsid w:val="00286628"/>
    <w:rsid w:val="002867B3"/>
    <w:rsid w:val="0029002B"/>
    <w:rsid w:val="00291186"/>
    <w:rsid w:val="002915FC"/>
    <w:rsid w:val="00291FC9"/>
    <w:rsid w:val="00292A91"/>
    <w:rsid w:val="002942C0"/>
    <w:rsid w:val="0029499E"/>
    <w:rsid w:val="002950A9"/>
    <w:rsid w:val="00296BEF"/>
    <w:rsid w:val="00297A9F"/>
    <w:rsid w:val="002A0114"/>
    <w:rsid w:val="002A065F"/>
    <w:rsid w:val="002A09E8"/>
    <w:rsid w:val="002A2007"/>
    <w:rsid w:val="002A36E8"/>
    <w:rsid w:val="002A431A"/>
    <w:rsid w:val="002A4DB7"/>
    <w:rsid w:val="002A4FB4"/>
    <w:rsid w:val="002A5859"/>
    <w:rsid w:val="002A5F8B"/>
    <w:rsid w:val="002A7149"/>
    <w:rsid w:val="002A7236"/>
    <w:rsid w:val="002B06C0"/>
    <w:rsid w:val="002B142A"/>
    <w:rsid w:val="002B1CB8"/>
    <w:rsid w:val="002B42D1"/>
    <w:rsid w:val="002B4F28"/>
    <w:rsid w:val="002B5C8E"/>
    <w:rsid w:val="002B68B5"/>
    <w:rsid w:val="002C09AC"/>
    <w:rsid w:val="002C1BB6"/>
    <w:rsid w:val="002C1F4D"/>
    <w:rsid w:val="002C33D3"/>
    <w:rsid w:val="002C51BE"/>
    <w:rsid w:val="002C5CD9"/>
    <w:rsid w:val="002C5ED8"/>
    <w:rsid w:val="002C66AE"/>
    <w:rsid w:val="002C6ED1"/>
    <w:rsid w:val="002D1AB6"/>
    <w:rsid w:val="002D1DC0"/>
    <w:rsid w:val="002D2B8B"/>
    <w:rsid w:val="002D4AC9"/>
    <w:rsid w:val="002D718C"/>
    <w:rsid w:val="002D7758"/>
    <w:rsid w:val="002E3051"/>
    <w:rsid w:val="002E4FF9"/>
    <w:rsid w:val="002E5526"/>
    <w:rsid w:val="002E62D0"/>
    <w:rsid w:val="002E687F"/>
    <w:rsid w:val="002E6C9F"/>
    <w:rsid w:val="002E7BB7"/>
    <w:rsid w:val="002F0F0C"/>
    <w:rsid w:val="002F104B"/>
    <w:rsid w:val="002F12B0"/>
    <w:rsid w:val="002F1A0E"/>
    <w:rsid w:val="002F636B"/>
    <w:rsid w:val="002F72C3"/>
    <w:rsid w:val="003012EA"/>
    <w:rsid w:val="003032FA"/>
    <w:rsid w:val="0030345B"/>
    <w:rsid w:val="00304ECB"/>
    <w:rsid w:val="003060B6"/>
    <w:rsid w:val="00306CD1"/>
    <w:rsid w:val="003104A7"/>
    <w:rsid w:val="003110C9"/>
    <w:rsid w:val="00311D22"/>
    <w:rsid w:val="00313AEE"/>
    <w:rsid w:val="00313C1E"/>
    <w:rsid w:val="00315E04"/>
    <w:rsid w:val="00316B91"/>
    <w:rsid w:val="00316E55"/>
    <w:rsid w:val="0031717D"/>
    <w:rsid w:val="00317A93"/>
    <w:rsid w:val="0032007C"/>
    <w:rsid w:val="003200AA"/>
    <w:rsid w:val="00320964"/>
    <w:rsid w:val="00320C1A"/>
    <w:rsid w:val="003224A0"/>
    <w:rsid w:val="003233A9"/>
    <w:rsid w:val="00323CAB"/>
    <w:rsid w:val="00323F26"/>
    <w:rsid w:val="003242BC"/>
    <w:rsid w:val="0032511E"/>
    <w:rsid w:val="003258C6"/>
    <w:rsid w:val="0032726F"/>
    <w:rsid w:val="00327514"/>
    <w:rsid w:val="00327663"/>
    <w:rsid w:val="0032792A"/>
    <w:rsid w:val="00331F07"/>
    <w:rsid w:val="00332EEC"/>
    <w:rsid w:val="003347CC"/>
    <w:rsid w:val="003359CF"/>
    <w:rsid w:val="0033635C"/>
    <w:rsid w:val="00336A6B"/>
    <w:rsid w:val="0034058A"/>
    <w:rsid w:val="003432B4"/>
    <w:rsid w:val="00343EA4"/>
    <w:rsid w:val="0034444E"/>
    <w:rsid w:val="00345CC7"/>
    <w:rsid w:val="00345D84"/>
    <w:rsid w:val="003465EE"/>
    <w:rsid w:val="00347E92"/>
    <w:rsid w:val="00351B8A"/>
    <w:rsid w:val="00351E95"/>
    <w:rsid w:val="0035223A"/>
    <w:rsid w:val="00352902"/>
    <w:rsid w:val="00354479"/>
    <w:rsid w:val="003548D6"/>
    <w:rsid w:val="00355144"/>
    <w:rsid w:val="00357363"/>
    <w:rsid w:val="00357B15"/>
    <w:rsid w:val="00357E7A"/>
    <w:rsid w:val="003600B0"/>
    <w:rsid w:val="00361634"/>
    <w:rsid w:val="00365083"/>
    <w:rsid w:val="00365ADC"/>
    <w:rsid w:val="00366161"/>
    <w:rsid w:val="00366508"/>
    <w:rsid w:val="0037039F"/>
    <w:rsid w:val="00371C66"/>
    <w:rsid w:val="0037222C"/>
    <w:rsid w:val="00372D86"/>
    <w:rsid w:val="00374652"/>
    <w:rsid w:val="0037588A"/>
    <w:rsid w:val="00376F7E"/>
    <w:rsid w:val="0037796C"/>
    <w:rsid w:val="00377A4C"/>
    <w:rsid w:val="00377AC3"/>
    <w:rsid w:val="003803BB"/>
    <w:rsid w:val="00380AD6"/>
    <w:rsid w:val="00384634"/>
    <w:rsid w:val="00384790"/>
    <w:rsid w:val="00387000"/>
    <w:rsid w:val="0038766A"/>
    <w:rsid w:val="0039040D"/>
    <w:rsid w:val="0039429B"/>
    <w:rsid w:val="0039605F"/>
    <w:rsid w:val="0039769F"/>
    <w:rsid w:val="003A0528"/>
    <w:rsid w:val="003A17E2"/>
    <w:rsid w:val="003A1941"/>
    <w:rsid w:val="003A4155"/>
    <w:rsid w:val="003A5D1C"/>
    <w:rsid w:val="003A66D8"/>
    <w:rsid w:val="003A7753"/>
    <w:rsid w:val="003B0D70"/>
    <w:rsid w:val="003B1683"/>
    <w:rsid w:val="003B2E76"/>
    <w:rsid w:val="003B4F13"/>
    <w:rsid w:val="003B6CAD"/>
    <w:rsid w:val="003B769C"/>
    <w:rsid w:val="003C2A27"/>
    <w:rsid w:val="003C316D"/>
    <w:rsid w:val="003C517F"/>
    <w:rsid w:val="003C60C1"/>
    <w:rsid w:val="003C6759"/>
    <w:rsid w:val="003C6D50"/>
    <w:rsid w:val="003D0AF4"/>
    <w:rsid w:val="003D0DFA"/>
    <w:rsid w:val="003D1944"/>
    <w:rsid w:val="003D2D24"/>
    <w:rsid w:val="003D359E"/>
    <w:rsid w:val="003D4D98"/>
    <w:rsid w:val="003D6158"/>
    <w:rsid w:val="003D6A2B"/>
    <w:rsid w:val="003D6F1E"/>
    <w:rsid w:val="003D7138"/>
    <w:rsid w:val="003D7286"/>
    <w:rsid w:val="003D7363"/>
    <w:rsid w:val="003D77E8"/>
    <w:rsid w:val="003E2B91"/>
    <w:rsid w:val="003E3895"/>
    <w:rsid w:val="003E512C"/>
    <w:rsid w:val="003E68CB"/>
    <w:rsid w:val="003E6EAF"/>
    <w:rsid w:val="003E7E9E"/>
    <w:rsid w:val="003F0253"/>
    <w:rsid w:val="003F0F07"/>
    <w:rsid w:val="003F18E8"/>
    <w:rsid w:val="003F38B8"/>
    <w:rsid w:val="003F3AB0"/>
    <w:rsid w:val="003F58CE"/>
    <w:rsid w:val="003F5C0E"/>
    <w:rsid w:val="003F5E2F"/>
    <w:rsid w:val="00401352"/>
    <w:rsid w:val="00401589"/>
    <w:rsid w:val="004017B2"/>
    <w:rsid w:val="00401827"/>
    <w:rsid w:val="004020B1"/>
    <w:rsid w:val="00402BC8"/>
    <w:rsid w:val="00404855"/>
    <w:rsid w:val="00405248"/>
    <w:rsid w:val="00406D71"/>
    <w:rsid w:val="004118C5"/>
    <w:rsid w:val="004137C6"/>
    <w:rsid w:val="00413D64"/>
    <w:rsid w:val="0041417A"/>
    <w:rsid w:val="00416FBF"/>
    <w:rsid w:val="004178DD"/>
    <w:rsid w:val="004212E5"/>
    <w:rsid w:val="004215FA"/>
    <w:rsid w:val="00421EC8"/>
    <w:rsid w:val="00422829"/>
    <w:rsid w:val="004230C3"/>
    <w:rsid w:val="004244FE"/>
    <w:rsid w:val="00424A9F"/>
    <w:rsid w:val="00425472"/>
    <w:rsid w:val="00426884"/>
    <w:rsid w:val="004268F2"/>
    <w:rsid w:val="00427896"/>
    <w:rsid w:val="00430837"/>
    <w:rsid w:val="00430A1D"/>
    <w:rsid w:val="00431E27"/>
    <w:rsid w:val="004332C4"/>
    <w:rsid w:val="004333A6"/>
    <w:rsid w:val="00434059"/>
    <w:rsid w:val="00434B32"/>
    <w:rsid w:val="0044022A"/>
    <w:rsid w:val="00441508"/>
    <w:rsid w:val="00441ACB"/>
    <w:rsid w:val="00442C5A"/>
    <w:rsid w:val="00442E5B"/>
    <w:rsid w:val="004437CE"/>
    <w:rsid w:val="00446B0C"/>
    <w:rsid w:val="00447226"/>
    <w:rsid w:val="00452E46"/>
    <w:rsid w:val="004575D1"/>
    <w:rsid w:val="00457804"/>
    <w:rsid w:val="004639FB"/>
    <w:rsid w:val="00463A95"/>
    <w:rsid w:val="00464BE8"/>
    <w:rsid w:val="004657E5"/>
    <w:rsid w:val="0046711E"/>
    <w:rsid w:val="004707FD"/>
    <w:rsid w:val="00470FC4"/>
    <w:rsid w:val="004715D6"/>
    <w:rsid w:val="00472961"/>
    <w:rsid w:val="00473311"/>
    <w:rsid w:val="00473B27"/>
    <w:rsid w:val="00474E0D"/>
    <w:rsid w:val="00475D6D"/>
    <w:rsid w:val="00476DC5"/>
    <w:rsid w:val="00477982"/>
    <w:rsid w:val="00481C37"/>
    <w:rsid w:val="00484684"/>
    <w:rsid w:val="004853D9"/>
    <w:rsid w:val="00485FEE"/>
    <w:rsid w:val="00486B5F"/>
    <w:rsid w:val="0048769D"/>
    <w:rsid w:val="00490E7A"/>
    <w:rsid w:val="0049371D"/>
    <w:rsid w:val="00493F1B"/>
    <w:rsid w:val="004964E8"/>
    <w:rsid w:val="0049673D"/>
    <w:rsid w:val="00496C84"/>
    <w:rsid w:val="00497902"/>
    <w:rsid w:val="00497D64"/>
    <w:rsid w:val="00497F62"/>
    <w:rsid w:val="004A022C"/>
    <w:rsid w:val="004A087D"/>
    <w:rsid w:val="004A1008"/>
    <w:rsid w:val="004A1C9C"/>
    <w:rsid w:val="004A1E59"/>
    <w:rsid w:val="004A2A18"/>
    <w:rsid w:val="004A38B1"/>
    <w:rsid w:val="004A3DC9"/>
    <w:rsid w:val="004A4489"/>
    <w:rsid w:val="004A4816"/>
    <w:rsid w:val="004A5963"/>
    <w:rsid w:val="004B01B8"/>
    <w:rsid w:val="004B0A92"/>
    <w:rsid w:val="004B114D"/>
    <w:rsid w:val="004B1F9B"/>
    <w:rsid w:val="004B262F"/>
    <w:rsid w:val="004B28CB"/>
    <w:rsid w:val="004B3053"/>
    <w:rsid w:val="004B4BB1"/>
    <w:rsid w:val="004B65DA"/>
    <w:rsid w:val="004B7545"/>
    <w:rsid w:val="004C10D3"/>
    <w:rsid w:val="004C1392"/>
    <w:rsid w:val="004C266C"/>
    <w:rsid w:val="004C27B2"/>
    <w:rsid w:val="004C27BE"/>
    <w:rsid w:val="004C29C6"/>
    <w:rsid w:val="004C39BE"/>
    <w:rsid w:val="004C543E"/>
    <w:rsid w:val="004C5C43"/>
    <w:rsid w:val="004C66E8"/>
    <w:rsid w:val="004C6D39"/>
    <w:rsid w:val="004D1A5B"/>
    <w:rsid w:val="004D2085"/>
    <w:rsid w:val="004D3D60"/>
    <w:rsid w:val="004D451E"/>
    <w:rsid w:val="004D56A4"/>
    <w:rsid w:val="004D789B"/>
    <w:rsid w:val="004E0646"/>
    <w:rsid w:val="004E08B9"/>
    <w:rsid w:val="004E106A"/>
    <w:rsid w:val="004E15ED"/>
    <w:rsid w:val="004E1F1E"/>
    <w:rsid w:val="004E33C5"/>
    <w:rsid w:val="004E465F"/>
    <w:rsid w:val="004F0041"/>
    <w:rsid w:val="004F0654"/>
    <w:rsid w:val="004F0A7E"/>
    <w:rsid w:val="004F0CFF"/>
    <w:rsid w:val="004F13E4"/>
    <w:rsid w:val="004F1933"/>
    <w:rsid w:val="004F28DB"/>
    <w:rsid w:val="004F2E01"/>
    <w:rsid w:val="004F35E1"/>
    <w:rsid w:val="004F6FB7"/>
    <w:rsid w:val="004F7DCA"/>
    <w:rsid w:val="004F7EE8"/>
    <w:rsid w:val="00500EB6"/>
    <w:rsid w:val="00502DC6"/>
    <w:rsid w:val="00504BC3"/>
    <w:rsid w:val="00505D97"/>
    <w:rsid w:val="00511A06"/>
    <w:rsid w:val="00514005"/>
    <w:rsid w:val="00515D37"/>
    <w:rsid w:val="00515E7C"/>
    <w:rsid w:val="0051636E"/>
    <w:rsid w:val="00516F25"/>
    <w:rsid w:val="00517F40"/>
    <w:rsid w:val="00521130"/>
    <w:rsid w:val="00521864"/>
    <w:rsid w:val="005225D7"/>
    <w:rsid w:val="00523DD7"/>
    <w:rsid w:val="0052480F"/>
    <w:rsid w:val="00524E16"/>
    <w:rsid w:val="0052502F"/>
    <w:rsid w:val="00525347"/>
    <w:rsid w:val="0053030B"/>
    <w:rsid w:val="00530BD6"/>
    <w:rsid w:val="00530D29"/>
    <w:rsid w:val="00530F10"/>
    <w:rsid w:val="00533432"/>
    <w:rsid w:val="00534F6F"/>
    <w:rsid w:val="00535C10"/>
    <w:rsid w:val="00535C41"/>
    <w:rsid w:val="0053612D"/>
    <w:rsid w:val="00536B4A"/>
    <w:rsid w:val="00537181"/>
    <w:rsid w:val="00537718"/>
    <w:rsid w:val="0054013B"/>
    <w:rsid w:val="00541601"/>
    <w:rsid w:val="00542D7D"/>
    <w:rsid w:val="00543237"/>
    <w:rsid w:val="005433AE"/>
    <w:rsid w:val="005456B8"/>
    <w:rsid w:val="00545A16"/>
    <w:rsid w:val="005464F4"/>
    <w:rsid w:val="00551543"/>
    <w:rsid w:val="00555067"/>
    <w:rsid w:val="005552A3"/>
    <w:rsid w:val="005558B6"/>
    <w:rsid w:val="0055768B"/>
    <w:rsid w:val="00560FAF"/>
    <w:rsid w:val="00561AAD"/>
    <w:rsid w:val="00563F78"/>
    <w:rsid w:val="005652BC"/>
    <w:rsid w:val="00565C9F"/>
    <w:rsid w:val="0057038B"/>
    <w:rsid w:val="005713AA"/>
    <w:rsid w:val="0057190E"/>
    <w:rsid w:val="0057193B"/>
    <w:rsid w:val="0057349B"/>
    <w:rsid w:val="005741B6"/>
    <w:rsid w:val="005768F8"/>
    <w:rsid w:val="00577EF6"/>
    <w:rsid w:val="0058082D"/>
    <w:rsid w:val="00582311"/>
    <w:rsid w:val="00582FA7"/>
    <w:rsid w:val="00582FD9"/>
    <w:rsid w:val="00583A7E"/>
    <w:rsid w:val="00583ABC"/>
    <w:rsid w:val="00583BEE"/>
    <w:rsid w:val="00583CAB"/>
    <w:rsid w:val="0058797E"/>
    <w:rsid w:val="00590605"/>
    <w:rsid w:val="00592010"/>
    <w:rsid w:val="00592071"/>
    <w:rsid w:val="00592F68"/>
    <w:rsid w:val="00593C9C"/>
    <w:rsid w:val="00594CEB"/>
    <w:rsid w:val="005950B9"/>
    <w:rsid w:val="00595C8A"/>
    <w:rsid w:val="005973A7"/>
    <w:rsid w:val="005A00D7"/>
    <w:rsid w:val="005A0F15"/>
    <w:rsid w:val="005A1394"/>
    <w:rsid w:val="005A14AA"/>
    <w:rsid w:val="005A1A77"/>
    <w:rsid w:val="005A1FB3"/>
    <w:rsid w:val="005A2011"/>
    <w:rsid w:val="005A26A7"/>
    <w:rsid w:val="005A40BA"/>
    <w:rsid w:val="005A41F7"/>
    <w:rsid w:val="005A56FC"/>
    <w:rsid w:val="005A5B27"/>
    <w:rsid w:val="005A5B7F"/>
    <w:rsid w:val="005A6646"/>
    <w:rsid w:val="005A782D"/>
    <w:rsid w:val="005B03EE"/>
    <w:rsid w:val="005B2A22"/>
    <w:rsid w:val="005B468F"/>
    <w:rsid w:val="005B4CD4"/>
    <w:rsid w:val="005B5F60"/>
    <w:rsid w:val="005B6165"/>
    <w:rsid w:val="005B7BF9"/>
    <w:rsid w:val="005B7FDC"/>
    <w:rsid w:val="005C3077"/>
    <w:rsid w:val="005C3388"/>
    <w:rsid w:val="005C40C8"/>
    <w:rsid w:val="005C481F"/>
    <w:rsid w:val="005C7D7F"/>
    <w:rsid w:val="005D077A"/>
    <w:rsid w:val="005D0933"/>
    <w:rsid w:val="005D113E"/>
    <w:rsid w:val="005D14A0"/>
    <w:rsid w:val="005D1E72"/>
    <w:rsid w:val="005D387F"/>
    <w:rsid w:val="005D4780"/>
    <w:rsid w:val="005D47A4"/>
    <w:rsid w:val="005D6DB5"/>
    <w:rsid w:val="005D77A4"/>
    <w:rsid w:val="005E0257"/>
    <w:rsid w:val="005E0984"/>
    <w:rsid w:val="005E1F5E"/>
    <w:rsid w:val="005E2A7A"/>
    <w:rsid w:val="005E2E54"/>
    <w:rsid w:val="005F0605"/>
    <w:rsid w:val="005F11CD"/>
    <w:rsid w:val="005F14CE"/>
    <w:rsid w:val="005F1EF5"/>
    <w:rsid w:val="005F30C8"/>
    <w:rsid w:val="005F3B57"/>
    <w:rsid w:val="005F5391"/>
    <w:rsid w:val="00601E0B"/>
    <w:rsid w:val="006021AB"/>
    <w:rsid w:val="00602B4F"/>
    <w:rsid w:val="00603551"/>
    <w:rsid w:val="006062F1"/>
    <w:rsid w:val="00607046"/>
    <w:rsid w:val="00607F12"/>
    <w:rsid w:val="006117A8"/>
    <w:rsid w:val="006122CD"/>
    <w:rsid w:val="00612683"/>
    <w:rsid w:val="00617FB2"/>
    <w:rsid w:val="006201DD"/>
    <w:rsid w:val="006223DF"/>
    <w:rsid w:val="00622B58"/>
    <w:rsid w:val="00623676"/>
    <w:rsid w:val="00623B0B"/>
    <w:rsid w:val="006244E0"/>
    <w:rsid w:val="00624EB8"/>
    <w:rsid w:val="006300C1"/>
    <w:rsid w:val="006300F8"/>
    <w:rsid w:val="0063056C"/>
    <w:rsid w:val="0063084D"/>
    <w:rsid w:val="006312CA"/>
    <w:rsid w:val="0063790F"/>
    <w:rsid w:val="00637ACB"/>
    <w:rsid w:val="00637B66"/>
    <w:rsid w:val="006422E1"/>
    <w:rsid w:val="00644A47"/>
    <w:rsid w:val="0064506F"/>
    <w:rsid w:val="00645B95"/>
    <w:rsid w:val="00646F43"/>
    <w:rsid w:val="00647E34"/>
    <w:rsid w:val="00650691"/>
    <w:rsid w:val="00650B90"/>
    <w:rsid w:val="006514F3"/>
    <w:rsid w:val="006547E7"/>
    <w:rsid w:val="00654BDA"/>
    <w:rsid w:val="006551F9"/>
    <w:rsid w:val="00656ED2"/>
    <w:rsid w:val="00657A4E"/>
    <w:rsid w:val="00660D7F"/>
    <w:rsid w:val="006629E4"/>
    <w:rsid w:val="00664454"/>
    <w:rsid w:val="0066588B"/>
    <w:rsid w:val="006666DF"/>
    <w:rsid w:val="00666BB6"/>
    <w:rsid w:val="00667F5F"/>
    <w:rsid w:val="00670BBD"/>
    <w:rsid w:val="00673023"/>
    <w:rsid w:val="006748BE"/>
    <w:rsid w:val="00674CF1"/>
    <w:rsid w:val="006759F0"/>
    <w:rsid w:val="00675E5B"/>
    <w:rsid w:val="006766D0"/>
    <w:rsid w:val="00680B25"/>
    <w:rsid w:val="00683505"/>
    <w:rsid w:val="00684B27"/>
    <w:rsid w:val="00685162"/>
    <w:rsid w:val="006861AB"/>
    <w:rsid w:val="00686428"/>
    <w:rsid w:val="00691BA5"/>
    <w:rsid w:val="0069221B"/>
    <w:rsid w:val="00694807"/>
    <w:rsid w:val="00695FBA"/>
    <w:rsid w:val="006971B5"/>
    <w:rsid w:val="006A0430"/>
    <w:rsid w:val="006A0F6F"/>
    <w:rsid w:val="006A10A1"/>
    <w:rsid w:val="006A15A3"/>
    <w:rsid w:val="006A2C60"/>
    <w:rsid w:val="006A467A"/>
    <w:rsid w:val="006A5A39"/>
    <w:rsid w:val="006A6CDE"/>
    <w:rsid w:val="006A7150"/>
    <w:rsid w:val="006A7BA1"/>
    <w:rsid w:val="006B2F62"/>
    <w:rsid w:val="006B38FB"/>
    <w:rsid w:val="006B4CC5"/>
    <w:rsid w:val="006B4CEE"/>
    <w:rsid w:val="006B4DFE"/>
    <w:rsid w:val="006B54A6"/>
    <w:rsid w:val="006C251F"/>
    <w:rsid w:val="006C390F"/>
    <w:rsid w:val="006C6F92"/>
    <w:rsid w:val="006D05B5"/>
    <w:rsid w:val="006D2986"/>
    <w:rsid w:val="006D35C2"/>
    <w:rsid w:val="006D3DDE"/>
    <w:rsid w:val="006D47FF"/>
    <w:rsid w:val="006D55AE"/>
    <w:rsid w:val="006D560E"/>
    <w:rsid w:val="006D5A90"/>
    <w:rsid w:val="006D5D7F"/>
    <w:rsid w:val="006D5FE6"/>
    <w:rsid w:val="006D6307"/>
    <w:rsid w:val="006E0D9E"/>
    <w:rsid w:val="006E1102"/>
    <w:rsid w:val="006E171E"/>
    <w:rsid w:val="006E3CAA"/>
    <w:rsid w:val="006E3F03"/>
    <w:rsid w:val="006E5097"/>
    <w:rsid w:val="006E5559"/>
    <w:rsid w:val="006F06FB"/>
    <w:rsid w:val="006F191A"/>
    <w:rsid w:val="006F1B22"/>
    <w:rsid w:val="006F33A8"/>
    <w:rsid w:val="006F3FC0"/>
    <w:rsid w:val="006F448B"/>
    <w:rsid w:val="006F56F8"/>
    <w:rsid w:val="006F6602"/>
    <w:rsid w:val="006F693E"/>
    <w:rsid w:val="006F6C14"/>
    <w:rsid w:val="006F7C02"/>
    <w:rsid w:val="0070010F"/>
    <w:rsid w:val="007010C5"/>
    <w:rsid w:val="00701F65"/>
    <w:rsid w:val="0070212B"/>
    <w:rsid w:val="00703213"/>
    <w:rsid w:val="00705113"/>
    <w:rsid w:val="007064A2"/>
    <w:rsid w:val="007100C6"/>
    <w:rsid w:val="00711ADF"/>
    <w:rsid w:val="00711EC1"/>
    <w:rsid w:val="0071313C"/>
    <w:rsid w:val="00713FF9"/>
    <w:rsid w:val="00717128"/>
    <w:rsid w:val="007172DA"/>
    <w:rsid w:val="00721E46"/>
    <w:rsid w:val="00722196"/>
    <w:rsid w:val="0072273A"/>
    <w:rsid w:val="00724089"/>
    <w:rsid w:val="00725097"/>
    <w:rsid w:val="0072557C"/>
    <w:rsid w:val="0073151F"/>
    <w:rsid w:val="00732434"/>
    <w:rsid w:val="0073327E"/>
    <w:rsid w:val="00735EE4"/>
    <w:rsid w:val="0073715F"/>
    <w:rsid w:val="00737723"/>
    <w:rsid w:val="00737741"/>
    <w:rsid w:val="00737F10"/>
    <w:rsid w:val="00740C9D"/>
    <w:rsid w:val="00741121"/>
    <w:rsid w:val="0074185F"/>
    <w:rsid w:val="00742E14"/>
    <w:rsid w:val="0074391A"/>
    <w:rsid w:val="00743E4C"/>
    <w:rsid w:val="00744D3E"/>
    <w:rsid w:val="00746E88"/>
    <w:rsid w:val="007475C0"/>
    <w:rsid w:val="00751821"/>
    <w:rsid w:val="00751DA9"/>
    <w:rsid w:val="007520FC"/>
    <w:rsid w:val="00752E35"/>
    <w:rsid w:val="007537A3"/>
    <w:rsid w:val="00753A3A"/>
    <w:rsid w:val="00757324"/>
    <w:rsid w:val="00757955"/>
    <w:rsid w:val="007600D6"/>
    <w:rsid w:val="00761BCA"/>
    <w:rsid w:val="00761E7A"/>
    <w:rsid w:val="007624E3"/>
    <w:rsid w:val="007629D2"/>
    <w:rsid w:val="00762BDA"/>
    <w:rsid w:val="0076309A"/>
    <w:rsid w:val="00764EF8"/>
    <w:rsid w:val="00765E23"/>
    <w:rsid w:val="00767017"/>
    <w:rsid w:val="0076732E"/>
    <w:rsid w:val="00767E6D"/>
    <w:rsid w:val="007704D3"/>
    <w:rsid w:val="00770737"/>
    <w:rsid w:val="00770990"/>
    <w:rsid w:val="00771117"/>
    <w:rsid w:val="007754A3"/>
    <w:rsid w:val="00776C23"/>
    <w:rsid w:val="00777613"/>
    <w:rsid w:val="00780E53"/>
    <w:rsid w:val="0078186D"/>
    <w:rsid w:val="00782732"/>
    <w:rsid w:val="00782F45"/>
    <w:rsid w:val="00784270"/>
    <w:rsid w:val="007878EF"/>
    <w:rsid w:val="007901E5"/>
    <w:rsid w:val="007902A7"/>
    <w:rsid w:val="00790775"/>
    <w:rsid w:val="00791145"/>
    <w:rsid w:val="00791B5E"/>
    <w:rsid w:val="007945C4"/>
    <w:rsid w:val="007948A6"/>
    <w:rsid w:val="00794A49"/>
    <w:rsid w:val="0079591D"/>
    <w:rsid w:val="00795B99"/>
    <w:rsid w:val="00796640"/>
    <w:rsid w:val="007974E8"/>
    <w:rsid w:val="007A0A70"/>
    <w:rsid w:val="007A1DB7"/>
    <w:rsid w:val="007A4AEC"/>
    <w:rsid w:val="007A4D90"/>
    <w:rsid w:val="007A66C7"/>
    <w:rsid w:val="007A66DE"/>
    <w:rsid w:val="007A7AE6"/>
    <w:rsid w:val="007B22CC"/>
    <w:rsid w:val="007B4DAB"/>
    <w:rsid w:val="007C061A"/>
    <w:rsid w:val="007C0C68"/>
    <w:rsid w:val="007C221E"/>
    <w:rsid w:val="007C3405"/>
    <w:rsid w:val="007C4B0A"/>
    <w:rsid w:val="007C4B1D"/>
    <w:rsid w:val="007C535D"/>
    <w:rsid w:val="007C60BF"/>
    <w:rsid w:val="007C63F5"/>
    <w:rsid w:val="007C7AC5"/>
    <w:rsid w:val="007D0A0F"/>
    <w:rsid w:val="007D213F"/>
    <w:rsid w:val="007D2200"/>
    <w:rsid w:val="007D4109"/>
    <w:rsid w:val="007D44AC"/>
    <w:rsid w:val="007D4516"/>
    <w:rsid w:val="007D4751"/>
    <w:rsid w:val="007D47D5"/>
    <w:rsid w:val="007D4885"/>
    <w:rsid w:val="007D4DD7"/>
    <w:rsid w:val="007D5084"/>
    <w:rsid w:val="007D582B"/>
    <w:rsid w:val="007D5DE1"/>
    <w:rsid w:val="007D60A8"/>
    <w:rsid w:val="007D6975"/>
    <w:rsid w:val="007E0D32"/>
    <w:rsid w:val="007E2780"/>
    <w:rsid w:val="007E487C"/>
    <w:rsid w:val="007E498B"/>
    <w:rsid w:val="007E54A6"/>
    <w:rsid w:val="007E5B2B"/>
    <w:rsid w:val="007E61EE"/>
    <w:rsid w:val="007E7BC4"/>
    <w:rsid w:val="007F0CFA"/>
    <w:rsid w:val="007F2329"/>
    <w:rsid w:val="007F28A4"/>
    <w:rsid w:val="007F46DB"/>
    <w:rsid w:val="007F4B7C"/>
    <w:rsid w:val="007F5021"/>
    <w:rsid w:val="007F6BE7"/>
    <w:rsid w:val="007F76EF"/>
    <w:rsid w:val="00800CDE"/>
    <w:rsid w:val="00801FBF"/>
    <w:rsid w:val="008029BC"/>
    <w:rsid w:val="00803664"/>
    <w:rsid w:val="00803F41"/>
    <w:rsid w:val="0080425E"/>
    <w:rsid w:val="0080432B"/>
    <w:rsid w:val="00804B0A"/>
    <w:rsid w:val="00805698"/>
    <w:rsid w:val="0080648D"/>
    <w:rsid w:val="00811DB1"/>
    <w:rsid w:val="00812BC5"/>
    <w:rsid w:val="00813A7A"/>
    <w:rsid w:val="0081422C"/>
    <w:rsid w:val="00815611"/>
    <w:rsid w:val="00816B2D"/>
    <w:rsid w:val="00817BA0"/>
    <w:rsid w:val="00817BB1"/>
    <w:rsid w:val="008207AF"/>
    <w:rsid w:val="0082469F"/>
    <w:rsid w:val="00825402"/>
    <w:rsid w:val="008257BE"/>
    <w:rsid w:val="00825CB2"/>
    <w:rsid w:val="00826BEF"/>
    <w:rsid w:val="00826FAC"/>
    <w:rsid w:val="00827517"/>
    <w:rsid w:val="00827D08"/>
    <w:rsid w:val="008311BB"/>
    <w:rsid w:val="00834E8E"/>
    <w:rsid w:val="00835034"/>
    <w:rsid w:val="0083642E"/>
    <w:rsid w:val="00836829"/>
    <w:rsid w:val="00836C0F"/>
    <w:rsid w:val="00836C3A"/>
    <w:rsid w:val="00836F5D"/>
    <w:rsid w:val="00837583"/>
    <w:rsid w:val="008379C4"/>
    <w:rsid w:val="00840084"/>
    <w:rsid w:val="00840ED0"/>
    <w:rsid w:val="00841402"/>
    <w:rsid w:val="00841E68"/>
    <w:rsid w:val="0084300B"/>
    <w:rsid w:val="008434C2"/>
    <w:rsid w:val="00844A23"/>
    <w:rsid w:val="008454C9"/>
    <w:rsid w:val="00850100"/>
    <w:rsid w:val="00850350"/>
    <w:rsid w:val="008504F9"/>
    <w:rsid w:val="00852F7B"/>
    <w:rsid w:val="008532E3"/>
    <w:rsid w:val="0085667A"/>
    <w:rsid w:val="00861676"/>
    <w:rsid w:val="00862BD5"/>
    <w:rsid w:val="00862DD1"/>
    <w:rsid w:val="008660C5"/>
    <w:rsid w:val="00867872"/>
    <w:rsid w:val="00872044"/>
    <w:rsid w:val="0087328C"/>
    <w:rsid w:val="00873574"/>
    <w:rsid w:val="008746EC"/>
    <w:rsid w:val="00881FFE"/>
    <w:rsid w:val="00882934"/>
    <w:rsid w:val="00884079"/>
    <w:rsid w:val="00884DFA"/>
    <w:rsid w:val="00885FB2"/>
    <w:rsid w:val="00890F2E"/>
    <w:rsid w:val="00892441"/>
    <w:rsid w:val="0089465F"/>
    <w:rsid w:val="008951C4"/>
    <w:rsid w:val="00895B0A"/>
    <w:rsid w:val="00895DA9"/>
    <w:rsid w:val="008965B6"/>
    <w:rsid w:val="00897256"/>
    <w:rsid w:val="008A0BDC"/>
    <w:rsid w:val="008A12B3"/>
    <w:rsid w:val="008A2700"/>
    <w:rsid w:val="008A390A"/>
    <w:rsid w:val="008A40AD"/>
    <w:rsid w:val="008A460C"/>
    <w:rsid w:val="008B20EB"/>
    <w:rsid w:val="008B2291"/>
    <w:rsid w:val="008B22CD"/>
    <w:rsid w:val="008B36AF"/>
    <w:rsid w:val="008B3DE0"/>
    <w:rsid w:val="008B4759"/>
    <w:rsid w:val="008B4BC9"/>
    <w:rsid w:val="008B505D"/>
    <w:rsid w:val="008B5B67"/>
    <w:rsid w:val="008B63FE"/>
    <w:rsid w:val="008B65AC"/>
    <w:rsid w:val="008B6989"/>
    <w:rsid w:val="008B6EEB"/>
    <w:rsid w:val="008B7319"/>
    <w:rsid w:val="008C0BAC"/>
    <w:rsid w:val="008C233B"/>
    <w:rsid w:val="008C493B"/>
    <w:rsid w:val="008C77E5"/>
    <w:rsid w:val="008D2100"/>
    <w:rsid w:val="008D25D0"/>
    <w:rsid w:val="008D407C"/>
    <w:rsid w:val="008D4341"/>
    <w:rsid w:val="008D646D"/>
    <w:rsid w:val="008D66BA"/>
    <w:rsid w:val="008D6F71"/>
    <w:rsid w:val="008D7836"/>
    <w:rsid w:val="008E0B27"/>
    <w:rsid w:val="008E0B95"/>
    <w:rsid w:val="008E1131"/>
    <w:rsid w:val="008E129A"/>
    <w:rsid w:val="008E19EC"/>
    <w:rsid w:val="008E2FC3"/>
    <w:rsid w:val="008E325A"/>
    <w:rsid w:val="008E3950"/>
    <w:rsid w:val="008E4412"/>
    <w:rsid w:val="008E486A"/>
    <w:rsid w:val="008E4FA1"/>
    <w:rsid w:val="008F1931"/>
    <w:rsid w:val="008F25F0"/>
    <w:rsid w:val="008F27A0"/>
    <w:rsid w:val="008F2BCC"/>
    <w:rsid w:val="008F2CBC"/>
    <w:rsid w:val="008F422C"/>
    <w:rsid w:val="008F58D7"/>
    <w:rsid w:val="009031E6"/>
    <w:rsid w:val="00903D2E"/>
    <w:rsid w:val="00904709"/>
    <w:rsid w:val="00904EC3"/>
    <w:rsid w:val="00911875"/>
    <w:rsid w:val="00912084"/>
    <w:rsid w:val="00913250"/>
    <w:rsid w:val="00913BB1"/>
    <w:rsid w:val="00913CC0"/>
    <w:rsid w:val="00913CFE"/>
    <w:rsid w:val="00914248"/>
    <w:rsid w:val="00914849"/>
    <w:rsid w:val="0091644F"/>
    <w:rsid w:val="00916B72"/>
    <w:rsid w:val="009208A6"/>
    <w:rsid w:val="00921AAE"/>
    <w:rsid w:val="00922138"/>
    <w:rsid w:val="009226BB"/>
    <w:rsid w:val="0092292D"/>
    <w:rsid w:val="00922A1E"/>
    <w:rsid w:val="009236A5"/>
    <w:rsid w:val="00923977"/>
    <w:rsid w:val="00924BF5"/>
    <w:rsid w:val="00924C9F"/>
    <w:rsid w:val="00925549"/>
    <w:rsid w:val="0092684C"/>
    <w:rsid w:val="00935EA4"/>
    <w:rsid w:val="00940EC4"/>
    <w:rsid w:val="00941466"/>
    <w:rsid w:val="009415F7"/>
    <w:rsid w:val="00943B90"/>
    <w:rsid w:val="00944CE0"/>
    <w:rsid w:val="00945037"/>
    <w:rsid w:val="00946648"/>
    <w:rsid w:val="009466DA"/>
    <w:rsid w:val="0094779A"/>
    <w:rsid w:val="00950119"/>
    <w:rsid w:val="009504D0"/>
    <w:rsid w:val="009505A6"/>
    <w:rsid w:val="00950D32"/>
    <w:rsid w:val="00950D45"/>
    <w:rsid w:val="00953130"/>
    <w:rsid w:val="0095386D"/>
    <w:rsid w:val="00954A29"/>
    <w:rsid w:val="0095652D"/>
    <w:rsid w:val="00957BB7"/>
    <w:rsid w:val="0096022A"/>
    <w:rsid w:val="00960D57"/>
    <w:rsid w:val="00961171"/>
    <w:rsid w:val="00961232"/>
    <w:rsid w:val="00961AA4"/>
    <w:rsid w:val="00962795"/>
    <w:rsid w:val="0096433A"/>
    <w:rsid w:val="009659B6"/>
    <w:rsid w:val="0096626E"/>
    <w:rsid w:val="00967939"/>
    <w:rsid w:val="00971EE6"/>
    <w:rsid w:val="00973F7A"/>
    <w:rsid w:val="00976028"/>
    <w:rsid w:val="009775A8"/>
    <w:rsid w:val="00977852"/>
    <w:rsid w:val="00977928"/>
    <w:rsid w:val="00977E51"/>
    <w:rsid w:val="0098080B"/>
    <w:rsid w:val="00981025"/>
    <w:rsid w:val="00981C57"/>
    <w:rsid w:val="00982612"/>
    <w:rsid w:val="00982E8F"/>
    <w:rsid w:val="0098431B"/>
    <w:rsid w:val="00985DE1"/>
    <w:rsid w:val="00986654"/>
    <w:rsid w:val="009907F9"/>
    <w:rsid w:val="00991E18"/>
    <w:rsid w:val="00995CED"/>
    <w:rsid w:val="009963D0"/>
    <w:rsid w:val="009A27D3"/>
    <w:rsid w:val="009A2C82"/>
    <w:rsid w:val="009A4ED0"/>
    <w:rsid w:val="009A571F"/>
    <w:rsid w:val="009A5860"/>
    <w:rsid w:val="009A5DF2"/>
    <w:rsid w:val="009A5EE8"/>
    <w:rsid w:val="009A6967"/>
    <w:rsid w:val="009A6E95"/>
    <w:rsid w:val="009B0C10"/>
    <w:rsid w:val="009B112B"/>
    <w:rsid w:val="009B15FF"/>
    <w:rsid w:val="009B2069"/>
    <w:rsid w:val="009B376B"/>
    <w:rsid w:val="009B3FA9"/>
    <w:rsid w:val="009B432A"/>
    <w:rsid w:val="009B4452"/>
    <w:rsid w:val="009B46D5"/>
    <w:rsid w:val="009B48F7"/>
    <w:rsid w:val="009B5107"/>
    <w:rsid w:val="009B6A2A"/>
    <w:rsid w:val="009C0FD5"/>
    <w:rsid w:val="009C2C48"/>
    <w:rsid w:val="009C4802"/>
    <w:rsid w:val="009C5AC5"/>
    <w:rsid w:val="009D1B1E"/>
    <w:rsid w:val="009D4031"/>
    <w:rsid w:val="009D4769"/>
    <w:rsid w:val="009D4D4B"/>
    <w:rsid w:val="009D678F"/>
    <w:rsid w:val="009E153C"/>
    <w:rsid w:val="009E4C2E"/>
    <w:rsid w:val="009E4D95"/>
    <w:rsid w:val="009E7166"/>
    <w:rsid w:val="009E79A5"/>
    <w:rsid w:val="009E7C1D"/>
    <w:rsid w:val="009E7C64"/>
    <w:rsid w:val="009F2665"/>
    <w:rsid w:val="009F2B35"/>
    <w:rsid w:val="009F3CA6"/>
    <w:rsid w:val="009F3FC1"/>
    <w:rsid w:val="009F4AA4"/>
    <w:rsid w:val="009F6B64"/>
    <w:rsid w:val="00A00BF1"/>
    <w:rsid w:val="00A02513"/>
    <w:rsid w:val="00A0350B"/>
    <w:rsid w:val="00A037A6"/>
    <w:rsid w:val="00A03DA3"/>
    <w:rsid w:val="00A0448F"/>
    <w:rsid w:val="00A0547F"/>
    <w:rsid w:val="00A06BFF"/>
    <w:rsid w:val="00A10940"/>
    <w:rsid w:val="00A12592"/>
    <w:rsid w:val="00A1268A"/>
    <w:rsid w:val="00A1391C"/>
    <w:rsid w:val="00A13A14"/>
    <w:rsid w:val="00A20718"/>
    <w:rsid w:val="00A20B8D"/>
    <w:rsid w:val="00A20BBF"/>
    <w:rsid w:val="00A20C12"/>
    <w:rsid w:val="00A20DEF"/>
    <w:rsid w:val="00A23709"/>
    <w:rsid w:val="00A268F6"/>
    <w:rsid w:val="00A27614"/>
    <w:rsid w:val="00A27691"/>
    <w:rsid w:val="00A30434"/>
    <w:rsid w:val="00A304E3"/>
    <w:rsid w:val="00A317A5"/>
    <w:rsid w:val="00A3287D"/>
    <w:rsid w:val="00A34AB0"/>
    <w:rsid w:val="00A363CE"/>
    <w:rsid w:val="00A3650A"/>
    <w:rsid w:val="00A366AC"/>
    <w:rsid w:val="00A36979"/>
    <w:rsid w:val="00A36FAE"/>
    <w:rsid w:val="00A372CC"/>
    <w:rsid w:val="00A41D71"/>
    <w:rsid w:val="00A423E9"/>
    <w:rsid w:val="00A42529"/>
    <w:rsid w:val="00A45298"/>
    <w:rsid w:val="00A461FA"/>
    <w:rsid w:val="00A4701A"/>
    <w:rsid w:val="00A50908"/>
    <w:rsid w:val="00A5248C"/>
    <w:rsid w:val="00A52A2D"/>
    <w:rsid w:val="00A53583"/>
    <w:rsid w:val="00A538C0"/>
    <w:rsid w:val="00A541D4"/>
    <w:rsid w:val="00A5520A"/>
    <w:rsid w:val="00A56231"/>
    <w:rsid w:val="00A57AB7"/>
    <w:rsid w:val="00A57C37"/>
    <w:rsid w:val="00A60020"/>
    <w:rsid w:val="00A60DB0"/>
    <w:rsid w:val="00A6274B"/>
    <w:rsid w:val="00A637F6"/>
    <w:rsid w:val="00A64124"/>
    <w:rsid w:val="00A6458A"/>
    <w:rsid w:val="00A64AD8"/>
    <w:rsid w:val="00A67F0B"/>
    <w:rsid w:val="00A7016D"/>
    <w:rsid w:val="00A71658"/>
    <w:rsid w:val="00A7246B"/>
    <w:rsid w:val="00A727FF"/>
    <w:rsid w:val="00A737E2"/>
    <w:rsid w:val="00A73894"/>
    <w:rsid w:val="00A746E8"/>
    <w:rsid w:val="00A748A4"/>
    <w:rsid w:val="00A762B7"/>
    <w:rsid w:val="00A76872"/>
    <w:rsid w:val="00A8013A"/>
    <w:rsid w:val="00A80481"/>
    <w:rsid w:val="00A80C7A"/>
    <w:rsid w:val="00A81D78"/>
    <w:rsid w:val="00A8245F"/>
    <w:rsid w:val="00A82C73"/>
    <w:rsid w:val="00A82E6B"/>
    <w:rsid w:val="00A851E0"/>
    <w:rsid w:val="00A87505"/>
    <w:rsid w:val="00A90955"/>
    <w:rsid w:val="00A92D39"/>
    <w:rsid w:val="00A93038"/>
    <w:rsid w:val="00A93B74"/>
    <w:rsid w:val="00A94599"/>
    <w:rsid w:val="00A961A6"/>
    <w:rsid w:val="00A9750A"/>
    <w:rsid w:val="00A976BD"/>
    <w:rsid w:val="00A97DCA"/>
    <w:rsid w:val="00AA01E4"/>
    <w:rsid w:val="00AA05B4"/>
    <w:rsid w:val="00AA0891"/>
    <w:rsid w:val="00AA0C6F"/>
    <w:rsid w:val="00AA1FB1"/>
    <w:rsid w:val="00AA3B31"/>
    <w:rsid w:val="00AA4024"/>
    <w:rsid w:val="00AA4540"/>
    <w:rsid w:val="00AA456D"/>
    <w:rsid w:val="00AA63D6"/>
    <w:rsid w:val="00AA6550"/>
    <w:rsid w:val="00AA6972"/>
    <w:rsid w:val="00AA73E7"/>
    <w:rsid w:val="00AA7408"/>
    <w:rsid w:val="00AB0711"/>
    <w:rsid w:val="00AB17A9"/>
    <w:rsid w:val="00AB26E8"/>
    <w:rsid w:val="00AB4F0C"/>
    <w:rsid w:val="00AB67BD"/>
    <w:rsid w:val="00AB6810"/>
    <w:rsid w:val="00AB728E"/>
    <w:rsid w:val="00AB7826"/>
    <w:rsid w:val="00AB7944"/>
    <w:rsid w:val="00AC1DAB"/>
    <w:rsid w:val="00AC24B8"/>
    <w:rsid w:val="00AC4458"/>
    <w:rsid w:val="00AC4864"/>
    <w:rsid w:val="00AC48DA"/>
    <w:rsid w:val="00AC4E16"/>
    <w:rsid w:val="00AC7C0E"/>
    <w:rsid w:val="00AD1661"/>
    <w:rsid w:val="00AD1F9B"/>
    <w:rsid w:val="00AD27E7"/>
    <w:rsid w:val="00AD2A66"/>
    <w:rsid w:val="00AD506F"/>
    <w:rsid w:val="00AD653D"/>
    <w:rsid w:val="00AD6681"/>
    <w:rsid w:val="00AE08E2"/>
    <w:rsid w:val="00AE5DA2"/>
    <w:rsid w:val="00AE70EB"/>
    <w:rsid w:val="00AE79B9"/>
    <w:rsid w:val="00AF04DD"/>
    <w:rsid w:val="00AF10B8"/>
    <w:rsid w:val="00AF1AD9"/>
    <w:rsid w:val="00AF3448"/>
    <w:rsid w:val="00AF4B78"/>
    <w:rsid w:val="00AF58CA"/>
    <w:rsid w:val="00AF5E66"/>
    <w:rsid w:val="00AF6739"/>
    <w:rsid w:val="00AF7A74"/>
    <w:rsid w:val="00B014EC"/>
    <w:rsid w:val="00B01A73"/>
    <w:rsid w:val="00B02C12"/>
    <w:rsid w:val="00B04EE7"/>
    <w:rsid w:val="00B053D6"/>
    <w:rsid w:val="00B06623"/>
    <w:rsid w:val="00B07E62"/>
    <w:rsid w:val="00B1005D"/>
    <w:rsid w:val="00B110DA"/>
    <w:rsid w:val="00B11A7A"/>
    <w:rsid w:val="00B11AEC"/>
    <w:rsid w:val="00B14282"/>
    <w:rsid w:val="00B14755"/>
    <w:rsid w:val="00B14CB4"/>
    <w:rsid w:val="00B15110"/>
    <w:rsid w:val="00B21941"/>
    <w:rsid w:val="00B23455"/>
    <w:rsid w:val="00B27325"/>
    <w:rsid w:val="00B307CF"/>
    <w:rsid w:val="00B30B95"/>
    <w:rsid w:val="00B31058"/>
    <w:rsid w:val="00B32108"/>
    <w:rsid w:val="00B323AF"/>
    <w:rsid w:val="00B330BD"/>
    <w:rsid w:val="00B33BCA"/>
    <w:rsid w:val="00B34157"/>
    <w:rsid w:val="00B3568E"/>
    <w:rsid w:val="00B41D77"/>
    <w:rsid w:val="00B4276A"/>
    <w:rsid w:val="00B42DDF"/>
    <w:rsid w:val="00B43446"/>
    <w:rsid w:val="00B43574"/>
    <w:rsid w:val="00B442C7"/>
    <w:rsid w:val="00B44B45"/>
    <w:rsid w:val="00B51DD1"/>
    <w:rsid w:val="00B51E6C"/>
    <w:rsid w:val="00B52228"/>
    <w:rsid w:val="00B5307B"/>
    <w:rsid w:val="00B5464C"/>
    <w:rsid w:val="00B55BB5"/>
    <w:rsid w:val="00B56D0A"/>
    <w:rsid w:val="00B57EB5"/>
    <w:rsid w:val="00B60E20"/>
    <w:rsid w:val="00B61891"/>
    <w:rsid w:val="00B61B24"/>
    <w:rsid w:val="00B61C4B"/>
    <w:rsid w:val="00B622A2"/>
    <w:rsid w:val="00B62A96"/>
    <w:rsid w:val="00B647EA"/>
    <w:rsid w:val="00B705D7"/>
    <w:rsid w:val="00B708F4"/>
    <w:rsid w:val="00B71F99"/>
    <w:rsid w:val="00B74E13"/>
    <w:rsid w:val="00B755A5"/>
    <w:rsid w:val="00B760DF"/>
    <w:rsid w:val="00B77950"/>
    <w:rsid w:val="00B80D5F"/>
    <w:rsid w:val="00B82C18"/>
    <w:rsid w:val="00B84A27"/>
    <w:rsid w:val="00B85E53"/>
    <w:rsid w:val="00B93CFB"/>
    <w:rsid w:val="00B942D8"/>
    <w:rsid w:val="00B947E8"/>
    <w:rsid w:val="00B94D3A"/>
    <w:rsid w:val="00B94EE8"/>
    <w:rsid w:val="00B97061"/>
    <w:rsid w:val="00B97F8A"/>
    <w:rsid w:val="00BA02FF"/>
    <w:rsid w:val="00BA15EA"/>
    <w:rsid w:val="00BA187F"/>
    <w:rsid w:val="00BA210D"/>
    <w:rsid w:val="00BA518B"/>
    <w:rsid w:val="00BA5E9C"/>
    <w:rsid w:val="00BA5F1C"/>
    <w:rsid w:val="00BB035D"/>
    <w:rsid w:val="00BB1168"/>
    <w:rsid w:val="00BB1734"/>
    <w:rsid w:val="00BB1A35"/>
    <w:rsid w:val="00BB2D0C"/>
    <w:rsid w:val="00BB319B"/>
    <w:rsid w:val="00BB39CE"/>
    <w:rsid w:val="00BB3C84"/>
    <w:rsid w:val="00BB3F9C"/>
    <w:rsid w:val="00BB5325"/>
    <w:rsid w:val="00BB5883"/>
    <w:rsid w:val="00BB659F"/>
    <w:rsid w:val="00BB6A1D"/>
    <w:rsid w:val="00BC38FF"/>
    <w:rsid w:val="00BC4F43"/>
    <w:rsid w:val="00BC5176"/>
    <w:rsid w:val="00BC59C3"/>
    <w:rsid w:val="00BC7773"/>
    <w:rsid w:val="00BD08AE"/>
    <w:rsid w:val="00BD10E4"/>
    <w:rsid w:val="00BD2493"/>
    <w:rsid w:val="00BD2A8C"/>
    <w:rsid w:val="00BD40DE"/>
    <w:rsid w:val="00BD43F8"/>
    <w:rsid w:val="00BD5775"/>
    <w:rsid w:val="00BD5B75"/>
    <w:rsid w:val="00BD76F9"/>
    <w:rsid w:val="00BD7FC9"/>
    <w:rsid w:val="00BE1524"/>
    <w:rsid w:val="00BE2A38"/>
    <w:rsid w:val="00BE3B4B"/>
    <w:rsid w:val="00BE3C3D"/>
    <w:rsid w:val="00BE48A0"/>
    <w:rsid w:val="00BE5356"/>
    <w:rsid w:val="00BE5D98"/>
    <w:rsid w:val="00BE6213"/>
    <w:rsid w:val="00BE645A"/>
    <w:rsid w:val="00BE7B91"/>
    <w:rsid w:val="00BF1517"/>
    <w:rsid w:val="00BF1C58"/>
    <w:rsid w:val="00BF20E3"/>
    <w:rsid w:val="00BF48F4"/>
    <w:rsid w:val="00BF61DA"/>
    <w:rsid w:val="00C000AA"/>
    <w:rsid w:val="00C01815"/>
    <w:rsid w:val="00C01D2D"/>
    <w:rsid w:val="00C02BCA"/>
    <w:rsid w:val="00C03999"/>
    <w:rsid w:val="00C05AFF"/>
    <w:rsid w:val="00C07878"/>
    <w:rsid w:val="00C0792F"/>
    <w:rsid w:val="00C10AA2"/>
    <w:rsid w:val="00C13C7C"/>
    <w:rsid w:val="00C14B17"/>
    <w:rsid w:val="00C1519B"/>
    <w:rsid w:val="00C16B96"/>
    <w:rsid w:val="00C16D5F"/>
    <w:rsid w:val="00C20A59"/>
    <w:rsid w:val="00C20B56"/>
    <w:rsid w:val="00C20E8C"/>
    <w:rsid w:val="00C23739"/>
    <w:rsid w:val="00C2483A"/>
    <w:rsid w:val="00C24E8F"/>
    <w:rsid w:val="00C253DC"/>
    <w:rsid w:val="00C26FFC"/>
    <w:rsid w:val="00C31EBF"/>
    <w:rsid w:val="00C35122"/>
    <w:rsid w:val="00C35744"/>
    <w:rsid w:val="00C403C6"/>
    <w:rsid w:val="00C437D4"/>
    <w:rsid w:val="00C460CB"/>
    <w:rsid w:val="00C46AE6"/>
    <w:rsid w:val="00C50438"/>
    <w:rsid w:val="00C504CC"/>
    <w:rsid w:val="00C50E7C"/>
    <w:rsid w:val="00C53856"/>
    <w:rsid w:val="00C55726"/>
    <w:rsid w:val="00C56AF2"/>
    <w:rsid w:val="00C60DF0"/>
    <w:rsid w:val="00C616AE"/>
    <w:rsid w:val="00C61CB3"/>
    <w:rsid w:val="00C61FC9"/>
    <w:rsid w:val="00C62814"/>
    <w:rsid w:val="00C62B69"/>
    <w:rsid w:val="00C63576"/>
    <w:rsid w:val="00C6548D"/>
    <w:rsid w:val="00C70F80"/>
    <w:rsid w:val="00C7228F"/>
    <w:rsid w:val="00C731A9"/>
    <w:rsid w:val="00C7398F"/>
    <w:rsid w:val="00C744F3"/>
    <w:rsid w:val="00C8108D"/>
    <w:rsid w:val="00C8120C"/>
    <w:rsid w:val="00C81B37"/>
    <w:rsid w:val="00C8231A"/>
    <w:rsid w:val="00C82D42"/>
    <w:rsid w:val="00C83297"/>
    <w:rsid w:val="00C83AD9"/>
    <w:rsid w:val="00C84190"/>
    <w:rsid w:val="00C847EB"/>
    <w:rsid w:val="00C8506B"/>
    <w:rsid w:val="00C873E4"/>
    <w:rsid w:val="00C87E8E"/>
    <w:rsid w:val="00C9142D"/>
    <w:rsid w:val="00C92536"/>
    <w:rsid w:val="00C92608"/>
    <w:rsid w:val="00C9396D"/>
    <w:rsid w:val="00C944CC"/>
    <w:rsid w:val="00C953DC"/>
    <w:rsid w:val="00C954B7"/>
    <w:rsid w:val="00CA0354"/>
    <w:rsid w:val="00CA08BD"/>
    <w:rsid w:val="00CA18CE"/>
    <w:rsid w:val="00CA1DA5"/>
    <w:rsid w:val="00CA40CA"/>
    <w:rsid w:val="00CA4E9C"/>
    <w:rsid w:val="00CA534C"/>
    <w:rsid w:val="00CA630C"/>
    <w:rsid w:val="00CA6651"/>
    <w:rsid w:val="00CA7DC2"/>
    <w:rsid w:val="00CB127C"/>
    <w:rsid w:val="00CB20C9"/>
    <w:rsid w:val="00CB3438"/>
    <w:rsid w:val="00CB4F02"/>
    <w:rsid w:val="00CB6CEA"/>
    <w:rsid w:val="00CC3368"/>
    <w:rsid w:val="00CC456F"/>
    <w:rsid w:val="00CC5696"/>
    <w:rsid w:val="00CC5E41"/>
    <w:rsid w:val="00CC6160"/>
    <w:rsid w:val="00CC6534"/>
    <w:rsid w:val="00CC6987"/>
    <w:rsid w:val="00CC6C12"/>
    <w:rsid w:val="00CC6F9E"/>
    <w:rsid w:val="00CC70B9"/>
    <w:rsid w:val="00CC7390"/>
    <w:rsid w:val="00CD17E7"/>
    <w:rsid w:val="00CD1F15"/>
    <w:rsid w:val="00CD313E"/>
    <w:rsid w:val="00CD3C9A"/>
    <w:rsid w:val="00CD4043"/>
    <w:rsid w:val="00CD53BD"/>
    <w:rsid w:val="00CD72EC"/>
    <w:rsid w:val="00CE0456"/>
    <w:rsid w:val="00CE05CD"/>
    <w:rsid w:val="00CE2087"/>
    <w:rsid w:val="00CE256E"/>
    <w:rsid w:val="00CE428A"/>
    <w:rsid w:val="00CE48D1"/>
    <w:rsid w:val="00CE55BA"/>
    <w:rsid w:val="00CF08BD"/>
    <w:rsid w:val="00CF3020"/>
    <w:rsid w:val="00CF4459"/>
    <w:rsid w:val="00CF4A22"/>
    <w:rsid w:val="00CF7ECD"/>
    <w:rsid w:val="00D012D9"/>
    <w:rsid w:val="00D02F2A"/>
    <w:rsid w:val="00D0380B"/>
    <w:rsid w:val="00D039AE"/>
    <w:rsid w:val="00D04149"/>
    <w:rsid w:val="00D04B84"/>
    <w:rsid w:val="00D05B37"/>
    <w:rsid w:val="00D06431"/>
    <w:rsid w:val="00D06979"/>
    <w:rsid w:val="00D073AA"/>
    <w:rsid w:val="00D108A9"/>
    <w:rsid w:val="00D11A0F"/>
    <w:rsid w:val="00D13068"/>
    <w:rsid w:val="00D162B7"/>
    <w:rsid w:val="00D172B1"/>
    <w:rsid w:val="00D173A9"/>
    <w:rsid w:val="00D20767"/>
    <w:rsid w:val="00D20812"/>
    <w:rsid w:val="00D212E0"/>
    <w:rsid w:val="00D21B64"/>
    <w:rsid w:val="00D21CE6"/>
    <w:rsid w:val="00D24203"/>
    <w:rsid w:val="00D26C7A"/>
    <w:rsid w:val="00D30531"/>
    <w:rsid w:val="00D312B9"/>
    <w:rsid w:val="00D313EF"/>
    <w:rsid w:val="00D33D22"/>
    <w:rsid w:val="00D34454"/>
    <w:rsid w:val="00D366CC"/>
    <w:rsid w:val="00D36FC6"/>
    <w:rsid w:val="00D37371"/>
    <w:rsid w:val="00D3760A"/>
    <w:rsid w:val="00D412CA"/>
    <w:rsid w:val="00D4303B"/>
    <w:rsid w:val="00D4354C"/>
    <w:rsid w:val="00D437B1"/>
    <w:rsid w:val="00D440C5"/>
    <w:rsid w:val="00D456E5"/>
    <w:rsid w:val="00D468A3"/>
    <w:rsid w:val="00D475C8"/>
    <w:rsid w:val="00D4771B"/>
    <w:rsid w:val="00D50F65"/>
    <w:rsid w:val="00D51BEE"/>
    <w:rsid w:val="00D51CF1"/>
    <w:rsid w:val="00D51F22"/>
    <w:rsid w:val="00D528C0"/>
    <w:rsid w:val="00D54381"/>
    <w:rsid w:val="00D56C8A"/>
    <w:rsid w:val="00D60191"/>
    <w:rsid w:val="00D616A4"/>
    <w:rsid w:val="00D63313"/>
    <w:rsid w:val="00D645C6"/>
    <w:rsid w:val="00D65398"/>
    <w:rsid w:val="00D65892"/>
    <w:rsid w:val="00D66C2A"/>
    <w:rsid w:val="00D66CC4"/>
    <w:rsid w:val="00D66D51"/>
    <w:rsid w:val="00D6723C"/>
    <w:rsid w:val="00D67A79"/>
    <w:rsid w:val="00D710BB"/>
    <w:rsid w:val="00D712D4"/>
    <w:rsid w:val="00D71AAF"/>
    <w:rsid w:val="00D73709"/>
    <w:rsid w:val="00D74017"/>
    <w:rsid w:val="00D75ADC"/>
    <w:rsid w:val="00D775F7"/>
    <w:rsid w:val="00D80A36"/>
    <w:rsid w:val="00D831FA"/>
    <w:rsid w:val="00D83238"/>
    <w:rsid w:val="00D832FB"/>
    <w:rsid w:val="00D8344E"/>
    <w:rsid w:val="00D83CF1"/>
    <w:rsid w:val="00D8525F"/>
    <w:rsid w:val="00D86363"/>
    <w:rsid w:val="00D8660B"/>
    <w:rsid w:val="00D87246"/>
    <w:rsid w:val="00D8771A"/>
    <w:rsid w:val="00D878C1"/>
    <w:rsid w:val="00D87C27"/>
    <w:rsid w:val="00D9133A"/>
    <w:rsid w:val="00D91FBB"/>
    <w:rsid w:val="00D924E4"/>
    <w:rsid w:val="00D93FCE"/>
    <w:rsid w:val="00D94817"/>
    <w:rsid w:val="00DA0328"/>
    <w:rsid w:val="00DA410E"/>
    <w:rsid w:val="00DA45E0"/>
    <w:rsid w:val="00DA547C"/>
    <w:rsid w:val="00DA590C"/>
    <w:rsid w:val="00DA5D31"/>
    <w:rsid w:val="00DA6F9C"/>
    <w:rsid w:val="00DA7D65"/>
    <w:rsid w:val="00DB0DBC"/>
    <w:rsid w:val="00DB1A32"/>
    <w:rsid w:val="00DB251A"/>
    <w:rsid w:val="00DB5914"/>
    <w:rsid w:val="00DB6968"/>
    <w:rsid w:val="00DB6CD6"/>
    <w:rsid w:val="00DC10DA"/>
    <w:rsid w:val="00DC3A7D"/>
    <w:rsid w:val="00DC4881"/>
    <w:rsid w:val="00DC4CD2"/>
    <w:rsid w:val="00DC77A7"/>
    <w:rsid w:val="00DD0934"/>
    <w:rsid w:val="00DD0A43"/>
    <w:rsid w:val="00DD0D29"/>
    <w:rsid w:val="00DD0FCE"/>
    <w:rsid w:val="00DD12F9"/>
    <w:rsid w:val="00DD170A"/>
    <w:rsid w:val="00DD29D5"/>
    <w:rsid w:val="00DD449C"/>
    <w:rsid w:val="00DD4516"/>
    <w:rsid w:val="00DD523C"/>
    <w:rsid w:val="00DD67A2"/>
    <w:rsid w:val="00DD7431"/>
    <w:rsid w:val="00DE1F35"/>
    <w:rsid w:val="00DE245B"/>
    <w:rsid w:val="00DE261E"/>
    <w:rsid w:val="00DE26BE"/>
    <w:rsid w:val="00DE3CE9"/>
    <w:rsid w:val="00DE52C5"/>
    <w:rsid w:val="00DE7559"/>
    <w:rsid w:val="00DE78A2"/>
    <w:rsid w:val="00DF06EF"/>
    <w:rsid w:val="00DF4BBE"/>
    <w:rsid w:val="00DF566B"/>
    <w:rsid w:val="00DF5CF5"/>
    <w:rsid w:val="00DF7136"/>
    <w:rsid w:val="00E00089"/>
    <w:rsid w:val="00E009CF"/>
    <w:rsid w:val="00E00A1D"/>
    <w:rsid w:val="00E03ED3"/>
    <w:rsid w:val="00E04BDA"/>
    <w:rsid w:val="00E05E1D"/>
    <w:rsid w:val="00E06F88"/>
    <w:rsid w:val="00E11B58"/>
    <w:rsid w:val="00E120EC"/>
    <w:rsid w:val="00E123FA"/>
    <w:rsid w:val="00E131AA"/>
    <w:rsid w:val="00E13D1C"/>
    <w:rsid w:val="00E144D0"/>
    <w:rsid w:val="00E145FE"/>
    <w:rsid w:val="00E14634"/>
    <w:rsid w:val="00E150C8"/>
    <w:rsid w:val="00E15195"/>
    <w:rsid w:val="00E1535A"/>
    <w:rsid w:val="00E15D3B"/>
    <w:rsid w:val="00E16406"/>
    <w:rsid w:val="00E17303"/>
    <w:rsid w:val="00E21C06"/>
    <w:rsid w:val="00E2277B"/>
    <w:rsid w:val="00E22E0F"/>
    <w:rsid w:val="00E233F5"/>
    <w:rsid w:val="00E276F2"/>
    <w:rsid w:val="00E31141"/>
    <w:rsid w:val="00E3119C"/>
    <w:rsid w:val="00E31F1D"/>
    <w:rsid w:val="00E33D0A"/>
    <w:rsid w:val="00E34E82"/>
    <w:rsid w:val="00E36E81"/>
    <w:rsid w:val="00E41266"/>
    <w:rsid w:val="00E41656"/>
    <w:rsid w:val="00E423C4"/>
    <w:rsid w:val="00E43E80"/>
    <w:rsid w:val="00E47225"/>
    <w:rsid w:val="00E47342"/>
    <w:rsid w:val="00E5206C"/>
    <w:rsid w:val="00E545B3"/>
    <w:rsid w:val="00E56E33"/>
    <w:rsid w:val="00E5749A"/>
    <w:rsid w:val="00E61263"/>
    <w:rsid w:val="00E61273"/>
    <w:rsid w:val="00E61A87"/>
    <w:rsid w:val="00E61C0E"/>
    <w:rsid w:val="00E61E60"/>
    <w:rsid w:val="00E6213C"/>
    <w:rsid w:val="00E6213F"/>
    <w:rsid w:val="00E62BFE"/>
    <w:rsid w:val="00E633D8"/>
    <w:rsid w:val="00E6403C"/>
    <w:rsid w:val="00E64232"/>
    <w:rsid w:val="00E6505C"/>
    <w:rsid w:val="00E673C0"/>
    <w:rsid w:val="00E71F14"/>
    <w:rsid w:val="00E75010"/>
    <w:rsid w:val="00E767C3"/>
    <w:rsid w:val="00E7795F"/>
    <w:rsid w:val="00E82827"/>
    <w:rsid w:val="00E82959"/>
    <w:rsid w:val="00E834AB"/>
    <w:rsid w:val="00E83764"/>
    <w:rsid w:val="00E8448A"/>
    <w:rsid w:val="00E857B8"/>
    <w:rsid w:val="00E861F5"/>
    <w:rsid w:val="00E86612"/>
    <w:rsid w:val="00E87357"/>
    <w:rsid w:val="00E90009"/>
    <w:rsid w:val="00E90792"/>
    <w:rsid w:val="00E91A88"/>
    <w:rsid w:val="00E92545"/>
    <w:rsid w:val="00E932DC"/>
    <w:rsid w:val="00E955A2"/>
    <w:rsid w:val="00E96041"/>
    <w:rsid w:val="00E96950"/>
    <w:rsid w:val="00E977E9"/>
    <w:rsid w:val="00EA0A1D"/>
    <w:rsid w:val="00EA0F37"/>
    <w:rsid w:val="00EA1AF6"/>
    <w:rsid w:val="00EA1DA0"/>
    <w:rsid w:val="00EA23DD"/>
    <w:rsid w:val="00EA4D81"/>
    <w:rsid w:val="00EA50BE"/>
    <w:rsid w:val="00EA5289"/>
    <w:rsid w:val="00EA55C5"/>
    <w:rsid w:val="00EA5830"/>
    <w:rsid w:val="00EA628B"/>
    <w:rsid w:val="00EA664D"/>
    <w:rsid w:val="00EA6D9B"/>
    <w:rsid w:val="00EA6E4C"/>
    <w:rsid w:val="00EB011E"/>
    <w:rsid w:val="00EB0620"/>
    <w:rsid w:val="00EB0C6B"/>
    <w:rsid w:val="00EB227E"/>
    <w:rsid w:val="00EB41BC"/>
    <w:rsid w:val="00EB48E8"/>
    <w:rsid w:val="00EB584E"/>
    <w:rsid w:val="00EB5AA6"/>
    <w:rsid w:val="00EB623A"/>
    <w:rsid w:val="00EB62C8"/>
    <w:rsid w:val="00EB7B77"/>
    <w:rsid w:val="00EC192E"/>
    <w:rsid w:val="00EC1F1A"/>
    <w:rsid w:val="00EC3292"/>
    <w:rsid w:val="00EC430F"/>
    <w:rsid w:val="00EC4742"/>
    <w:rsid w:val="00ED0ABD"/>
    <w:rsid w:val="00ED1088"/>
    <w:rsid w:val="00ED1EC1"/>
    <w:rsid w:val="00ED28DE"/>
    <w:rsid w:val="00ED496B"/>
    <w:rsid w:val="00ED4B6D"/>
    <w:rsid w:val="00ED5261"/>
    <w:rsid w:val="00ED7328"/>
    <w:rsid w:val="00EE10ED"/>
    <w:rsid w:val="00EE3896"/>
    <w:rsid w:val="00EE3C69"/>
    <w:rsid w:val="00EE3F02"/>
    <w:rsid w:val="00EE4DA2"/>
    <w:rsid w:val="00EE4E72"/>
    <w:rsid w:val="00EF0B97"/>
    <w:rsid w:val="00EF2371"/>
    <w:rsid w:val="00EF2949"/>
    <w:rsid w:val="00EF3C2C"/>
    <w:rsid w:val="00EF4700"/>
    <w:rsid w:val="00EF5798"/>
    <w:rsid w:val="00EF5CE4"/>
    <w:rsid w:val="00EF60AE"/>
    <w:rsid w:val="00F01E7A"/>
    <w:rsid w:val="00F02358"/>
    <w:rsid w:val="00F03F2F"/>
    <w:rsid w:val="00F045BC"/>
    <w:rsid w:val="00F04941"/>
    <w:rsid w:val="00F0497B"/>
    <w:rsid w:val="00F06303"/>
    <w:rsid w:val="00F0664C"/>
    <w:rsid w:val="00F07D46"/>
    <w:rsid w:val="00F07D72"/>
    <w:rsid w:val="00F1284B"/>
    <w:rsid w:val="00F15DE7"/>
    <w:rsid w:val="00F1617C"/>
    <w:rsid w:val="00F16208"/>
    <w:rsid w:val="00F162FD"/>
    <w:rsid w:val="00F1638D"/>
    <w:rsid w:val="00F179E2"/>
    <w:rsid w:val="00F17C35"/>
    <w:rsid w:val="00F21A13"/>
    <w:rsid w:val="00F21CA1"/>
    <w:rsid w:val="00F22806"/>
    <w:rsid w:val="00F22870"/>
    <w:rsid w:val="00F22C53"/>
    <w:rsid w:val="00F22E6A"/>
    <w:rsid w:val="00F22F94"/>
    <w:rsid w:val="00F23010"/>
    <w:rsid w:val="00F23857"/>
    <w:rsid w:val="00F23DF5"/>
    <w:rsid w:val="00F24B94"/>
    <w:rsid w:val="00F24E0E"/>
    <w:rsid w:val="00F25E21"/>
    <w:rsid w:val="00F25E2E"/>
    <w:rsid w:val="00F3058F"/>
    <w:rsid w:val="00F30B81"/>
    <w:rsid w:val="00F31747"/>
    <w:rsid w:val="00F31D34"/>
    <w:rsid w:val="00F32AF7"/>
    <w:rsid w:val="00F33A68"/>
    <w:rsid w:val="00F34950"/>
    <w:rsid w:val="00F35C9B"/>
    <w:rsid w:val="00F35F45"/>
    <w:rsid w:val="00F36A7F"/>
    <w:rsid w:val="00F379FB"/>
    <w:rsid w:val="00F37F32"/>
    <w:rsid w:val="00F405C2"/>
    <w:rsid w:val="00F41FC9"/>
    <w:rsid w:val="00F42D7A"/>
    <w:rsid w:val="00F441A6"/>
    <w:rsid w:val="00F4642B"/>
    <w:rsid w:val="00F4681D"/>
    <w:rsid w:val="00F468B0"/>
    <w:rsid w:val="00F47EF4"/>
    <w:rsid w:val="00F50E2F"/>
    <w:rsid w:val="00F51DCE"/>
    <w:rsid w:val="00F54A6F"/>
    <w:rsid w:val="00F554B5"/>
    <w:rsid w:val="00F55E05"/>
    <w:rsid w:val="00F56748"/>
    <w:rsid w:val="00F57D3B"/>
    <w:rsid w:val="00F61143"/>
    <w:rsid w:val="00F6150E"/>
    <w:rsid w:val="00F61730"/>
    <w:rsid w:val="00F62074"/>
    <w:rsid w:val="00F630B5"/>
    <w:rsid w:val="00F6350D"/>
    <w:rsid w:val="00F63B6A"/>
    <w:rsid w:val="00F67BF1"/>
    <w:rsid w:val="00F703B4"/>
    <w:rsid w:val="00F70C6D"/>
    <w:rsid w:val="00F71600"/>
    <w:rsid w:val="00F724C6"/>
    <w:rsid w:val="00F7375F"/>
    <w:rsid w:val="00F76C43"/>
    <w:rsid w:val="00F7727B"/>
    <w:rsid w:val="00F80C98"/>
    <w:rsid w:val="00F82EC7"/>
    <w:rsid w:val="00F84D84"/>
    <w:rsid w:val="00F850D3"/>
    <w:rsid w:val="00F86AB1"/>
    <w:rsid w:val="00F8714E"/>
    <w:rsid w:val="00F87B65"/>
    <w:rsid w:val="00F87CE9"/>
    <w:rsid w:val="00F9211F"/>
    <w:rsid w:val="00F92F1E"/>
    <w:rsid w:val="00F93826"/>
    <w:rsid w:val="00F93EEB"/>
    <w:rsid w:val="00F943DB"/>
    <w:rsid w:val="00F94736"/>
    <w:rsid w:val="00F963EC"/>
    <w:rsid w:val="00FA0A4E"/>
    <w:rsid w:val="00FA0B0B"/>
    <w:rsid w:val="00FA160B"/>
    <w:rsid w:val="00FA450F"/>
    <w:rsid w:val="00FA4813"/>
    <w:rsid w:val="00FA5382"/>
    <w:rsid w:val="00FA7E45"/>
    <w:rsid w:val="00FB1EE4"/>
    <w:rsid w:val="00FB26B0"/>
    <w:rsid w:val="00FB30D8"/>
    <w:rsid w:val="00FB3414"/>
    <w:rsid w:val="00FB3443"/>
    <w:rsid w:val="00FB3E3F"/>
    <w:rsid w:val="00FB4E7D"/>
    <w:rsid w:val="00FB5FB4"/>
    <w:rsid w:val="00FC0AF4"/>
    <w:rsid w:val="00FC1503"/>
    <w:rsid w:val="00FC16FA"/>
    <w:rsid w:val="00FC238B"/>
    <w:rsid w:val="00FC47EA"/>
    <w:rsid w:val="00FC5DDC"/>
    <w:rsid w:val="00FC618F"/>
    <w:rsid w:val="00FD0485"/>
    <w:rsid w:val="00FD0C37"/>
    <w:rsid w:val="00FD17BA"/>
    <w:rsid w:val="00FD1E8F"/>
    <w:rsid w:val="00FD5F3E"/>
    <w:rsid w:val="00FD6D39"/>
    <w:rsid w:val="00FD73CF"/>
    <w:rsid w:val="00FD74FC"/>
    <w:rsid w:val="00FE2489"/>
    <w:rsid w:val="00FE3E84"/>
    <w:rsid w:val="00FE3F48"/>
    <w:rsid w:val="00FE5613"/>
    <w:rsid w:val="00FE59C7"/>
    <w:rsid w:val="00FE616C"/>
    <w:rsid w:val="00FE65A5"/>
    <w:rsid w:val="00FE7EE6"/>
    <w:rsid w:val="00FF00BB"/>
    <w:rsid w:val="00FF02FF"/>
    <w:rsid w:val="00FF0F18"/>
    <w:rsid w:val="00FF1544"/>
    <w:rsid w:val="00FF213C"/>
    <w:rsid w:val="00FF286B"/>
    <w:rsid w:val="00FF38B3"/>
    <w:rsid w:val="00FF3A2D"/>
    <w:rsid w:val="00FF4109"/>
    <w:rsid w:val="00FF4362"/>
    <w:rsid w:val="00FF4EBB"/>
    <w:rsid w:val="00FF679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469DD"/>
  <w15:docId w15:val="{94837791-B852-48D9-BD56-72212D87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642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character" w:styleId="UnresolvedMention">
    <w:name w:val="Unresolved Mention"/>
    <w:basedOn w:val="DefaultParagraphFont"/>
    <w:uiPriority w:val="99"/>
    <w:semiHidden/>
    <w:unhideWhenUsed/>
    <w:rsid w:val="008A2700"/>
    <w:rPr>
      <w:color w:val="605E5C"/>
      <w:shd w:val="clear" w:color="auto" w:fill="E1DFDD"/>
    </w:rPr>
  </w:style>
  <w:style w:type="paragraph" w:styleId="NormalWeb">
    <w:name w:val="Normal (Web)"/>
    <w:basedOn w:val="Normal"/>
    <w:uiPriority w:val="99"/>
    <w:semiHidden/>
    <w:unhideWhenUsed/>
    <w:rsid w:val="00921AAE"/>
    <w:pPr>
      <w:spacing w:before="100" w:beforeAutospacing="1" w:after="100" w:afterAutospacing="1" w:line="240" w:lineRule="auto"/>
    </w:pPr>
    <w:rPr>
      <w:rFonts w:eastAsia="Times New Roman"/>
      <w:szCs w:val="24"/>
    </w:rPr>
  </w:style>
  <w:style w:type="paragraph" w:customStyle="1" w:styleId="Default">
    <w:name w:val="Default"/>
    <w:rsid w:val="001B56B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semiHidden/>
    <w:unhideWhenUsed/>
    <w:rsid w:val="00EA5289"/>
  </w:style>
  <w:style w:type="character" w:customStyle="1" w:styleId="BodyTextChar">
    <w:name w:val="Body Text Char"/>
    <w:basedOn w:val="DefaultParagraphFont"/>
    <w:link w:val="BodyText"/>
    <w:semiHidden/>
    <w:rsid w:val="00EA5289"/>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9469">
      <w:bodyDiv w:val="1"/>
      <w:marLeft w:val="0"/>
      <w:marRight w:val="0"/>
      <w:marTop w:val="0"/>
      <w:marBottom w:val="0"/>
      <w:divBdr>
        <w:top w:val="none" w:sz="0" w:space="0" w:color="auto"/>
        <w:left w:val="none" w:sz="0" w:space="0" w:color="auto"/>
        <w:bottom w:val="none" w:sz="0" w:space="0" w:color="auto"/>
        <w:right w:val="none" w:sz="0" w:space="0" w:color="auto"/>
      </w:divBdr>
    </w:div>
    <w:div w:id="105392267">
      <w:bodyDiv w:val="1"/>
      <w:marLeft w:val="0"/>
      <w:marRight w:val="0"/>
      <w:marTop w:val="0"/>
      <w:marBottom w:val="0"/>
      <w:divBdr>
        <w:top w:val="none" w:sz="0" w:space="0" w:color="auto"/>
        <w:left w:val="none" w:sz="0" w:space="0" w:color="auto"/>
        <w:bottom w:val="none" w:sz="0" w:space="0" w:color="auto"/>
        <w:right w:val="none" w:sz="0" w:space="0" w:color="auto"/>
      </w:divBdr>
    </w:div>
    <w:div w:id="106967456">
      <w:bodyDiv w:val="1"/>
      <w:marLeft w:val="0"/>
      <w:marRight w:val="0"/>
      <w:marTop w:val="0"/>
      <w:marBottom w:val="0"/>
      <w:divBdr>
        <w:top w:val="none" w:sz="0" w:space="0" w:color="auto"/>
        <w:left w:val="none" w:sz="0" w:space="0" w:color="auto"/>
        <w:bottom w:val="none" w:sz="0" w:space="0" w:color="auto"/>
        <w:right w:val="none" w:sz="0" w:space="0" w:color="auto"/>
      </w:divBdr>
    </w:div>
    <w:div w:id="119422546">
      <w:bodyDiv w:val="1"/>
      <w:marLeft w:val="0"/>
      <w:marRight w:val="0"/>
      <w:marTop w:val="0"/>
      <w:marBottom w:val="0"/>
      <w:divBdr>
        <w:top w:val="none" w:sz="0" w:space="0" w:color="auto"/>
        <w:left w:val="none" w:sz="0" w:space="0" w:color="auto"/>
        <w:bottom w:val="none" w:sz="0" w:space="0" w:color="auto"/>
        <w:right w:val="none" w:sz="0" w:space="0" w:color="auto"/>
      </w:divBdr>
    </w:div>
    <w:div w:id="230626293">
      <w:bodyDiv w:val="1"/>
      <w:marLeft w:val="0"/>
      <w:marRight w:val="0"/>
      <w:marTop w:val="0"/>
      <w:marBottom w:val="0"/>
      <w:divBdr>
        <w:top w:val="none" w:sz="0" w:space="0" w:color="auto"/>
        <w:left w:val="none" w:sz="0" w:space="0" w:color="auto"/>
        <w:bottom w:val="none" w:sz="0" w:space="0" w:color="auto"/>
        <w:right w:val="none" w:sz="0" w:space="0" w:color="auto"/>
      </w:divBdr>
    </w:div>
    <w:div w:id="469828609">
      <w:bodyDiv w:val="1"/>
      <w:marLeft w:val="0"/>
      <w:marRight w:val="0"/>
      <w:marTop w:val="0"/>
      <w:marBottom w:val="0"/>
      <w:divBdr>
        <w:top w:val="none" w:sz="0" w:space="0" w:color="auto"/>
        <w:left w:val="none" w:sz="0" w:space="0" w:color="auto"/>
        <w:bottom w:val="none" w:sz="0" w:space="0" w:color="auto"/>
        <w:right w:val="none" w:sz="0" w:space="0" w:color="auto"/>
      </w:divBdr>
    </w:div>
    <w:div w:id="520633492">
      <w:bodyDiv w:val="1"/>
      <w:marLeft w:val="0"/>
      <w:marRight w:val="0"/>
      <w:marTop w:val="0"/>
      <w:marBottom w:val="0"/>
      <w:divBdr>
        <w:top w:val="none" w:sz="0" w:space="0" w:color="auto"/>
        <w:left w:val="none" w:sz="0" w:space="0" w:color="auto"/>
        <w:bottom w:val="none" w:sz="0" w:space="0" w:color="auto"/>
        <w:right w:val="none" w:sz="0" w:space="0" w:color="auto"/>
      </w:divBdr>
    </w:div>
    <w:div w:id="539243735">
      <w:bodyDiv w:val="1"/>
      <w:marLeft w:val="0"/>
      <w:marRight w:val="0"/>
      <w:marTop w:val="0"/>
      <w:marBottom w:val="0"/>
      <w:divBdr>
        <w:top w:val="none" w:sz="0" w:space="0" w:color="auto"/>
        <w:left w:val="none" w:sz="0" w:space="0" w:color="auto"/>
        <w:bottom w:val="none" w:sz="0" w:space="0" w:color="auto"/>
        <w:right w:val="none" w:sz="0" w:space="0" w:color="auto"/>
      </w:divBdr>
    </w:div>
    <w:div w:id="574627896">
      <w:bodyDiv w:val="1"/>
      <w:marLeft w:val="0"/>
      <w:marRight w:val="0"/>
      <w:marTop w:val="0"/>
      <w:marBottom w:val="0"/>
      <w:divBdr>
        <w:top w:val="none" w:sz="0" w:space="0" w:color="auto"/>
        <w:left w:val="none" w:sz="0" w:space="0" w:color="auto"/>
        <w:bottom w:val="none" w:sz="0" w:space="0" w:color="auto"/>
        <w:right w:val="none" w:sz="0" w:space="0" w:color="auto"/>
      </w:divBdr>
    </w:div>
    <w:div w:id="718165349">
      <w:bodyDiv w:val="1"/>
      <w:marLeft w:val="0"/>
      <w:marRight w:val="0"/>
      <w:marTop w:val="0"/>
      <w:marBottom w:val="0"/>
      <w:divBdr>
        <w:top w:val="none" w:sz="0" w:space="0" w:color="auto"/>
        <w:left w:val="none" w:sz="0" w:space="0" w:color="auto"/>
        <w:bottom w:val="none" w:sz="0" w:space="0" w:color="auto"/>
        <w:right w:val="none" w:sz="0" w:space="0" w:color="auto"/>
      </w:divBdr>
    </w:div>
    <w:div w:id="746994085">
      <w:bodyDiv w:val="1"/>
      <w:marLeft w:val="0"/>
      <w:marRight w:val="0"/>
      <w:marTop w:val="0"/>
      <w:marBottom w:val="0"/>
      <w:divBdr>
        <w:top w:val="none" w:sz="0" w:space="0" w:color="auto"/>
        <w:left w:val="none" w:sz="0" w:space="0" w:color="auto"/>
        <w:bottom w:val="none" w:sz="0" w:space="0" w:color="auto"/>
        <w:right w:val="none" w:sz="0" w:space="0" w:color="auto"/>
      </w:divBdr>
    </w:div>
    <w:div w:id="751198176">
      <w:bodyDiv w:val="1"/>
      <w:marLeft w:val="0"/>
      <w:marRight w:val="0"/>
      <w:marTop w:val="0"/>
      <w:marBottom w:val="0"/>
      <w:divBdr>
        <w:top w:val="none" w:sz="0" w:space="0" w:color="auto"/>
        <w:left w:val="none" w:sz="0" w:space="0" w:color="auto"/>
        <w:bottom w:val="none" w:sz="0" w:space="0" w:color="auto"/>
        <w:right w:val="none" w:sz="0" w:space="0" w:color="auto"/>
      </w:divBdr>
    </w:div>
    <w:div w:id="785199038">
      <w:bodyDiv w:val="1"/>
      <w:marLeft w:val="0"/>
      <w:marRight w:val="0"/>
      <w:marTop w:val="0"/>
      <w:marBottom w:val="0"/>
      <w:divBdr>
        <w:top w:val="none" w:sz="0" w:space="0" w:color="auto"/>
        <w:left w:val="none" w:sz="0" w:space="0" w:color="auto"/>
        <w:bottom w:val="none" w:sz="0" w:space="0" w:color="auto"/>
        <w:right w:val="none" w:sz="0" w:space="0" w:color="auto"/>
      </w:divBdr>
    </w:div>
    <w:div w:id="847981921">
      <w:bodyDiv w:val="1"/>
      <w:marLeft w:val="0"/>
      <w:marRight w:val="0"/>
      <w:marTop w:val="0"/>
      <w:marBottom w:val="0"/>
      <w:divBdr>
        <w:top w:val="none" w:sz="0" w:space="0" w:color="auto"/>
        <w:left w:val="none" w:sz="0" w:space="0" w:color="auto"/>
        <w:bottom w:val="none" w:sz="0" w:space="0" w:color="auto"/>
        <w:right w:val="none" w:sz="0" w:space="0" w:color="auto"/>
      </w:divBdr>
    </w:div>
    <w:div w:id="943923181">
      <w:bodyDiv w:val="1"/>
      <w:marLeft w:val="0"/>
      <w:marRight w:val="0"/>
      <w:marTop w:val="0"/>
      <w:marBottom w:val="0"/>
      <w:divBdr>
        <w:top w:val="none" w:sz="0" w:space="0" w:color="auto"/>
        <w:left w:val="none" w:sz="0" w:space="0" w:color="auto"/>
        <w:bottom w:val="none" w:sz="0" w:space="0" w:color="auto"/>
        <w:right w:val="none" w:sz="0" w:space="0" w:color="auto"/>
      </w:divBdr>
    </w:div>
    <w:div w:id="1047680084">
      <w:bodyDiv w:val="1"/>
      <w:marLeft w:val="0"/>
      <w:marRight w:val="0"/>
      <w:marTop w:val="0"/>
      <w:marBottom w:val="0"/>
      <w:divBdr>
        <w:top w:val="none" w:sz="0" w:space="0" w:color="auto"/>
        <w:left w:val="none" w:sz="0" w:space="0" w:color="auto"/>
        <w:bottom w:val="none" w:sz="0" w:space="0" w:color="auto"/>
        <w:right w:val="none" w:sz="0" w:space="0" w:color="auto"/>
      </w:divBdr>
    </w:div>
    <w:div w:id="1065958296">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154302436">
      <w:bodyDiv w:val="1"/>
      <w:marLeft w:val="0"/>
      <w:marRight w:val="0"/>
      <w:marTop w:val="0"/>
      <w:marBottom w:val="0"/>
      <w:divBdr>
        <w:top w:val="none" w:sz="0" w:space="0" w:color="auto"/>
        <w:left w:val="none" w:sz="0" w:space="0" w:color="auto"/>
        <w:bottom w:val="none" w:sz="0" w:space="0" w:color="auto"/>
        <w:right w:val="none" w:sz="0" w:space="0" w:color="auto"/>
      </w:divBdr>
    </w:div>
    <w:div w:id="1208881993">
      <w:bodyDiv w:val="1"/>
      <w:marLeft w:val="0"/>
      <w:marRight w:val="0"/>
      <w:marTop w:val="0"/>
      <w:marBottom w:val="0"/>
      <w:divBdr>
        <w:top w:val="none" w:sz="0" w:space="0" w:color="auto"/>
        <w:left w:val="none" w:sz="0" w:space="0" w:color="auto"/>
        <w:bottom w:val="none" w:sz="0" w:space="0" w:color="auto"/>
        <w:right w:val="none" w:sz="0" w:space="0" w:color="auto"/>
      </w:divBdr>
    </w:div>
    <w:div w:id="1329286747">
      <w:bodyDiv w:val="1"/>
      <w:marLeft w:val="0"/>
      <w:marRight w:val="0"/>
      <w:marTop w:val="0"/>
      <w:marBottom w:val="0"/>
      <w:divBdr>
        <w:top w:val="none" w:sz="0" w:space="0" w:color="auto"/>
        <w:left w:val="none" w:sz="0" w:space="0" w:color="auto"/>
        <w:bottom w:val="none" w:sz="0" w:space="0" w:color="auto"/>
        <w:right w:val="none" w:sz="0" w:space="0" w:color="auto"/>
      </w:divBdr>
    </w:div>
    <w:div w:id="1338656054">
      <w:bodyDiv w:val="1"/>
      <w:marLeft w:val="0"/>
      <w:marRight w:val="0"/>
      <w:marTop w:val="0"/>
      <w:marBottom w:val="0"/>
      <w:divBdr>
        <w:top w:val="none" w:sz="0" w:space="0" w:color="auto"/>
        <w:left w:val="none" w:sz="0" w:space="0" w:color="auto"/>
        <w:bottom w:val="none" w:sz="0" w:space="0" w:color="auto"/>
        <w:right w:val="none" w:sz="0" w:space="0" w:color="auto"/>
      </w:divBdr>
    </w:div>
    <w:div w:id="1561209750">
      <w:bodyDiv w:val="1"/>
      <w:marLeft w:val="0"/>
      <w:marRight w:val="0"/>
      <w:marTop w:val="0"/>
      <w:marBottom w:val="0"/>
      <w:divBdr>
        <w:top w:val="none" w:sz="0" w:space="0" w:color="auto"/>
        <w:left w:val="none" w:sz="0" w:space="0" w:color="auto"/>
        <w:bottom w:val="none" w:sz="0" w:space="0" w:color="auto"/>
        <w:right w:val="none" w:sz="0" w:space="0" w:color="auto"/>
      </w:divBdr>
    </w:div>
    <w:div w:id="1666855854">
      <w:bodyDiv w:val="1"/>
      <w:marLeft w:val="0"/>
      <w:marRight w:val="0"/>
      <w:marTop w:val="0"/>
      <w:marBottom w:val="0"/>
      <w:divBdr>
        <w:top w:val="none" w:sz="0" w:space="0" w:color="auto"/>
        <w:left w:val="none" w:sz="0" w:space="0" w:color="auto"/>
        <w:bottom w:val="none" w:sz="0" w:space="0" w:color="auto"/>
        <w:right w:val="none" w:sz="0" w:space="0" w:color="auto"/>
      </w:divBdr>
    </w:div>
    <w:div w:id="1667972803">
      <w:bodyDiv w:val="1"/>
      <w:marLeft w:val="0"/>
      <w:marRight w:val="0"/>
      <w:marTop w:val="0"/>
      <w:marBottom w:val="0"/>
      <w:divBdr>
        <w:top w:val="none" w:sz="0" w:space="0" w:color="auto"/>
        <w:left w:val="none" w:sz="0" w:space="0" w:color="auto"/>
        <w:bottom w:val="none" w:sz="0" w:space="0" w:color="auto"/>
        <w:right w:val="none" w:sz="0" w:space="0" w:color="auto"/>
      </w:divBdr>
    </w:div>
    <w:div w:id="1720204058">
      <w:bodyDiv w:val="1"/>
      <w:marLeft w:val="0"/>
      <w:marRight w:val="0"/>
      <w:marTop w:val="0"/>
      <w:marBottom w:val="0"/>
      <w:divBdr>
        <w:top w:val="none" w:sz="0" w:space="0" w:color="auto"/>
        <w:left w:val="none" w:sz="0" w:space="0" w:color="auto"/>
        <w:bottom w:val="none" w:sz="0" w:space="0" w:color="auto"/>
        <w:right w:val="none" w:sz="0" w:space="0" w:color="auto"/>
      </w:divBdr>
    </w:div>
    <w:div w:id="1903756542">
      <w:bodyDiv w:val="1"/>
      <w:marLeft w:val="0"/>
      <w:marRight w:val="0"/>
      <w:marTop w:val="0"/>
      <w:marBottom w:val="0"/>
      <w:divBdr>
        <w:top w:val="none" w:sz="0" w:space="0" w:color="auto"/>
        <w:left w:val="none" w:sz="0" w:space="0" w:color="auto"/>
        <w:bottom w:val="none" w:sz="0" w:space="0" w:color="auto"/>
        <w:right w:val="none" w:sz="0" w:space="0" w:color="auto"/>
      </w:divBdr>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jmcdonough@flvs.ne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recoveryplan@fldoe.org" TargetMode="External"/><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6C693-2187-4817-9A92-A9CB7A896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30</Pages>
  <Words>9070</Words>
  <Characters>51339</Characters>
  <Application>Microsoft Office Word</Application>
  <DocSecurity>0</DocSecurity>
  <Lines>987</Lines>
  <Paragraphs>413</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59996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McDonough, Jenny</cp:lastModifiedBy>
  <cp:revision>203</cp:revision>
  <cp:lastPrinted>2021-10-05T17:20:00Z</cp:lastPrinted>
  <dcterms:created xsi:type="dcterms:W3CDTF">2021-10-22T15:15:00Z</dcterms:created>
  <dcterms:modified xsi:type="dcterms:W3CDTF">2021-11-29T21:55:00Z</dcterms:modified>
</cp:coreProperties>
</file>