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343E9C" w14:textId="592CC968" w:rsidR="00615BE9" w:rsidRDefault="00904FBE" w:rsidP="009C47BB">
      <w:pPr>
        <w:tabs>
          <w:tab w:val="left" w:pos="900"/>
        </w:tabs>
        <w:jc w:val="center"/>
        <w:rPr>
          <w:snapToGrid w:val="0"/>
          <w:color w:val="000000"/>
        </w:rPr>
      </w:pPr>
      <w:r>
        <w:rPr>
          <w:snapToGrid w:val="0"/>
          <w:color w:val="000000"/>
        </w:rPr>
        <w:t xml:space="preserve"> </w:t>
      </w:r>
      <w:r w:rsidR="008E5EA3">
        <w:rPr>
          <w:noProof/>
        </w:rPr>
        <w:drawing>
          <wp:inline distT="0" distB="0" distL="0" distR="0" wp14:anchorId="0AF2FEFA" wp14:editId="4355F14B">
            <wp:extent cx="3060700" cy="1028700"/>
            <wp:effectExtent l="0" t="0" r="0" b="0"/>
            <wp:docPr id="1" name="Picture 1" descr="Florida Department of Education&#10;fldoe.org&#1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Department of Education&#10;fldoe.org&#10;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60700" cy="1028700"/>
                    </a:xfrm>
                    <a:prstGeom prst="rect">
                      <a:avLst/>
                    </a:prstGeom>
                    <a:noFill/>
                    <a:ln>
                      <a:noFill/>
                    </a:ln>
                  </pic:spPr>
                </pic:pic>
              </a:graphicData>
            </a:graphic>
          </wp:inline>
        </w:drawing>
      </w:r>
    </w:p>
    <w:p w14:paraId="2E52D27F" w14:textId="77777777" w:rsidR="00F432CC" w:rsidRPr="009C47BB" w:rsidRDefault="00F432CC" w:rsidP="009C47BB">
      <w:pPr>
        <w:tabs>
          <w:tab w:val="left" w:pos="900"/>
        </w:tabs>
        <w:jc w:val="center"/>
        <w:rPr>
          <w:snapToGrid w:val="0"/>
          <w:color w:val="000000"/>
        </w:rPr>
      </w:pPr>
    </w:p>
    <w:p w14:paraId="3A621439" w14:textId="77777777" w:rsidR="00615BE9" w:rsidRPr="00E87826" w:rsidRDefault="00615BE9" w:rsidP="00E83441">
      <w:pPr>
        <w:pStyle w:val="Heading1"/>
        <w:jc w:val="center"/>
        <w:rPr>
          <w:i w:val="0"/>
        </w:rPr>
      </w:pPr>
      <w:r w:rsidRPr="00E87826">
        <w:rPr>
          <w:i w:val="0"/>
        </w:rPr>
        <w:t>FLORIDA DEPARTMENT OF EDUCATION</w:t>
      </w:r>
    </w:p>
    <w:p w14:paraId="24A9E6A7" w14:textId="27C0DEA5" w:rsidR="00653D17" w:rsidRDefault="00653D17" w:rsidP="00EF6480">
      <w:pPr>
        <w:pStyle w:val="Title"/>
        <w:spacing w:before="0"/>
      </w:pPr>
      <w:r>
        <w:t xml:space="preserve">2023-2024 </w:t>
      </w:r>
      <w:r w:rsidR="004D5476">
        <w:t xml:space="preserve">Consolidated </w:t>
      </w:r>
      <w:r>
        <w:t xml:space="preserve">Request for Proposal (RFP) Discretionary Competitive </w:t>
      </w:r>
    </w:p>
    <w:p w14:paraId="05791E40" w14:textId="02097061" w:rsidR="00653D17" w:rsidRPr="00653D17" w:rsidRDefault="00653D17" w:rsidP="00653D17">
      <w:pPr>
        <w:pStyle w:val="Title"/>
        <w:spacing w:before="0"/>
        <w:rPr>
          <w:sz w:val="22"/>
          <w:szCs w:val="24"/>
        </w:rPr>
      </w:pPr>
    </w:p>
    <w:p w14:paraId="4B5482B3" w14:textId="77777777" w:rsidR="000832F5" w:rsidRPr="00E87826" w:rsidRDefault="000832F5" w:rsidP="00DA5985">
      <w:pPr>
        <w:pStyle w:val="Subtitle"/>
        <w:spacing w:after="0"/>
      </w:pPr>
      <w:r w:rsidRPr="00E87826">
        <w:t>Bureau / Office</w:t>
      </w:r>
    </w:p>
    <w:p w14:paraId="0426D9C2" w14:textId="4FFF89BC" w:rsidR="00050685" w:rsidRPr="00F21A2E" w:rsidRDefault="000B4E20" w:rsidP="00551AD9">
      <w:pPr>
        <w:rPr>
          <w:b/>
          <w:i/>
          <w:iCs/>
          <w:color w:val="000000"/>
          <w:sz w:val="16"/>
          <w:szCs w:val="16"/>
          <w:u w:val="single"/>
        </w:rPr>
      </w:pPr>
      <w:r w:rsidRPr="00F21A2E">
        <w:rPr>
          <w:rStyle w:val="Emphasis"/>
          <w:i w:val="0"/>
          <w:iCs w:val="0"/>
        </w:rPr>
        <w:t>Division of Career and Adult Education</w:t>
      </w:r>
    </w:p>
    <w:p w14:paraId="617C9AF3" w14:textId="77777777" w:rsidR="007829D5" w:rsidRPr="00551AD9" w:rsidRDefault="007829D5" w:rsidP="00CF5BE7">
      <w:pPr>
        <w:tabs>
          <w:tab w:val="left" w:pos="0"/>
        </w:tabs>
        <w:ind w:left="720" w:hanging="720"/>
        <w:rPr>
          <w:color w:val="000000"/>
          <w:szCs w:val="24"/>
          <w:u w:val="single"/>
        </w:rPr>
      </w:pPr>
    </w:p>
    <w:p w14:paraId="04515451" w14:textId="77777777" w:rsidR="00B90044" w:rsidRDefault="00B90044" w:rsidP="00DA5985">
      <w:pPr>
        <w:pStyle w:val="Subtitle"/>
        <w:spacing w:after="0"/>
      </w:pPr>
      <w:r>
        <w:t>TAPS Number</w:t>
      </w:r>
    </w:p>
    <w:p w14:paraId="5DD6575F" w14:textId="77777777" w:rsidR="005B6A59" w:rsidRPr="004D5476" w:rsidRDefault="005B6A59" w:rsidP="005B6A59">
      <w:r>
        <w:t>TAPS# 24B021 – Corrections Education</w:t>
      </w:r>
    </w:p>
    <w:p w14:paraId="568791AA" w14:textId="0EEBC8DE" w:rsidR="004D5476" w:rsidRDefault="004D5476" w:rsidP="001C5251">
      <w:pPr>
        <w:rPr>
          <w:rStyle w:val="Emphasis"/>
          <w:b/>
        </w:rPr>
      </w:pPr>
      <w:r>
        <w:t>TAPS# 24B022</w:t>
      </w:r>
      <w:r w:rsidR="00A40F6C">
        <w:t xml:space="preserve"> </w:t>
      </w:r>
      <w:r w:rsidR="76615A23">
        <w:t xml:space="preserve">– </w:t>
      </w:r>
      <w:r>
        <w:t xml:space="preserve">Adult General Education </w:t>
      </w:r>
    </w:p>
    <w:p w14:paraId="29EC0FE2" w14:textId="7B7C1B2C" w:rsidR="004D5476" w:rsidRDefault="004D5476" w:rsidP="004D5476">
      <w:r>
        <w:t xml:space="preserve">TAPS# 24B023 – Integrated English Literacy and Civics Education </w:t>
      </w:r>
    </w:p>
    <w:p w14:paraId="3DC6E25E" w14:textId="77777777" w:rsidR="003F7114" w:rsidRPr="00F0642E" w:rsidRDefault="003F7114" w:rsidP="000D67AC">
      <w:pPr>
        <w:rPr>
          <w:sz w:val="20"/>
        </w:rPr>
      </w:pPr>
    </w:p>
    <w:p w14:paraId="11E6FBE7" w14:textId="02E2B840" w:rsidR="000832F5" w:rsidRPr="00E87826" w:rsidRDefault="000832F5" w:rsidP="00DA5985">
      <w:pPr>
        <w:pStyle w:val="Subtitle"/>
        <w:spacing w:after="0"/>
      </w:pPr>
      <w:r>
        <w:t>Program Name</w:t>
      </w:r>
      <w:r w:rsidR="005B6A59">
        <w:t>s</w:t>
      </w:r>
    </w:p>
    <w:p w14:paraId="2FCAB67F" w14:textId="329259B9" w:rsidR="005B6A59" w:rsidRDefault="005B6A59" w:rsidP="00E40630">
      <w:pPr>
        <w:pStyle w:val="NoSpacing"/>
      </w:pPr>
      <w:r>
        <w:t xml:space="preserve">Corrections Education and the Education of Other Institutionalized Individuals (AEFLA Section 225) </w:t>
      </w:r>
      <w:r w:rsidR="000B4E20">
        <w:t xml:space="preserve">Adult General Education (AGE) (AEFLA Section 231) </w:t>
      </w:r>
    </w:p>
    <w:p w14:paraId="3CB0CDE6" w14:textId="6120525F" w:rsidR="000B4E20" w:rsidRDefault="000B4E20" w:rsidP="00E40630">
      <w:pPr>
        <w:pStyle w:val="NoSpacing"/>
      </w:pPr>
      <w:r>
        <w:t>Integrated English Literac</w:t>
      </w:r>
      <w:r w:rsidR="003536DD">
        <w:t>y and Civics Education (IELCE) (</w:t>
      </w:r>
      <w:r>
        <w:t xml:space="preserve">AEFLA Section 243) </w:t>
      </w:r>
    </w:p>
    <w:p w14:paraId="655A98E5" w14:textId="23C633E5" w:rsidR="00BB5105" w:rsidRPr="00F0642E" w:rsidRDefault="00BB5105" w:rsidP="00E40630">
      <w:pPr>
        <w:pStyle w:val="NoSpacing"/>
        <w:rPr>
          <w:rStyle w:val="Emphasis"/>
          <w:sz w:val="20"/>
        </w:rPr>
      </w:pPr>
      <w:r>
        <w:rPr>
          <w:rStyle w:val="Emphasis"/>
        </w:rPr>
        <w:t xml:space="preserve"> </w:t>
      </w:r>
    </w:p>
    <w:p w14:paraId="5AFA2F6C" w14:textId="77777777" w:rsidR="000832F5" w:rsidRPr="00E87826" w:rsidRDefault="00E406D1" w:rsidP="00DA5985">
      <w:pPr>
        <w:pStyle w:val="Subtitle"/>
        <w:spacing w:after="0"/>
      </w:pPr>
      <w:r w:rsidRPr="00E87826">
        <w:t xml:space="preserve">Specific Funding </w:t>
      </w:r>
      <w:r w:rsidR="0031488C">
        <w:t>Authority</w:t>
      </w:r>
      <w:r w:rsidR="0031488C" w:rsidRPr="00E87826">
        <w:t>(</w:t>
      </w:r>
      <w:r w:rsidR="000832F5" w:rsidRPr="00E87826">
        <w:t>ies)</w:t>
      </w:r>
    </w:p>
    <w:p w14:paraId="49377EB7" w14:textId="6C5CDBD3" w:rsidR="00BC30AB" w:rsidRDefault="00BC30AB" w:rsidP="00EF6480">
      <w:pPr>
        <w:pStyle w:val="Subtitle"/>
        <w:rPr>
          <w:b w:val="0"/>
          <w:bCs/>
          <w:u w:val="none"/>
        </w:rPr>
      </w:pPr>
      <w:r w:rsidRPr="00BC30AB">
        <w:rPr>
          <w:b w:val="0"/>
          <w:bCs/>
          <w:color w:val="000000"/>
          <w:u w:val="none"/>
        </w:rPr>
        <w:t xml:space="preserve">Adult Education and Family Literacy Act (AEFLA); Federal Grant Programs Title II, Workforce Innovation and Opportunity Act (WIOA), CFDA# 84.002, website: </w:t>
      </w:r>
      <w:r w:rsidRPr="00BC30AB">
        <w:rPr>
          <w:b w:val="0"/>
          <w:bCs/>
          <w:color w:val="0000FF"/>
          <w:u w:val="none"/>
        </w:rPr>
        <w:t>https://www.</w:t>
      </w:r>
      <w:r w:rsidR="007668F2">
        <w:rPr>
          <w:b w:val="0"/>
          <w:bCs/>
          <w:color w:val="0000FF"/>
          <w:u w:val="none"/>
        </w:rPr>
        <w:t>sam.gov</w:t>
      </w:r>
      <w:r w:rsidRPr="00BC30AB">
        <w:rPr>
          <w:b w:val="0"/>
          <w:bCs/>
          <w:color w:val="0000FF"/>
          <w:u w:val="none"/>
        </w:rPr>
        <w:t>  </w:t>
      </w:r>
    </w:p>
    <w:p w14:paraId="3C84F42D" w14:textId="77777777" w:rsidR="007D67FB" w:rsidRPr="00F0642E" w:rsidRDefault="007D67FB" w:rsidP="007D67FB">
      <w:pPr>
        <w:rPr>
          <w:sz w:val="20"/>
        </w:rPr>
      </w:pPr>
    </w:p>
    <w:p w14:paraId="465CE2F4" w14:textId="4F4014EC" w:rsidR="00B135F2" w:rsidRDefault="005F46B3" w:rsidP="00DA5985">
      <w:pPr>
        <w:pStyle w:val="Subtitle"/>
        <w:spacing w:after="0"/>
      </w:pPr>
      <w:r>
        <w:t xml:space="preserve">Section 1: </w:t>
      </w:r>
      <w:r w:rsidR="00B135F2">
        <w:t>Announcement of Funding Availability</w:t>
      </w:r>
    </w:p>
    <w:p w14:paraId="77F97095" w14:textId="24779A56" w:rsidR="00CE7DEA" w:rsidRDefault="00CE7DEA" w:rsidP="00DA5985">
      <w:pPr>
        <w:pStyle w:val="NormalWeb"/>
        <w:spacing w:before="0" w:beforeAutospacing="0" w:after="0" w:afterAutospacing="0"/>
        <w:ind w:left="10" w:right="20" w:firstLine="3"/>
        <w:rPr>
          <w:color w:val="000000"/>
        </w:rPr>
      </w:pPr>
      <w:r w:rsidRPr="00014DF8">
        <w:rPr>
          <w:color w:val="000000"/>
        </w:rPr>
        <w:t>The Florida Department of Education (FDOE), Division of Career and Adult Education, is awarding multi-year grants on a competitive basis as reflected in this RFP to eligible adult education providers within the State of Florida to develop, implement and improve adult education and literacy</w:t>
      </w:r>
      <w:r w:rsidR="005B6A59">
        <w:rPr>
          <w:color w:val="000000"/>
        </w:rPr>
        <w:t>.</w:t>
      </w:r>
      <w:r w:rsidRPr="00014DF8">
        <w:rPr>
          <w:color w:val="000000"/>
        </w:rPr>
        <w:t xml:space="preserve"> </w:t>
      </w:r>
    </w:p>
    <w:p w14:paraId="48F17C85" w14:textId="77777777" w:rsidR="00CE7DEA" w:rsidRPr="00F0642E" w:rsidRDefault="00CE7DEA" w:rsidP="00DA5985">
      <w:pPr>
        <w:pStyle w:val="NormalWeb"/>
        <w:spacing w:before="0" w:beforeAutospacing="0" w:after="0" w:afterAutospacing="0"/>
        <w:ind w:left="10" w:right="20" w:firstLine="3"/>
        <w:rPr>
          <w:sz w:val="20"/>
          <w:szCs w:val="20"/>
        </w:rPr>
      </w:pPr>
    </w:p>
    <w:p w14:paraId="38695E8F" w14:textId="4B9278A7" w:rsidR="00845CA3" w:rsidRDefault="00CE7DEA" w:rsidP="00CE7DEA">
      <w:pPr>
        <w:pStyle w:val="NoSpacing"/>
        <w:rPr>
          <w:szCs w:val="24"/>
        </w:rPr>
      </w:pPr>
      <w:r w:rsidRPr="002F2A4D">
        <w:rPr>
          <w:szCs w:val="24"/>
        </w:rPr>
        <w:t xml:space="preserve">This </w:t>
      </w:r>
      <w:r w:rsidR="005B6A59">
        <w:rPr>
          <w:szCs w:val="24"/>
        </w:rPr>
        <w:t>RFP</w:t>
      </w:r>
      <w:r w:rsidRPr="002F2A4D">
        <w:rPr>
          <w:szCs w:val="24"/>
        </w:rPr>
        <w:t xml:space="preserve"> provides the necessary information </w:t>
      </w:r>
      <w:r w:rsidR="00845CA3">
        <w:rPr>
          <w:szCs w:val="24"/>
        </w:rPr>
        <w:t xml:space="preserve">for </w:t>
      </w:r>
      <w:r w:rsidRPr="002F2A4D">
        <w:rPr>
          <w:szCs w:val="24"/>
        </w:rPr>
        <w:t>applicants</w:t>
      </w:r>
      <w:r w:rsidR="00845CA3">
        <w:rPr>
          <w:szCs w:val="24"/>
        </w:rPr>
        <w:t xml:space="preserve"> </w:t>
      </w:r>
      <w:r w:rsidRPr="002F2A4D">
        <w:rPr>
          <w:szCs w:val="24"/>
        </w:rPr>
        <w:t xml:space="preserve">to complete </w:t>
      </w:r>
      <w:r w:rsidR="00845CA3">
        <w:rPr>
          <w:szCs w:val="24"/>
        </w:rPr>
        <w:t>requirements</w:t>
      </w:r>
      <w:r w:rsidR="002F2A4D" w:rsidRPr="002F2A4D">
        <w:rPr>
          <w:szCs w:val="24"/>
        </w:rPr>
        <w:t xml:space="preserve"> for a three</w:t>
      </w:r>
      <w:r w:rsidRPr="002F2A4D">
        <w:rPr>
          <w:szCs w:val="24"/>
        </w:rPr>
        <w:t xml:space="preserve">-year grant cycle, state fiscal years 2024, 2025, </w:t>
      </w:r>
      <w:r w:rsidR="002F2A4D" w:rsidRPr="002F2A4D">
        <w:rPr>
          <w:szCs w:val="24"/>
        </w:rPr>
        <w:t>and 2026</w:t>
      </w:r>
      <w:r w:rsidR="007668F2">
        <w:rPr>
          <w:szCs w:val="24"/>
        </w:rPr>
        <w:t xml:space="preserve">. </w:t>
      </w:r>
      <w:r w:rsidR="005B6A59">
        <w:rPr>
          <w:szCs w:val="24"/>
        </w:rPr>
        <w:t xml:space="preserve"> </w:t>
      </w:r>
      <w:r w:rsidR="005B6A59" w:rsidRPr="004E4634">
        <w:rPr>
          <w:szCs w:val="24"/>
        </w:rPr>
        <w:t>The p</w:t>
      </w:r>
      <w:r w:rsidR="007668F2" w:rsidRPr="004E4634">
        <w:rPr>
          <w:szCs w:val="24"/>
        </w:rPr>
        <w:t>rogram performance period</w:t>
      </w:r>
      <w:r w:rsidR="005B6A59" w:rsidRPr="004E4634">
        <w:rPr>
          <w:szCs w:val="24"/>
        </w:rPr>
        <w:t xml:space="preserve"> for year </w:t>
      </w:r>
      <w:r w:rsidR="0050104E" w:rsidRPr="004E4634">
        <w:rPr>
          <w:szCs w:val="24"/>
        </w:rPr>
        <w:t>one</w:t>
      </w:r>
      <w:r w:rsidR="005B6A59" w:rsidRPr="004E4634">
        <w:rPr>
          <w:szCs w:val="24"/>
        </w:rPr>
        <w:t xml:space="preserve"> is J</w:t>
      </w:r>
      <w:r w:rsidR="00845CA3" w:rsidRPr="004E4634">
        <w:rPr>
          <w:rFonts w:eastAsiaTheme="minorHAnsi"/>
          <w:szCs w:val="24"/>
        </w:rPr>
        <w:t>uly 1, 2023 – June 30, 202</w:t>
      </w:r>
      <w:r w:rsidR="005B6A59" w:rsidRPr="004E4634">
        <w:rPr>
          <w:rFonts w:eastAsiaTheme="minorHAnsi"/>
          <w:szCs w:val="24"/>
        </w:rPr>
        <w:t>4</w:t>
      </w:r>
      <w:r w:rsidRPr="004E4634">
        <w:rPr>
          <w:rFonts w:eastAsiaTheme="minorHAnsi"/>
          <w:szCs w:val="24"/>
        </w:rPr>
        <w:t>.</w:t>
      </w:r>
      <w:r w:rsidR="005B6A59" w:rsidRPr="004E4634">
        <w:rPr>
          <w:rFonts w:eastAsiaTheme="minorHAnsi"/>
          <w:szCs w:val="24"/>
        </w:rPr>
        <w:t xml:space="preserve"> The performance period for year </w:t>
      </w:r>
      <w:r w:rsidR="0050104E" w:rsidRPr="004E4634">
        <w:rPr>
          <w:rFonts w:eastAsiaTheme="minorHAnsi"/>
          <w:szCs w:val="24"/>
        </w:rPr>
        <w:t>two</w:t>
      </w:r>
      <w:r w:rsidR="005B6A59" w:rsidRPr="004E4634">
        <w:rPr>
          <w:rFonts w:eastAsiaTheme="minorHAnsi"/>
          <w:szCs w:val="24"/>
        </w:rPr>
        <w:t xml:space="preserve"> is </w:t>
      </w:r>
      <w:r w:rsidR="005B6A59" w:rsidRPr="004E4634">
        <w:rPr>
          <w:szCs w:val="24"/>
        </w:rPr>
        <w:t>J</w:t>
      </w:r>
      <w:r w:rsidR="005B6A59" w:rsidRPr="004E4634">
        <w:rPr>
          <w:rFonts w:eastAsiaTheme="minorHAnsi"/>
          <w:szCs w:val="24"/>
        </w:rPr>
        <w:t xml:space="preserve">uly 1, 2024 – June 30, 2025. The performance period for year </w:t>
      </w:r>
      <w:r w:rsidR="0050104E" w:rsidRPr="004E4634">
        <w:rPr>
          <w:rFonts w:eastAsiaTheme="minorHAnsi"/>
          <w:szCs w:val="24"/>
        </w:rPr>
        <w:t>three</w:t>
      </w:r>
      <w:r w:rsidR="005B6A59" w:rsidRPr="004E4634">
        <w:rPr>
          <w:rFonts w:eastAsiaTheme="minorHAnsi"/>
          <w:szCs w:val="24"/>
        </w:rPr>
        <w:t xml:space="preserve"> is </w:t>
      </w:r>
      <w:r w:rsidR="005B6A59" w:rsidRPr="004E4634">
        <w:rPr>
          <w:szCs w:val="24"/>
        </w:rPr>
        <w:t>J</w:t>
      </w:r>
      <w:r w:rsidR="005B6A59" w:rsidRPr="004E4634">
        <w:rPr>
          <w:rFonts w:eastAsiaTheme="minorHAnsi"/>
          <w:szCs w:val="24"/>
        </w:rPr>
        <w:t xml:space="preserve">uly 1, 2025 – June 30, 2026. </w:t>
      </w:r>
      <w:r w:rsidRPr="004E4634">
        <w:rPr>
          <w:szCs w:val="24"/>
        </w:rPr>
        <w:t>Eligible</w:t>
      </w:r>
      <w:r w:rsidRPr="002F2A4D">
        <w:rPr>
          <w:szCs w:val="24"/>
        </w:rPr>
        <w:t xml:space="preserve"> providers will be required to submit a continuation application annually.</w:t>
      </w:r>
      <w:r w:rsidR="002F2A4D">
        <w:rPr>
          <w:szCs w:val="24"/>
        </w:rPr>
        <w:t> </w:t>
      </w:r>
      <w:r w:rsidR="00845CA3">
        <w:rPr>
          <w:szCs w:val="24"/>
        </w:rPr>
        <w:t xml:space="preserve"> </w:t>
      </w:r>
    </w:p>
    <w:p w14:paraId="5D64FB48" w14:textId="77777777" w:rsidR="00DA5985" w:rsidRPr="00F0642E" w:rsidRDefault="00DA5985" w:rsidP="00CE7DEA">
      <w:pPr>
        <w:pStyle w:val="NoSpacing"/>
        <w:rPr>
          <w:sz w:val="20"/>
        </w:rPr>
      </w:pPr>
    </w:p>
    <w:p w14:paraId="7F3D8652" w14:textId="7C86FCE9" w:rsidR="00DA5985" w:rsidRDefault="007668F2" w:rsidP="007668F2">
      <w:pPr>
        <w:pStyle w:val="NormalWeb"/>
        <w:spacing w:before="0" w:beforeAutospacing="0" w:after="0" w:afterAutospacing="0"/>
        <w:ind w:left="6" w:right="-144"/>
        <w:rPr>
          <w:i/>
          <w:iCs/>
          <w:color w:val="000000"/>
        </w:rPr>
      </w:pPr>
      <w:r>
        <w:rPr>
          <w:b/>
          <w:bCs/>
          <w:i/>
          <w:iCs/>
          <w:color w:val="000000"/>
        </w:rPr>
        <w:t xml:space="preserve">Funding </w:t>
      </w:r>
      <w:r w:rsidR="00CE7DEA">
        <w:rPr>
          <w:b/>
          <w:bCs/>
          <w:i/>
          <w:iCs/>
          <w:color w:val="000000"/>
        </w:rPr>
        <w:t>contingent upon the availability of funds from the United States Department of Education</w:t>
      </w:r>
      <w:r w:rsidR="005B6A59">
        <w:rPr>
          <w:b/>
          <w:bCs/>
          <w:i/>
          <w:iCs/>
          <w:color w:val="000000"/>
        </w:rPr>
        <w:t xml:space="preserve"> (USDOE)</w:t>
      </w:r>
      <w:r w:rsidR="00CE7DEA">
        <w:rPr>
          <w:i/>
          <w:iCs/>
          <w:color w:val="000000"/>
        </w:rPr>
        <w:t>  </w:t>
      </w:r>
    </w:p>
    <w:p w14:paraId="3DD06CE5" w14:textId="77777777" w:rsidR="00DA5985" w:rsidRPr="00F0642E" w:rsidRDefault="00DA5985" w:rsidP="00DA5985">
      <w:pPr>
        <w:pStyle w:val="NormalWeb"/>
        <w:spacing w:before="0" w:beforeAutospacing="0" w:after="0" w:afterAutospacing="0"/>
        <w:ind w:left="6"/>
        <w:rPr>
          <w:i/>
          <w:iCs/>
          <w:color w:val="000000"/>
          <w:sz w:val="20"/>
          <w:szCs w:val="20"/>
        </w:rPr>
      </w:pPr>
    </w:p>
    <w:p w14:paraId="79F7030C" w14:textId="34579A61" w:rsidR="003536DD" w:rsidRPr="003536DD" w:rsidRDefault="00CE7DEA" w:rsidP="007668F2">
      <w:pPr>
        <w:pStyle w:val="NormalWeb"/>
        <w:spacing w:before="0" w:beforeAutospacing="0" w:after="120" w:afterAutospacing="0"/>
        <w:ind w:right="86" w:firstLine="14"/>
        <w:rPr>
          <w:color w:val="000000"/>
        </w:rPr>
      </w:pPr>
      <w:r w:rsidRPr="003536DD">
        <w:rPr>
          <w:color w:val="000000"/>
        </w:rPr>
        <w:t>This is a consolidated Adult Education Request for Proposal</w:t>
      </w:r>
      <w:r w:rsidR="003536DD">
        <w:rPr>
          <w:color w:val="000000"/>
        </w:rPr>
        <w:t xml:space="preserve"> (RFP)</w:t>
      </w:r>
      <w:r w:rsidRPr="003536DD">
        <w:rPr>
          <w:color w:val="000000"/>
        </w:rPr>
        <w:t xml:space="preserve"> that allows eligible providers to submit </w:t>
      </w:r>
      <w:r w:rsidR="00A40F6C" w:rsidRPr="00CE45E2">
        <w:rPr>
          <w:color w:val="000000"/>
        </w:rPr>
        <w:t xml:space="preserve">a single </w:t>
      </w:r>
      <w:r w:rsidRPr="00CE45E2">
        <w:rPr>
          <w:color w:val="000000"/>
        </w:rPr>
        <w:t xml:space="preserve">grant </w:t>
      </w:r>
      <w:r w:rsidR="005B6A59" w:rsidRPr="00CE45E2">
        <w:rPr>
          <w:color w:val="000000"/>
        </w:rPr>
        <w:t>narrative</w:t>
      </w:r>
      <w:r w:rsidRPr="00CE45E2">
        <w:rPr>
          <w:color w:val="000000"/>
        </w:rPr>
        <w:t xml:space="preserve"> to</w:t>
      </w:r>
      <w:r w:rsidRPr="003536DD">
        <w:rPr>
          <w:color w:val="000000"/>
        </w:rPr>
        <w:t xml:space="preserve"> FDOE</w:t>
      </w:r>
      <w:r w:rsidR="00A40F6C">
        <w:rPr>
          <w:color w:val="000000"/>
        </w:rPr>
        <w:t xml:space="preserve"> (instructions for submitting files located on pages 17-</w:t>
      </w:r>
      <w:r w:rsidR="00CE45E2">
        <w:rPr>
          <w:color w:val="000000"/>
        </w:rPr>
        <w:t>20</w:t>
      </w:r>
      <w:r w:rsidR="00A40F6C">
        <w:rPr>
          <w:color w:val="000000"/>
        </w:rPr>
        <w:t xml:space="preserve"> and on application checklist on page 53)</w:t>
      </w:r>
      <w:r w:rsidRPr="003536DD">
        <w:rPr>
          <w:color w:val="000000"/>
        </w:rPr>
        <w:t>, for specific funds to support allowable activities unde</w:t>
      </w:r>
      <w:r w:rsidR="003536DD">
        <w:rPr>
          <w:color w:val="000000"/>
        </w:rPr>
        <w:t xml:space="preserve">r the following grant </w:t>
      </w:r>
      <w:r w:rsidRPr="003536DD">
        <w:rPr>
          <w:color w:val="000000"/>
        </w:rPr>
        <w:t>funding streams</w:t>
      </w:r>
      <w:r w:rsidR="003536DD">
        <w:rPr>
          <w:color w:val="000000"/>
        </w:rPr>
        <w:t>:</w:t>
      </w:r>
    </w:p>
    <w:p w14:paraId="29DE7794" w14:textId="5EB59FFC" w:rsidR="003536DD" w:rsidRPr="003536DD" w:rsidRDefault="00822B46" w:rsidP="006B2980">
      <w:pPr>
        <w:pStyle w:val="NoSpacing"/>
        <w:numPr>
          <w:ilvl w:val="0"/>
          <w:numId w:val="30"/>
        </w:numPr>
      </w:pPr>
      <w:r w:rsidRPr="003536DD">
        <w:t>Adult General Educati</w:t>
      </w:r>
      <w:r w:rsidR="003536DD">
        <w:t xml:space="preserve">on (AGE) (AEFLA Section 231); </w:t>
      </w:r>
      <w:r w:rsidRPr="003536DD">
        <w:t>  </w:t>
      </w:r>
    </w:p>
    <w:p w14:paraId="3EBC5B93" w14:textId="59D9E4A2" w:rsidR="003536DD" w:rsidRPr="003536DD" w:rsidRDefault="00822B46" w:rsidP="006B2980">
      <w:pPr>
        <w:pStyle w:val="NoSpacing"/>
        <w:numPr>
          <w:ilvl w:val="0"/>
          <w:numId w:val="30"/>
        </w:numPr>
      </w:pPr>
      <w:r w:rsidRPr="003536DD">
        <w:t>Corrections Education and the Education of Other Institutionalized Individuals (AEFLA Section 225) and</w:t>
      </w:r>
      <w:r w:rsidR="003536DD">
        <w:t>;</w:t>
      </w:r>
    </w:p>
    <w:p w14:paraId="281708EA" w14:textId="333E3F9B" w:rsidR="00601198" w:rsidRDefault="00822B46" w:rsidP="006B2980">
      <w:pPr>
        <w:pStyle w:val="NoSpacing"/>
        <w:numPr>
          <w:ilvl w:val="0"/>
          <w:numId w:val="30"/>
        </w:numPr>
      </w:pPr>
      <w:r w:rsidRPr="003536DD">
        <w:t xml:space="preserve">Integrated English Literacy and Civics Education (IELCE) (AEFLA Section </w:t>
      </w:r>
      <w:r w:rsidR="00601198" w:rsidRPr="003536DD">
        <w:t>243)</w:t>
      </w:r>
      <w:r w:rsidR="003536DD">
        <w:t>.</w:t>
      </w:r>
    </w:p>
    <w:p w14:paraId="2F28A02E" w14:textId="044EBAC6" w:rsidR="0012546E" w:rsidRPr="00F0642E" w:rsidRDefault="0012546E" w:rsidP="0012546E">
      <w:pPr>
        <w:pStyle w:val="NoSpacing"/>
        <w:rPr>
          <w:sz w:val="20"/>
        </w:rPr>
      </w:pPr>
    </w:p>
    <w:p w14:paraId="5B5FEF4E" w14:textId="78E40193" w:rsidR="0012546E" w:rsidRPr="007D67FB" w:rsidRDefault="0012546E" w:rsidP="0012546E">
      <w:pPr>
        <w:pStyle w:val="NoSpacing"/>
        <w:rPr>
          <w:bCs/>
          <w:color w:val="000000"/>
          <w:szCs w:val="24"/>
        </w:rPr>
      </w:pPr>
      <w:r w:rsidRPr="007D67FB">
        <w:rPr>
          <w:bCs/>
          <w:color w:val="000000"/>
          <w:szCs w:val="24"/>
        </w:rPr>
        <w:lastRenderedPageBreak/>
        <w:t xml:space="preserve">Programs and allowable activities included in each funding stream are provided in </w:t>
      </w:r>
      <w:r w:rsidR="00F0642E">
        <w:rPr>
          <w:bCs/>
          <w:color w:val="000000"/>
          <w:szCs w:val="24"/>
        </w:rPr>
        <w:t>the</w:t>
      </w:r>
      <w:r w:rsidRPr="007D67FB">
        <w:rPr>
          <w:bCs/>
          <w:color w:val="000000"/>
          <w:szCs w:val="24"/>
        </w:rPr>
        <w:t xml:space="preserve"> </w:t>
      </w:r>
      <w:r w:rsidR="00F0642E">
        <w:rPr>
          <w:bCs/>
          <w:color w:val="000000"/>
          <w:szCs w:val="24"/>
        </w:rPr>
        <w:t xml:space="preserve">table </w:t>
      </w:r>
      <w:r w:rsidRPr="007D67FB">
        <w:rPr>
          <w:bCs/>
          <w:color w:val="000000"/>
          <w:szCs w:val="24"/>
        </w:rPr>
        <w:t>below.</w:t>
      </w:r>
    </w:p>
    <w:p w14:paraId="47B02AA0" w14:textId="77777777" w:rsidR="00DA5985" w:rsidRPr="00F0642E" w:rsidRDefault="00DA5985" w:rsidP="007D67FB">
      <w:pPr>
        <w:spacing w:line="259" w:lineRule="auto"/>
        <w:rPr>
          <w:rFonts w:eastAsiaTheme="minorHAnsi"/>
          <w:b/>
          <w:color w:val="000000"/>
          <w:sz w:val="20"/>
        </w:rPr>
      </w:pPr>
    </w:p>
    <w:p w14:paraId="596995A4" w14:textId="4699809A" w:rsidR="001C5251" w:rsidRDefault="001C5251">
      <w:pPr>
        <w:rPr>
          <w:rFonts w:eastAsiaTheme="minorHAnsi"/>
          <w:b/>
          <w:color w:val="000000"/>
          <w:szCs w:val="24"/>
        </w:rPr>
      </w:pPr>
    </w:p>
    <w:p w14:paraId="606ED9AC" w14:textId="0D9224CF" w:rsidR="00A55D7F" w:rsidRPr="00845B0D" w:rsidRDefault="0012546E" w:rsidP="007D67FB">
      <w:pPr>
        <w:spacing w:line="259" w:lineRule="auto"/>
        <w:rPr>
          <w:rFonts w:eastAsiaTheme="minorHAnsi"/>
          <w:b/>
          <w:color w:val="000000"/>
          <w:szCs w:val="24"/>
        </w:rPr>
      </w:pPr>
      <w:r w:rsidRPr="00845B0D">
        <w:rPr>
          <w:rFonts w:eastAsiaTheme="minorHAnsi"/>
          <w:b/>
          <w:color w:val="000000"/>
          <w:szCs w:val="24"/>
        </w:rPr>
        <w:t>AEFLA Funding Chart by Funding Stream</w:t>
      </w:r>
    </w:p>
    <w:tbl>
      <w:tblPr>
        <w:tblStyle w:val="TableGrid"/>
        <w:tblW w:w="10165" w:type="dxa"/>
        <w:tblLook w:val="04A0" w:firstRow="1" w:lastRow="0" w:firstColumn="1" w:lastColumn="0" w:noHBand="0" w:noVBand="1"/>
      </w:tblPr>
      <w:tblGrid>
        <w:gridCol w:w="2425"/>
        <w:gridCol w:w="3690"/>
        <w:gridCol w:w="2430"/>
        <w:gridCol w:w="1620"/>
      </w:tblGrid>
      <w:tr w:rsidR="0012546E" w14:paraId="43B6DF23" w14:textId="77777777" w:rsidTr="00CA2BE0">
        <w:trPr>
          <w:trHeight w:val="917"/>
        </w:trPr>
        <w:tc>
          <w:tcPr>
            <w:tcW w:w="2425" w:type="dxa"/>
            <w:shd w:val="clear" w:color="auto" w:fill="9CC2E5" w:themeFill="accent5" w:themeFillTint="99"/>
            <w:vAlign w:val="bottom"/>
          </w:tcPr>
          <w:p w14:paraId="7046929B" w14:textId="77777777" w:rsidR="0012546E" w:rsidRPr="005D4BC8" w:rsidRDefault="0012546E" w:rsidP="00F32B85">
            <w:pPr>
              <w:spacing w:line="259" w:lineRule="auto"/>
              <w:rPr>
                <w:rFonts w:eastAsiaTheme="minorHAnsi"/>
                <w:b/>
                <w:color w:val="000000"/>
                <w:szCs w:val="24"/>
              </w:rPr>
            </w:pPr>
            <w:r w:rsidRPr="005D4BC8">
              <w:rPr>
                <w:rFonts w:eastAsiaTheme="minorHAnsi"/>
                <w:b/>
                <w:color w:val="000000"/>
                <w:szCs w:val="24"/>
              </w:rPr>
              <w:t>Funding Stream</w:t>
            </w:r>
          </w:p>
        </w:tc>
        <w:tc>
          <w:tcPr>
            <w:tcW w:w="3690" w:type="dxa"/>
            <w:shd w:val="clear" w:color="auto" w:fill="9CC2E5" w:themeFill="accent5" w:themeFillTint="99"/>
            <w:vAlign w:val="bottom"/>
          </w:tcPr>
          <w:p w14:paraId="5E733F0A" w14:textId="77777777" w:rsidR="0012546E" w:rsidRPr="005D4BC8" w:rsidRDefault="0012546E" w:rsidP="00F32B85">
            <w:pPr>
              <w:spacing w:line="259" w:lineRule="auto"/>
              <w:jc w:val="center"/>
              <w:rPr>
                <w:rFonts w:eastAsiaTheme="minorHAnsi"/>
                <w:b/>
                <w:color w:val="000000"/>
                <w:szCs w:val="24"/>
              </w:rPr>
            </w:pPr>
            <w:r w:rsidRPr="005D4BC8">
              <w:rPr>
                <w:rFonts w:eastAsiaTheme="minorHAnsi"/>
                <w:b/>
                <w:color w:val="000000"/>
                <w:szCs w:val="24"/>
              </w:rPr>
              <w:t>Programs Included in Funding Stream</w:t>
            </w:r>
          </w:p>
        </w:tc>
        <w:tc>
          <w:tcPr>
            <w:tcW w:w="2430" w:type="dxa"/>
            <w:shd w:val="clear" w:color="auto" w:fill="9CC2E5" w:themeFill="accent5" w:themeFillTint="99"/>
            <w:vAlign w:val="bottom"/>
          </w:tcPr>
          <w:p w14:paraId="064650DB" w14:textId="77777777" w:rsidR="0012546E" w:rsidRPr="005D4BC8" w:rsidRDefault="0012546E" w:rsidP="00F32B85">
            <w:pPr>
              <w:spacing w:line="259" w:lineRule="auto"/>
              <w:jc w:val="center"/>
              <w:rPr>
                <w:rFonts w:eastAsiaTheme="minorHAnsi"/>
                <w:b/>
                <w:color w:val="000000"/>
                <w:szCs w:val="24"/>
              </w:rPr>
            </w:pPr>
            <w:r w:rsidRPr="005D4BC8">
              <w:rPr>
                <w:rFonts w:eastAsiaTheme="minorHAnsi"/>
                <w:b/>
                <w:color w:val="000000"/>
                <w:szCs w:val="24"/>
              </w:rPr>
              <w:t>Allowable Activities Included in Funding Stream</w:t>
            </w:r>
          </w:p>
        </w:tc>
        <w:tc>
          <w:tcPr>
            <w:tcW w:w="1620" w:type="dxa"/>
            <w:shd w:val="clear" w:color="auto" w:fill="9CC2E5" w:themeFill="accent5" w:themeFillTint="99"/>
            <w:vAlign w:val="bottom"/>
          </w:tcPr>
          <w:p w14:paraId="52989C74" w14:textId="77777777" w:rsidR="0012546E" w:rsidRPr="005D4BC8" w:rsidRDefault="0012546E" w:rsidP="00F32B85">
            <w:pPr>
              <w:spacing w:line="259" w:lineRule="auto"/>
              <w:jc w:val="center"/>
              <w:rPr>
                <w:rFonts w:eastAsiaTheme="minorHAnsi"/>
                <w:b/>
                <w:color w:val="000000"/>
                <w:szCs w:val="24"/>
              </w:rPr>
            </w:pPr>
            <w:r w:rsidRPr="005D4BC8">
              <w:rPr>
                <w:rFonts w:eastAsiaTheme="minorHAnsi"/>
                <w:b/>
                <w:color w:val="000000"/>
                <w:szCs w:val="24"/>
              </w:rPr>
              <w:t>Funding Amount</w:t>
            </w:r>
          </w:p>
        </w:tc>
      </w:tr>
      <w:tr w:rsidR="0012546E" w14:paraId="104A6CDF" w14:textId="77777777" w:rsidTr="00A40F6C">
        <w:trPr>
          <w:trHeight w:val="510"/>
        </w:trPr>
        <w:tc>
          <w:tcPr>
            <w:tcW w:w="2425" w:type="dxa"/>
          </w:tcPr>
          <w:p w14:paraId="599B291D" w14:textId="77777777" w:rsidR="0012546E" w:rsidRPr="007D67FB" w:rsidRDefault="0012546E" w:rsidP="00F32B85">
            <w:pPr>
              <w:rPr>
                <w:b/>
              </w:rPr>
            </w:pPr>
            <w:r w:rsidRPr="007D67FB">
              <w:rPr>
                <w:b/>
              </w:rPr>
              <w:t xml:space="preserve">Federal (AGE) </w:t>
            </w:r>
          </w:p>
          <w:p w14:paraId="327EDA1F" w14:textId="77777777" w:rsidR="0012546E" w:rsidRDefault="0012546E" w:rsidP="00F32B85">
            <w:pPr>
              <w:spacing w:after="160" w:line="259" w:lineRule="auto"/>
              <w:rPr>
                <w:b/>
              </w:rPr>
            </w:pPr>
            <w:r w:rsidRPr="007D67FB">
              <w:rPr>
                <w:b/>
              </w:rPr>
              <w:t>(AEFLA Section 231)</w:t>
            </w:r>
          </w:p>
          <w:p w14:paraId="308530DA" w14:textId="2251A210" w:rsidR="00424B94" w:rsidRDefault="00424B94" w:rsidP="00F32B85">
            <w:pPr>
              <w:spacing w:after="160" w:line="259" w:lineRule="auto"/>
              <w:rPr>
                <w:rFonts w:eastAsiaTheme="minorHAnsi"/>
                <w:color w:val="000000"/>
                <w:szCs w:val="24"/>
              </w:rPr>
            </w:pPr>
            <w:r>
              <w:rPr>
                <w:rFonts w:eastAsiaTheme="minorHAnsi"/>
                <w:b/>
                <w:color w:val="000000"/>
                <w:szCs w:val="24"/>
              </w:rPr>
              <w:t>TAPS# 24B022</w:t>
            </w:r>
          </w:p>
        </w:tc>
        <w:tc>
          <w:tcPr>
            <w:tcW w:w="3690" w:type="dxa"/>
          </w:tcPr>
          <w:p w14:paraId="00AFE395" w14:textId="77777777" w:rsidR="0012546E" w:rsidRPr="00660C6B" w:rsidRDefault="0012546E" w:rsidP="00A40F6C">
            <w:pPr>
              <w:pStyle w:val="ListParagraph"/>
              <w:numPr>
                <w:ilvl w:val="0"/>
                <w:numId w:val="29"/>
              </w:numPr>
              <w:ind w:left="251" w:hanging="251"/>
              <w:rPr>
                <w:sz w:val="22"/>
                <w:szCs w:val="22"/>
              </w:rPr>
            </w:pPr>
            <w:r w:rsidRPr="00660C6B">
              <w:rPr>
                <w:sz w:val="22"/>
                <w:szCs w:val="22"/>
              </w:rPr>
              <w:t xml:space="preserve">Adult Basic Education, Adult Secondary Education </w:t>
            </w:r>
            <w:r w:rsidRPr="00660C6B">
              <w:rPr>
                <w:b/>
                <w:bCs/>
                <w:sz w:val="22"/>
                <w:szCs w:val="22"/>
              </w:rPr>
              <w:t>OR</w:t>
            </w:r>
            <w:r w:rsidRPr="00660C6B">
              <w:rPr>
                <w:sz w:val="22"/>
                <w:szCs w:val="22"/>
              </w:rPr>
              <w:t xml:space="preserve"> English Language Acquisition Activities</w:t>
            </w:r>
          </w:p>
          <w:p w14:paraId="76BA6A12" w14:textId="77777777" w:rsidR="0012546E" w:rsidRPr="00660C6B" w:rsidRDefault="0012546E" w:rsidP="00A40F6C">
            <w:pPr>
              <w:pStyle w:val="ListParagraph"/>
              <w:numPr>
                <w:ilvl w:val="0"/>
                <w:numId w:val="29"/>
              </w:numPr>
              <w:ind w:left="251" w:hanging="251"/>
              <w:rPr>
                <w:sz w:val="22"/>
                <w:szCs w:val="22"/>
              </w:rPr>
            </w:pPr>
            <w:r w:rsidRPr="00660C6B">
              <w:rPr>
                <w:sz w:val="22"/>
                <w:szCs w:val="22"/>
              </w:rPr>
              <w:t>Integrated Education and Training (IET)</w:t>
            </w:r>
          </w:p>
          <w:p w14:paraId="6884356A" w14:textId="77777777" w:rsidR="0012546E" w:rsidRPr="00660C6B" w:rsidRDefault="0012546E" w:rsidP="00A40F6C">
            <w:pPr>
              <w:pStyle w:val="ListParagraph"/>
              <w:numPr>
                <w:ilvl w:val="0"/>
                <w:numId w:val="29"/>
              </w:numPr>
              <w:ind w:left="251" w:hanging="251"/>
              <w:rPr>
                <w:sz w:val="22"/>
                <w:szCs w:val="22"/>
              </w:rPr>
            </w:pPr>
            <w:r w:rsidRPr="00660C6B">
              <w:rPr>
                <w:sz w:val="22"/>
                <w:szCs w:val="22"/>
              </w:rPr>
              <w:t>Integrated English Literacy and Civics Education in combination with Integrated Education and Training (IET)</w:t>
            </w:r>
          </w:p>
          <w:p w14:paraId="33021912" w14:textId="77777777" w:rsidR="0012546E" w:rsidRPr="00660C6B" w:rsidRDefault="0012546E" w:rsidP="00A40F6C">
            <w:pPr>
              <w:pStyle w:val="ListParagraph"/>
              <w:numPr>
                <w:ilvl w:val="0"/>
                <w:numId w:val="29"/>
              </w:numPr>
              <w:ind w:left="251" w:hanging="251"/>
              <w:rPr>
                <w:b/>
                <w:bCs/>
                <w:sz w:val="22"/>
                <w:szCs w:val="22"/>
              </w:rPr>
            </w:pPr>
            <w:r w:rsidRPr="00660C6B">
              <w:rPr>
                <w:b/>
                <w:bCs/>
                <w:sz w:val="22"/>
                <w:szCs w:val="22"/>
              </w:rPr>
              <w:t>FDOE Requirement:</w:t>
            </w:r>
            <w:r w:rsidRPr="00660C6B">
              <w:rPr>
                <w:sz w:val="22"/>
                <w:szCs w:val="22"/>
              </w:rPr>
              <w:t xml:space="preserve"> </w:t>
            </w:r>
          </w:p>
          <w:p w14:paraId="7288A127" w14:textId="77777777" w:rsidR="0012546E" w:rsidRPr="00660C6B" w:rsidRDefault="0012546E" w:rsidP="00A40F6C">
            <w:pPr>
              <w:pStyle w:val="ListParagraph"/>
              <w:spacing w:after="120"/>
              <w:ind w:left="251"/>
              <w:rPr>
                <w:sz w:val="22"/>
                <w:szCs w:val="22"/>
              </w:rPr>
            </w:pPr>
            <w:r w:rsidRPr="00660C6B">
              <w:rPr>
                <w:sz w:val="22"/>
                <w:szCs w:val="22"/>
              </w:rPr>
              <w:t>Eligible provider can ONLY use AEFLA funds to support DOE approved IET programs.</w:t>
            </w:r>
          </w:p>
        </w:tc>
        <w:tc>
          <w:tcPr>
            <w:tcW w:w="2430" w:type="dxa"/>
          </w:tcPr>
          <w:p w14:paraId="7E9B384B" w14:textId="77777777" w:rsidR="0012546E" w:rsidRPr="00660C6B" w:rsidRDefault="0012546E" w:rsidP="00A40F6C">
            <w:pPr>
              <w:pStyle w:val="ListParagraph"/>
              <w:numPr>
                <w:ilvl w:val="0"/>
                <w:numId w:val="29"/>
              </w:numPr>
              <w:ind w:left="255" w:hanging="255"/>
              <w:rPr>
                <w:sz w:val="22"/>
                <w:szCs w:val="22"/>
              </w:rPr>
            </w:pPr>
            <w:r w:rsidRPr="00660C6B">
              <w:rPr>
                <w:sz w:val="22"/>
                <w:szCs w:val="22"/>
              </w:rPr>
              <w:t>Family Literacy (Two-Generation)</w:t>
            </w:r>
          </w:p>
          <w:p w14:paraId="23CBA170" w14:textId="77777777" w:rsidR="0012546E" w:rsidRPr="00660C6B" w:rsidRDefault="0012546E" w:rsidP="00A40F6C">
            <w:pPr>
              <w:pStyle w:val="ListParagraph"/>
              <w:numPr>
                <w:ilvl w:val="0"/>
                <w:numId w:val="29"/>
              </w:numPr>
              <w:ind w:left="255" w:hanging="255"/>
              <w:rPr>
                <w:sz w:val="22"/>
                <w:szCs w:val="22"/>
              </w:rPr>
            </w:pPr>
            <w:r w:rsidRPr="00660C6B">
              <w:rPr>
                <w:sz w:val="22"/>
                <w:szCs w:val="22"/>
              </w:rPr>
              <w:t xml:space="preserve">IET Activities </w:t>
            </w:r>
          </w:p>
          <w:p w14:paraId="55FD19D5" w14:textId="77777777" w:rsidR="0012546E" w:rsidRPr="00660C6B" w:rsidRDefault="0012546E" w:rsidP="00A40F6C">
            <w:pPr>
              <w:pStyle w:val="ListParagraph"/>
              <w:numPr>
                <w:ilvl w:val="0"/>
                <w:numId w:val="29"/>
              </w:numPr>
              <w:ind w:left="255" w:hanging="255"/>
              <w:rPr>
                <w:sz w:val="22"/>
                <w:szCs w:val="22"/>
              </w:rPr>
            </w:pPr>
            <w:r w:rsidRPr="00660C6B">
              <w:rPr>
                <w:sz w:val="22"/>
                <w:szCs w:val="22"/>
              </w:rPr>
              <w:t>Workplace Preparation and Training Activities</w:t>
            </w:r>
          </w:p>
          <w:p w14:paraId="69D4D98B" w14:textId="77777777" w:rsidR="0012546E" w:rsidRPr="00660C6B" w:rsidRDefault="0012546E" w:rsidP="00A40F6C">
            <w:pPr>
              <w:pStyle w:val="ListParagraph"/>
              <w:numPr>
                <w:ilvl w:val="0"/>
                <w:numId w:val="29"/>
              </w:numPr>
              <w:ind w:left="255" w:hanging="255"/>
              <w:rPr>
                <w:sz w:val="22"/>
                <w:szCs w:val="22"/>
              </w:rPr>
            </w:pPr>
            <w:r w:rsidRPr="00660C6B">
              <w:rPr>
                <w:sz w:val="22"/>
                <w:szCs w:val="22"/>
              </w:rPr>
              <w:t>English Language Instruction</w:t>
            </w:r>
          </w:p>
          <w:p w14:paraId="25AA892E" w14:textId="77777777" w:rsidR="0012546E" w:rsidRPr="00660C6B" w:rsidRDefault="0012546E" w:rsidP="00A40F6C">
            <w:pPr>
              <w:pStyle w:val="ListParagraph"/>
              <w:numPr>
                <w:ilvl w:val="0"/>
                <w:numId w:val="29"/>
              </w:numPr>
              <w:spacing w:after="160" w:line="259" w:lineRule="auto"/>
              <w:ind w:left="255" w:hanging="255"/>
              <w:rPr>
                <w:rFonts w:eastAsiaTheme="minorHAnsi"/>
                <w:color w:val="000000"/>
                <w:sz w:val="22"/>
                <w:szCs w:val="22"/>
              </w:rPr>
            </w:pPr>
            <w:r w:rsidRPr="00660C6B">
              <w:rPr>
                <w:sz w:val="22"/>
                <w:szCs w:val="22"/>
              </w:rPr>
              <w:t>Rights and responsibilities for citizenship and civics participation</w:t>
            </w:r>
          </w:p>
        </w:tc>
        <w:tc>
          <w:tcPr>
            <w:tcW w:w="1620" w:type="dxa"/>
          </w:tcPr>
          <w:p w14:paraId="304A1CFF" w14:textId="77777777" w:rsidR="00A55D7F" w:rsidRPr="00A55D7F" w:rsidRDefault="00A55D7F" w:rsidP="00A40F6C">
            <w:pPr>
              <w:pStyle w:val="ListParagraph"/>
              <w:numPr>
                <w:ilvl w:val="0"/>
                <w:numId w:val="29"/>
              </w:numPr>
              <w:ind w:left="203" w:hanging="203"/>
              <w:rPr>
                <w:rFonts w:eastAsiaTheme="minorEastAsia"/>
                <w:color w:val="000000"/>
                <w:sz w:val="22"/>
                <w:szCs w:val="22"/>
              </w:rPr>
            </w:pPr>
            <w:r>
              <w:rPr>
                <w:sz w:val="22"/>
                <w:szCs w:val="22"/>
              </w:rPr>
              <w:t>$33,160,025</w:t>
            </w:r>
          </w:p>
          <w:p w14:paraId="1A5D81D4" w14:textId="33C0284E" w:rsidR="0012546E" w:rsidRPr="001C5251" w:rsidRDefault="0012546E" w:rsidP="00A40F6C">
            <w:pPr>
              <w:pStyle w:val="ListParagraph"/>
              <w:numPr>
                <w:ilvl w:val="0"/>
                <w:numId w:val="29"/>
              </w:numPr>
              <w:ind w:left="203" w:hanging="203"/>
              <w:rPr>
                <w:rFonts w:eastAsiaTheme="minorEastAsia"/>
                <w:color w:val="000000"/>
                <w:sz w:val="22"/>
                <w:szCs w:val="22"/>
              </w:rPr>
            </w:pPr>
            <w:r w:rsidRPr="001C5251">
              <w:rPr>
                <w:sz w:val="22"/>
                <w:szCs w:val="22"/>
              </w:rPr>
              <w:t xml:space="preserve">See Appendix </w:t>
            </w:r>
            <w:r w:rsidR="0097670C" w:rsidRPr="001C5251">
              <w:rPr>
                <w:sz w:val="22"/>
                <w:szCs w:val="22"/>
              </w:rPr>
              <w:t xml:space="preserve">A </w:t>
            </w:r>
            <w:r w:rsidRPr="001C5251">
              <w:rPr>
                <w:sz w:val="22"/>
                <w:szCs w:val="22"/>
              </w:rPr>
              <w:t xml:space="preserve">for AGE Allocation Chart </w:t>
            </w:r>
            <w:r w:rsidR="00A55D7F">
              <w:rPr>
                <w:sz w:val="22"/>
                <w:szCs w:val="22"/>
              </w:rPr>
              <w:t>by County</w:t>
            </w:r>
          </w:p>
        </w:tc>
      </w:tr>
      <w:tr w:rsidR="0012546E" w14:paraId="05294640" w14:textId="77777777" w:rsidTr="00A40F6C">
        <w:trPr>
          <w:trHeight w:val="510"/>
        </w:trPr>
        <w:tc>
          <w:tcPr>
            <w:tcW w:w="2425" w:type="dxa"/>
          </w:tcPr>
          <w:p w14:paraId="123F6C19" w14:textId="7DEDA704" w:rsidR="0012546E" w:rsidRPr="007D67FB" w:rsidRDefault="0012546E" w:rsidP="00F32B85">
            <w:pPr>
              <w:rPr>
                <w:b/>
              </w:rPr>
            </w:pPr>
            <w:r w:rsidRPr="007D67FB">
              <w:rPr>
                <w:b/>
              </w:rPr>
              <w:t>Federal (AGE) Corrections Education</w:t>
            </w:r>
          </w:p>
          <w:p w14:paraId="4F54389B" w14:textId="77777777" w:rsidR="0012546E" w:rsidRDefault="0012546E" w:rsidP="00F32B85">
            <w:pPr>
              <w:rPr>
                <w:b/>
              </w:rPr>
            </w:pPr>
            <w:r w:rsidRPr="007D67FB">
              <w:rPr>
                <w:b/>
              </w:rPr>
              <w:t>(AEFLA Section 225)</w:t>
            </w:r>
          </w:p>
          <w:p w14:paraId="0EF7327E" w14:textId="77777777" w:rsidR="00424B94" w:rsidRDefault="00424B94" w:rsidP="00F32B85">
            <w:pPr>
              <w:rPr>
                <w:b/>
              </w:rPr>
            </w:pPr>
          </w:p>
          <w:p w14:paraId="2622C0B1" w14:textId="6EA6A25E" w:rsidR="00424B94" w:rsidRPr="000B1658" w:rsidRDefault="00424B94" w:rsidP="00F32B85">
            <w:r>
              <w:rPr>
                <w:rFonts w:eastAsiaTheme="minorHAnsi"/>
                <w:b/>
                <w:color w:val="000000"/>
                <w:szCs w:val="24"/>
              </w:rPr>
              <w:t>TAPS# 24B021</w:t>
            </w:r>
          </w:p>
        </w:tc>
        <w:tc>
          <w:tcPr>
            <w:tcW w:w="3690" w:type="dxa"/>
          </w:tcPr>
          <w:p w14:paraId="1E471654" w14:textId="77777777" w:rsidR="0012546E" w:rsidRPr="00660C6B" w:rsidRDefault="0012546E" w:rsidP="00A40F6C">
            <w:pPr>
              <w:pStyle w:val="paragraph"/>
              <w:numPr>
                <w:ilvl w:val="0"/>
                <w:numId w:val="29"/>
              </w:numPr>
              <w:spacing w:before="0" w:beforeAutospacing="0" w:after="0" w:afterAutospacing="0"/>
              <w:ind w:left="251" w:hanging="251"/>
              <w:textAlignment w:val="baseline"/>
              <w:rPr>
                <w:sz w:val="22"/>
                <w:szCs w:val="22"/>
              </w:rPr>
            </w:pPr>
            <w:r w:rsidRPr="00660C6B">
              <w:rPr>
                <w:rStyle w:val="normaltextrun"/>
                <w:sz w:val="22"/>
                <w:szCs w:val="22"/>
              </w:rPr>
              <w:t>Literacy activities</w:t>
            </w:r>
            <w:r w:rsidRPr="00660C6B">
              <w:rPr>
                <w:rStyle w:val="eop"/>
                <w:sz w:val="22"/>
                <w:szCs w:val="22"/>
              </w:rPr>
              <w:t> </w:t>
            </w:r>
          </w:p>
          <w:p w14:paraId="283047B2" w14:textId="77777777" w:rsidR="0012546E" w:rsidRPr="00660C6B" w:rsidRDefault="0012546E" w:rsidP="00A40F6C">
            <w:pPr>
              <w:pStyle w:val="paragraph"/>
              <w:numPr>
                <w:ilvl w:val="0"/>
                <w:numId w:val="29"/>
              </w:numPr>
              <w:spacing w:before="0" w:beforeAutospacing="0" w:after="0" w:afterAutospacing="0"/>
              <w:ind w:left="251" w:hanging="251"/>
              <w:textAlignment w:val="baseline"/>
              <w:rPr>
                <w:sz w:val="22"/>
                <w:szCs w:val="22"/>
              </w:rPr>
            </w:pPr>
            <w:r w:rsidRPr="00660C6B">
              <w:rPr>
                <w:rStyle w:val="normaltextrun"/>
                <w:sz w:val="22"/>
                <w:szCs w:val="22"/>
              </w:rPr>
              <w:t>Secondary School Credit </w:t>
            </w:r>
            <w:r w:rsidRPr="00660C6B">
              <w:rPr>
                <w:rStyle w:val="eop"/>
                <w:sz w:val="22"/>
                <w:szCs w:val="22"/>
              </w:rPr>
              <w:t> </w:t>
            </w:r>
          </w:p>
          <w:p w14:paraId="5F3B2D76" w14:textId="77777777" w:rsidR="0012546E" w:rsidRPr="00660C6B" w:rsidRDefault="0012546E" w:rsidP="00A40F6C">
            <w:pPr>
              <w:pStyle w:val="paragraph"/>
              <w:numPr>
                <w:ilvl w:val="0"/>
                <w:numId w:val="29"/>
              </w:numPr>
              <w:spacing w:before="0" w:beforeAutospacing="0" w:after="0" w:afterAutospacing="0"/>
              <w:ind w:left="251" w:hanging="251"/>
              <w:textAlignment w:val="baseline"/>
              <w:rPr>
                <w:sz w:val="22"/>
                <w:szCs w:val="22"/>
              </w:rPr>
            </w:pPr>
            <w:r w:rsidRPr="00660C6B">
              <w:rPr>
                <w:rStyle w:val="normaltextrun"/>
                <w:sz w:val="22"/>
                <w:szCs w:val="22"/>
              </w:rPr>
              <w:t>English Language Acquisition Activities</w:t>
            </w:r>
            <w:r w:rsidRPr="00660C6B">
              <w:rPr>
                <w:rStyle w:val="eop"/>
                <w:sz w:val="22"/>
                <w:szCs w:val="22"/>
              </w:rPr>
              <w:t> </w:t>
            </w:r>
          </w:p>
          <w:p w14:paraId="7C4BF1BD" w14:textId="77777777" w:rsidR="0012546E" w:rsidRPr="00660C6B" w:rsidRDefault="0012546E" w:rsidP="00A40F6C">
            <w:pPr>
              <w:pStyle w:val="paragraph"/>
              <w:numPr>
                <w:ilvl w:val="0"/>
                <w:numId w:val="29"/>
              </w:numPr>
              <w:spacing w:before="0" w:beforeAutospacing="0" w:after="0" w:afterAutospacing="0"/>
              <w:ind w:left="251" w:hanging="251"/>
              <w:textAlignment w:val="baseline"/>
              <w:rPr>
                <w:sz w:val="22"/>
                <w:szCs w:val="22"/>
              </w:rPr>
            </w:pPr>
            <w:r w:rsidRPr="00660C6B">
              <w:rPr>
                <w:rStyle w:val="normaltextrun"/>
                <w:sz w:val="22"/>
                <w:szCs w:val="22"/>
              </w:rPr>
              <w:t>Integrated Education and Training (IET) Activities </w:t>
            </w:r>
            <w:r w:rsidRPr="00660C6B">
              <w:rPr>
                <w:rStyle w:val="eop"/>
                <w:sz w:val="22"/>
                <w:szCs w:val="22"/>
              </w:rPr>
              <w:t> </w:t>
            </w:r>
          </w:p>
          <w:p w14:paraId="0885D2C1" w14:textId="77777777" w:rsidR="0012546E" w:rsidRPr="00660C6B" w:rsidRDefault="0012546E" w:rsidP="00A40F6C">
            <w:pPr>
              <w:pStyle w:val="paragraph"/>
              <w:numPr>
                <w:ilvl w:val="0"/>
                <w:numId w:val="29"/>
              </w:numPr>
              <w:spacing w:before="0" w:beforeAutospacing="0" w:after="0" w:afterAutospacing="0"/>
              <w:ind w:left="251" w:hanging="251"/>
              <w:textAlignment w:val="baseline"/>
              <w:rPr>
                <w:sz w:val="22"/>
                <w:szCs w:val="22"/>
              </w:rPr>
            </w:pPr>
            <w:r w:rsidRPr="00660C6B">
              <w:rPr>
                <w:rStyle w:val="normaltextrun"/>
                <w:sz w:val="22"/>
                <w:szCs w:val="22"/>
              </w:rPr>
              <w:t>Workplace Preparation and Training Activities</w:t>
            </w:r>
            <w:r w:rsidRPr="00660C6B">
              <w:rPr>
                <w:rStyle w:val="eop"/>
                <w:sz w:val="22"/>
                <w:szCs w:val="22"/>
              </w:rPr>
              <w:t> </w:t>
            </w:r>
          </w:p>
          <w:p w14:paraId="10F2E998" w14:textId="77777777" w:rsidR="0012546E" w:rsidRPr="00660C6B" w:rsidRDefault="0012546E" w:rsidP="00A40F6C">
            <w:pPr>
              <w:pStyle w:val="paragraph"/>
              <w:numPr>
                <w:ilvl w:val="0"/>
                <w:numId w:val="29"/>
              </w:numPr>
              <w:spacing w:before="0" w:beforeAutospacing="0" w:after="0" w:afterAutospacing="0"/>
              <w:ind w:left="251" w:hanging="251"/>
              <w:textAlignment w:val="baseline"/>
              <w:rPr>
                <w:sz w:val="22"/>
                <w:szCs w:val="22"/>
              </w:rPr>
            </w:pPr>
            <w:r w:rsidRPr="00660C6B">
              <w:rPr>
                <w:rStyle w:val="normaltextrun"/>
                <w:sz w:val="22"/>
                <w:szCs w:val="22"/>
              </w:rPr>
              <w:t>Special Education Programs as, determined by the eligible agency.</w:t>
            </w:r>
            <w:r w:rsidRPr="00660C6B">
              <w:rPr>
                <w:rStyle w:val="eop"/>
                <w:sz w:val="22"/>
                <w:szCs w:val="22"/>
              </w:rPr>
              <w:t> </w:t>
            </w:r>
          </w:p>
          <w:p w14:paraId="51F81787" w14:textId="77777777" w:rsidR="0012546E" w:rsidRPr="00660C6B" w:rsidRDefault="0012546E" w:rsidP="00A40F6C">
            <w:pPr>
              <w:pStyle w:val="paragraph"/>
              <w:numPr>
                <w:ilvl w:val="0"/>
                <w:numId w:val="29"/>
              </w:numPr>
              <w:spacing w:before="0" w:beforeAutospacing="0" w:after="0" w:afterAutospacing="0"/>
              <w:ind w:left="251" w:hanging="251"/>
              <w:textAlignment w:val="baseline"/>
              <w:rPr>
                <w:sz w:val="22"/>
                <w:szCs w:val="22"/>
              </w:rPr>
            </w:pPr>
            <w:r w:rsidRPr="00660C6B">
              <w:rPr>
                <w:rStyle w:val="normaltextrun"/>
                <w:sz w:val="22"/>
                <w:szCs w:val="22"/>
              </w:rPr>
              <w:t>Concurrent Enrollment</w:t>
            </w:r>
            <w:r w:rsidRPr="00660C6B">
              <w:rPr>
                <w:rStyle w:val="eop"/>
                <w:sz w:val="22"/>
                <w:szCs w:val="22"/>
              </w:rPr>
              <w:t> </w:t>
            </w:r>
          </w:p>
          <w:p w14:paraId="35AB6F6F" w14:textId="77777777" w:rsidR="0012546E" w:rsidRPr="00660C6B" w:rsidRDefault="0012546E" w:rsidP="00A40F6C">
            <w:pPr>
              <w:pStyle w:val="paragraph"/>
              <w:numPr>
                <w:ilvl w:val="0"/>
                <w:numId w:val="29"/>
              </w:numPr>
              <w:spacing w:before="0" w:beforeAutospacing="0" w:after="0" w:afterAutospacing="0"/>
              <w:ind w:left="251" w:hanging="251"/>
              <w:textAlignment w:val="baseline"/>
              <w:rPr>
                <w:rStyle w:val="eop"/>
                <w:sz w:val="22"/>
                <w:szCs w:val="22"/>
              </w:rPr>
            </w:pPr>
            <w:r w:rsidRPr="00660C6B">
              <w:rPr>
                <w:rStyle w:val="normaltextrun"/>
                <w:sz w:val="22"/>
                <w:szCs w:val="22"/>
              </w:rPr>
              <w:t>Transition to re-entry initiatives and other post-release services with the goal of reducing recidivism.</w:t>
            </w:r>
            <w:r w:rsidRPr="00660C6B">
              <w:rPr>
                <w:rStyle w:val="eop"/>
                <w:sz w:val="22"/>
                <w:szCs w:val="22"/>
              </w:rPr>
              <w:t> </w:t>
            </w:r>
          </w:p>
          <w:p w14:paraId="0CDEC38E" w14:textId="77777777" w:rsidR="0012546E" w:rsidRPr="00660C6B" w:rsidRDefault="0012546E" w:rsidP="00A40F6C">
            <w:pPr>
              <w:pStyle w:val="ListParagraph"/>
              <w:numPr>
                <w:ilvl w:val="0"/>
                <w:numId w:val="29"/>
              </w:numPr>
              <w:ind w:left="251" w:hanging="251"/>
              <w:rPr>
                <w:sz w:val="22"/>
                <w:szCs w:val="22"/>
              </w:rPr>
            </w:pPr>
            <w:r w:rsidRPr="00660C6B">
              <w:rPr>
                <w:b/>
                <w:bCs/>
                <w:sz w:val="22"/>
                <w:szCs w:val="22"/>
              </w:rPr>
              <w:t>FDOE Requirement:</w:t>
            </w:r>
            <w:r w:rsidRPr="00660C6B">
              <w:rPr>
                <w:sz w:val="22"/>
                <w:szCs w:val="22"/>
              </w:rPr>
              <w:t xml:space="preserve"> </w:t>
            </w:r>
          </w:p>
          <w:p w14:paraId="5900C3F9" w14:textId="77777777" w:rsidR="0012546E" w:rsidRPr="00660C6B" w:rsidRDefault="0012546E" w:rsidP="00A40F6C">
            <w:pPr>
              <w:pStyle w:val="paragraph"/>
              <w:spacing w:before="0" w:beforeAutospacing="0" w:after="120" w:afterAutospacing="0"/>
              <w:ind w:left="251"/>
              <w:textAlignment w:val="baseline"/>
              <w:rPr>
                <w:sz w:val="22"/>
                <w:szCs w:val="22"/>
              </w:rPr>
            </w:pPr>
            <w:r w:rsidRPr="00660C6B">
              <w:rPr>
                <w:sz w:val="22"/>
                <w:szCs w:val="22"/>
              </w:rPr>
              <w:t>Eligible provider can ONLY use AEFLA funds to support DOE approved IET programs.</w:t>
            </w:r>
          </w:p>
        </w:tc>
        <w:tc>
          <w:tcPr>
            <w:tcW w:w="2430" w:type="dxa"/>
          </w:tcPr>
          <w:p w14:paraId="0D6B19CD" w14:textId="77777777" w:rsidR="0012546E" w:rsidRPr="00660C6B" w:rsidRDefault="0012546E" w:rsidP="00A40F6C">
            <w:pPr>
              <w:pStyle w:val="ListParagraph"/>
              <w:numPr>
                <w:ilvl w:val="0"/>
                <w:numId w:val="29"/>
              </w:numPr>
              <w:ind w:left="255" w:hanging="255"/>
              <w:rPr>
                <w:sz w:val="22"/>
                <w:szCs w:val="22"/>
              </w:rPr>
            </w:pPr>
            <w:r w:rsidRPr="00660C6B">
              <w:rPr>
                <w:sz w:val="22"/>
                <w:szCs w:val="22"/>
              </w:rPr>
              <w:t>Family Literacy (Two-Generation)</w:t>
            </w:r>
          </w:p>
          <w:p w14:paraId="60C987FD" w14:textId="77777777" w:rsidR="0012546E" w:rsidRPr="00660C6B" w:rsidRDefault="0012546E" w:rsidP="00A40F6C">
            <w:pPr>
              <w:pStyle w:val="ListParagraph"/>
              <w:numPr>
                <w:ilvl w:val="0"/>
                <w:numId w:val="29"/>
              </w:numPr>
              <w:ind w:left="255" w:hanging="255"/>
              <w:rPr>
                <w:sz w:val="22"/>
                <w:szCs w:val="22"/>
              </w:rPr>
            </w:pPr>
            <w:r w:rsidRPr="00660C6B">
              <w:rPr>
                <w:sz w:val="22"/>
                <w:szCs w:val="22"/>
              </w:rPr>
              <w:t xml:space="preserve">IET Activities </w:t>
            </w:r>
          </w:p>
          <w:p w14:paraId="2E72EFCB" w14:textId="77777777" w:rsidR="0012546E" w:rsidRPr="00660C6B" w:rsidRDefault="0012546E" w:rsidP="00A40F6C">
            <w:pPr>
              <w:pStyle w:val="ListParagraph"/>
              <w:numPr>
                <w:ilvl w:val="0"/>
                <w:numId w:val="29"/>
              </w:numPr>
              <w:ind w:left="255" w:hanging="255"/>
              <w:rPr>
                <w:sz w:val="22"/>
                <w:szCs w:val="22"/>
              </w:rPr>
            </w:pPr>
            <w:r w:rsidRPr="00660C6B">
              <w:rPr>
                <w:sz w:val="22"/>
                <w:szCs w:val="22"/>
              </w:rPr>
              <w:t>Workplace Preparation and Training Activities</w:t>
            </w:r>
          </w:p>
          <w:p w14:paraId="0A661465" w14:textId="77777777" w:rsidR="0012546E" w:rsidRPr="00660C6B" w:rsidRDefault="0012546E" w:rsidP="00A40F6C">
            <w:pPr>
              <w:pStyle w:val="ListParagraph"/>
              <w:numPr>
                <w:ilvl w:val="0"/>
                <w:numId w:val="29"/>
              </w:numPr>
              <w:ind w:left="255" w:hanging="255"/>
              <w:rPr>
                <w:sz w:val="22"/>
                <w:szCs w:val="22"/>
              </w:rPr>
            </w:pPr>
            <w:r w:rsidRPr="00660C6B">
              <w:rPr>
                <w:sz w:val="22"/>
                <w:szCs w:val="22"/>
              </w:rPr>
              <w:t>English Language Instruction</w:t>
            </w:r>
          </w:p>
          <w:p w14:paraId="09290B69" w14:textId="77777777" w:rsidR="0012546E" w:rsidRPr="00660C6B" w:rsidRDefault="0012546E" w:rsidP="00A40F6C">
            <w:pPr>
              <w:pStyle w:val="ListParagraph"/>
              <w:numPr>
                <w:ilvl w:val="0"/>
                <w:numId w:val="29"/>
              </w:numPr>
              <w:ind w:left="255" w:hanging="255"/>
              <w:rPr>
                <w:sz w:val="22"/>
                <w:szCs w:val="22"/>
              </w:rPr>
            </w:pPr>
            <w:r w:rsidRPr="00660C6B">
              <w:rPr>
                <w:sz w:val="22"/>
                <w:szCs w:val="22"/>
              </w:rPr>
              <w:t>Rights and responsibilities for citizenship and civics participation</w:t>
            </w:r>
          </w:p>
          <w:p w14:paraId="06A76EC6" w14:textId="77777777" w:rsidR="0012546E" w:rsidRPr="00660C6B" w:rsidRDefault="0012546E" w:rsidP="00A40F6C">
            <w:pPr>
              <w:pStyle w:val="ListParagraph"/>
              <w:numPr>
                <w:ilvl w:val="0"/>
                <w:numId w:val="29"/>
              </w:numPr>
              <w:ind w:left="255" w:hanging="255"/>
              <w:rPr>
                <w:sz w:val="22"/>
                <w:szCs w:val="22"/>
              </w:rPr>
            </w:pPr>
            <w:r w:rsidRPr="00660C6B">
              <w:rPr>
                <w:sz w:val="22"/>
                <w:szCs w:val="22"/>
              </w:rPr>
              <w:t>IET Activities</w:t>
            </w:r>
          </w:p>
          <w:p w14:paraId="60515B2C" w14:textId="77777777" w:rsidR="0012546E" w:rsidRPr="00660C6B" w:rsidRDefault="0012546E" w:rsidP="00A40F6C">
            <w:pPr>
              <w:pStyle w:val="ListParagraph"/>
              <w:numPr>
                <w:ilvl w:val="0"/>
                <w:numId w:val="29"/>
              </w:numPr>
              <w:ind w:left="255" w:hanging="255"/>
              <w:rPr>
                <w:sz w:val="22"/>
                <w:szCs w:val="22"/>
              </w:rPr>
            </w:pPr>
            <w:r w:rsidRPr="00660C6B">
              <w:rPr>
                <w:sz w:val="22"/>
                <w:szCs w:val="22"/>
              </w:rPr>
              <w:t>Workforce Preparation and Training Activities</w:t>
            </w:r>
          </w:p>
        </w:tc>
        <w:tc>
          <w:tcPr>
            <w:tcW w:w="1620" w:type="dxa"/>
          </w:tcPr>
          <w:p w14:paraId="2C239E7F" w14:textId="0B8E9FEE" w:rsidR="0012546E" w:rsidRPr="00660C6B" w:rsidRDefault="004131B0" w:rsidP="00A40F6C">
            <w:pPr>
              <w:pStyle w:val="ListParagraph"/>
              <w:numPr>
                <w:ilvl w:val="0"/>
                <w:numId w:val="29"/>
              </w:numPr>
              <w:ind w:left="203" w:hanging="203"/>
              <w:rPr>
                <w:sz w:val="22"/>
                <w:szCs w:val="22"/>
              </w:rPr>
            </w:pPr>
            <w:r w:rsidRPr="00660C6B">
              <w:rPr>
                <w:sz w:val="22"/>
                <w:szCs w:val="22"/>
              </w:rPr>
              <w:t xml:space="preserve">$2,100,000 </w:t>
            </w:r>
          </w:p>
          <w:p w14:paraId="6D843D1C" w14:textId="77777777" w:rsidR="0012546E" w:rsidRPr="00660C6B" w:rsidRDefault="0012546E" w:rsidP="00A40F6C">
            <w:pPr>
              <w:pStyle w:val="ListParagraph"/>
              <w:ind w:left="203" w:hanging="203"/>
              <w:rPr>
                <w:sz w:val="22"/>
                <w:szCs w:val="22"/>
              </w:rPr>
            </w:pPr>
          </w:p>
        </w:tc>
      </w:tr>
      <w:tr w:rsidR="0012546E" w14:paraId="5C344940" w14:textId="77777777" w:rsidTr="00A40F6C">
        <w:trPr>
          <w:trHeight w:val="510"/>
        </w:trPr>
        <w:tc>
          <w:tcPr>
            <w:tcW w:w="2425" w:type="dxa"/>
          </w:tcPr>
          <w:p w14:paraId="1B78A818" w14:textId="77777777" w:rsidR="0012546E" w:rsidRPr="007D67FB" w:rsidRDefault="0012546E" w:rsidP="00F32B85">
            <w:pPr>
              <w:rPr>
                <w:b/>
              </w:rPr>
            </w:pPr>
            <w:r w:rsidRPr="007D67FB">
              <w:rPr>
                <w:b/>
              </w:rPr>
              <w:t>Federal (IELCE)</w:t>
            </w:r>
          </w:p>
          <w:p w14:paraId="3B5CF89F" w14:textId="77777777" w:rsidR="0012546E" w:rsidRDefault="0012546E" w:rsidP="00F32B85">
            <w:pPr>
              <w:rPr>
                <w:b/>
              </w:rPr>
            </w:pPr>
            <w:r w:rsidRPr="007D67FB">
              <w:rPr>
                <w:b/>
              </w:rPr>
              <w:t>(AEFLA Section 243)</w:t>
            </w:r>
          </w:p>
          <w:p w14:paraId="2F0DA433" w14:textId="77777777" w:rsidR="00424B94" w:rsidRDefault="00424B94" w:rsidP="00F32B85"/>
          <w:p w14:paraId="7ED565F3" w14:textId="7CDEAB91" w:rsidR="00424B94" w:rsidRDefault="00424B94" w:rsidP="00F32B85">
            <w:r>
              <w:rPr>
                <w:rFonts w:eastAsiaTheme="minorHAnsi"/>
                <w:b/>
                <w:color w:val="000000"/>
                <w:szCs w:val="24"/>
              </w:rPr>
              <w:t>TAPS# 24B023</w:t>
            </w:r>
          </w:p>
        </w:tc>
        <w:tc>
          <w:tcPr>
            <w:tcW w:w="3690" w:type="dxa"/>
          </w:tcPr>
          <w:p w14:paraId="5BB5152F" w14:textId="77777777" w:rsidR="0012546E" w:rsidRPr="00660C6B" w:rsidRDefault="0012546E" w:rsidP="00A40F6C">
            <w:pPr>
              <w:pStyle w:val="ListParagraph"/>
              <w:numPr>
                <w:ilvl w:val="0"/>
                <w:numId w:val="29"/>
              </w:numPr>
              <w:ind w:left="251" w:hanging="251"/>
              <w:rPr>
                <w:sz w:val="22"/>
                <w:szCs w:val="22"/>
              </w:rPr>
            </w:pPr>
            <w:r w:rsidRPr="00660C6B">
              <w:rPr>
                <w:sz w:val="22"/>
                <w:szCs w:val="22"/>
              </w:rPr>
              <w:t>Integrated English Literacy and Civics Education in combination with Integrated Education and Training (IET)</w:t>
            </w:r>
          </w:p>
          <w:p w14:paraId="4CFA9A4B" w14:textId="77777777" w:rsidR="0012546E" w:rsidRPr="00660C6B" w:rsidRDefault="0012546E" w:rsidP="00A40F6C">
            <w:pPr>
              <w:pStyle w:val="ListParagraph"/>
              <w:numPr>
                <w:ilvl w:val="0"/>
                <w:numId w:val="29"/>
              </w:numPr>
              <w:ind w:left="251" w:hanging="251"/>
              <w:rPr>
                <w:sz w:val="22"/>
                <w:szCs w:val="22"/>
              </w:rPr>
            </w:pPr>
            <w:r w:rsidRPr="00660C6B">
              <w:rPr>
                <w:b/>
                <w:bCs/>
                <w:sz w:val="22"/>
                <w:szCs w:val="22"/>
              </w:rPr>
              <w:t>FDOE Requirement:</w:t>
            </w:r>
            <w:r w:rsidRPr="00660C6B">
              <w:rPr>
                <w:sz w:val="22"/>
                <w:szCs w:val="22"/>
              </w:rPr>
              <w:t xml:space="preserve"> </w:t>
            </w:r>
          </w:p>
          <w:p w14:paraId="44FE1081" w14:textId="77777777" w:rsidR="0012546E" w:rsidRPr="00660C6B" w:rsidRDefault="0012546E" w:rsidP="00A40F6C">
            <w:pPr>
              <w:pStyle w:val="paragraph"/>
              <w:numPr>
                <w:ilvl w:val="0"/>
                <w:numId w:val="29"/>
              </w:numPr>
              <w:spacing w:before="0" w:beforeAutospacing="0" w:after="120" w:afterAutospacing="0"/>
              <w:ind w:left="251" w:hanging="251"/>
              <w:textAlignment w:val="baseline"/>
              <w:rPr>
                <w:rStyle w:val="normaltextrun"/>
                <w:sz w:val="22"/>
                <w:szCs w:val="22"/>
              </w:rPr>
            </w:pPr>
            <w:r w:rsidRPr="00660C6B">
              <w:rPr>
                <w:sz w:val="22"/>
                <w:szCs w:val="22"/>
              </w:rPr>
              <w:t>Eligible provider can ONLY use AEFLA funds to support DOE approved IET programs.</w:t>
            </w:r>
          </w:p>
        </w:tc>
        <w:tc>
          <w:tcPr>
            <w:tcW w:w="2430" w:type="dxa"/>
          </w:tcPr>
          <w:p w14:paraId="61CBF5DC" w14:textId="77777777" w:rsidR="0012546E" w:rsidRPr="00660C6B" w:rsidRDefault="0012546E" w:rsidP="00A40F6C">
            <w:pPr>
              <w:pStyle w:val="ListParagraph"/>
              <w:numPr>
                <w:ilvl w:val="0"/>
                <w:numId w:val="29"/>
              </w:numPr>
              <w:ind w:left="255" w:hanging="255"/>
              <w:rPr>
                <w:sz w:val="22"/>
                <w:szCs w:val="22"/>
              </w:rPr>
            </w:pPr>
            <w:r w:rsidRPr="00660C6B">
              <w:rPr>
                <w:sz w:val="22"/>
                <w:szCs w:val="22"/>
              </w:rPr>
              <w:t>English Language Instruction</w:t>
            </w:r>
          </w:p>
          <w:p w14:paraId="68A3E052" w14:textId="77777777" w:rsidR="0012546E" w:rsidRPr="00660C6B" w:rsidRDefault="0012546E" w:rsidP="00A40F6C">
            <w:pPr>
              <w:pStyle w:val="ListParagraph"/>
              <w:numPr>
                <w:ilvl w:val="0"/>
                <w:numId w:val="29"/>
              </w:numPr>
              <w:ind w:left="255" w:hanging="255"/>
              <w:rPr>
                <w:sz w:val="22"/>
                <w:szCs w:val="22"/>
              </w:rPr>
            </w:pPr>
            <w:r w:rsidRPr="00660C6B">
              <w:rPr>
                <w:sz w:val="22"/>
                <w:szCs w:val="22"/>
              </w:rPr>
              <w:t>Rights and responsibilities for citizenship and civics participation</w:t>
            </w:r>
          </w:p>
          <w:p w14:paraId="71E19D1A" w14:textId="77777777" w:rsidR="0012546E" w:rsidRPr="00660C6B" w:rsidRDefault="0012546E" w:rsidP="00A40F6C">
            <w:pPr>
              <w:pStyle w:val="ListParagraph"/>
              <w:numPr>
                <w:ilvl w:val="0"/>
                <w:numId w:val="29"/>
              </w:numPr>
              <w:ind w:left="255" w:hanging="255"/>
              <w:rPr>
                <w:sz w:val="22"/>
                <w:szCs w:val="22"/>
              </w:rPr>
            </w:pPr>
            <w:r w:rsidRPr="00660C6B">
              <w:rPr>
                <w:sz w:val="22"/>
                <w:szCs w:val="22"/>
              </w:rPr>
              <w:t>IET Activities</w:t>
            </w:r>
          </w:p>
          <w:p w14:paraId="7754DD30" w14:textId="77777777" w:rsidR="0012546E" w:rsidRPr="00660C6B" w:rsidRDefault="0012546E" w:rsidP="00A40F6C">
            <w:pPr>
              <w:pStyle w:val="ListParagraph"/>
              <w:numPr>
                <w:ilvl w:val="0"/>
                <w:numId w:val="29"/>
              </w:numPr>
              <w:ind w:left="255" w:hanging="255"/>
              <w:rPr>
                <w:sz w:val="22"/>
                <w:szCs w:val="22"/>
              </w:rPr>
            </w:pPr>
            <w:r w:rsidRPr="00660C6B">
              <w:rPr>
                <w:sz w:val="22"/>
                <w:szCs w:val="22"/>
              </w:rPr>
              <w:t>Workforce Preparation and Training Activities</w:t>
            </w:r>
          </w:p>
        </w:tc>
        <w:tc>
          <w:tcPr>
            <w:tcW w:w="1620" w:type="dxa"/>
          </w:tcPr>
          <w:p w14:paraId="62748D17" w14:textId="77777777" w:rsidR="00A55D7F" w:rsidRDefault="00A55D7F" w:rsidP="00A40F6C">
            <w:pPr>
              <w:pStyle w:val="ListParagraph"/>
              <w:numPr>
                <w:ilvl w:val="0"/>
                <w:numId w:val="29"/>
              </w:numPr>
              <w:ind w:left="203" w:hanging="203"/>
              <w:rPr>
                <w:sz w:val="22"/>
                <w:szCs w:val="22"/>
              </w:rPr>
            </w:pPr>
            <w:r>
              <w:rPr>
                <w:sz w:val="22"/>
                <w:szCs w:val="22"/>
              </w:rPr>
              <w:t>$8,900,305</w:t>
            </w:r>
          </w:p>
          <w:p w14:paraId="0DB66643" w14:textId="7C05A61B" w:rsidR="0012546E" w:rsidRPr="001C5251" w:rsidRDefault="0012546E" w:rsidP="00A40F6C">
            <w:pPr>
              <w:pStyle w:val="ListParagraph"/>
              <w:numPr>
                <w:ilvl w:val="0"/>
                <w:numId w:val="29"/>
              </w:numPr>
              <w:ind w:left="203" w:hanging="203"/>
              <w:rPr>
                <w:sz w:val="22"/>
                <w:szCs w:val="22"/>
              </w:rPr>
            </w:pPr>
            <w:r w:rsidRPr="001C5251">
              <w:rPr>
                <w:sz w:val="22"/>
                <w:szCs w:val="22"/>
              </w:rPr>
              <w:t xml:space="preserve">See Appendix </w:t>
            </w:r>
            <w:r w:rsidR="001C5251" w:rsidRPr="001C5251">
              <w:rPr>
                <w:sz w:val="22"/>
                <w:szCs w:val="22"/>
              </w:rPr>
              <w:t>A</w:t>
            </w:r>
            <w:r w:rsidRPr="001C5251">
              <w:rPr>
                <w:sz w:val="22"/>
                <w:szCs w:val="22"/>
              </w:rPr>
              <w:t xml:space="preserve"> for IELCE Allocation Chart </w:t>
            </w:r>
            <w:r w:rsidR="00A55D7F">
              <w:rPr>
                <w:sz w:val="22"/>
                <w:szCs w:val="22"/>
              </w:rPr>
              <w:t>by County</w:t>
            </w:r>
          </w:p>
          <w:p w14:paraId="297DDA81" w14:textId="77777777" w:rsidR="0012546E" w:rsidRPr="001C5251" w:rsidRDefault="0012546E" w:rsidP="00A40F6C">
            <w:pPr>
              <w:pStyle w:val="ListParagraph"/>
              <w:ind w:left="203" w:hanging="203"/>
              <w:rPr>
                <w:sz w:val="22"/>
                <w:szCs w:val="22"/>
              </w:rPr>
            </w:pPr>
          </w:p>
        </w:tc>
      </w:tr>
    </w:tbl>
    <w:p w14:paraId="5CEAF38A" w14:textId="3203DAF5" w:rsidR="0012546E" w:rsidRPr="00E73DD3" w:rsidRDefault="0012546E" w:rsidP="00F0642E">
      <w:pPr>
        <w:spacing w:before="120"/>
        <w:rPr>
          <w:szCs w:val="24"/>
        </w:rPr>
      </w:pPr>
      <w:r>
        <w:rPr>
          <w:b/>
          <w:bCs/>
          <w:color w:val="000000"/>
          <w:szCs w:val="24"/>
        </w:rPr>
        <w:t>Note:</w:t>
      </w:r>
      <w:r w:rsidRPr="00E73DD3">
        <w:rPr>
          <w:b/>
          <w:bCs/>
          <w:color w:val="000000"/>
          <w:szCs w:val="24"/>
        </w:rPr>
        <w:t>  </w:t>
      </w:r>
    </w:p>
    <w:p w14:paraId="2ACDAFA7" w14:textId="3AD34CAD" w:rsidR="0012546E" w:rsidRPr="00660C6B" w:rsidRDefault="0012546E" w:rsidP="006B2980">
      <w:pPr>
        <w:pStyle w:val="ListParagraph"/>
        <w:numPr>
          <w:ilvl w:val="0"/>
          <w:numId w:val="22"/>
        </w:numPr>
        <w:rPr>
          <w:sz w:val="22"/>
          <w:szCs w:val="22"/>
        </w:rPr>
      </w:pPr>
      <w:r w:rsidRPr="00660C6B">
        <w:rPr>
          <w:sz w:val="22"/>
          <w:szCs w:val="22"/>
        </w:rPr>
        <w:t xml:space="preserve">Funding allocation charts located in the appendices are subject to change based on Florida’s federal award notification or any adjustments made to the allocation by USDOE.  </w:t>
      </w:r>
    </w:p>
    <w:p w14:paraId="65E4AE09" w14:textId="237311A7" w:rsidR="006715D9" w:rsidRDefault="0012546E" w:rsidP="00A40F6C">
      <w:pPr>
        <w:pStyle w:val="ListParagraph"/>
        <w:numPr>
          <w:ilvl w:val="0"/>
          <w:numId w:val="22"/>
        </w:numPr>
        <w:rPr>
          <w:sz w:val="22"/>
          <w:szCs w:val="22"/>
        </w:rPr>
      </w:pPr>
      <w:r w:rsidRPr="00660C6B">
        <w:rPr>
          <w:sz w:val="22"/>
          <w:szCs w:val="22"/>
        </w:rPr>
        <w:lastRenderedPageBreak/>
        <w:t>The Commissioner of Education may recommend an amount greater or less than the amount requested in the grant proposal. </w:t>
      </w:r>
    </w:p>
    <w:p w14:paraId="156F8E48" w14:textId="77777777" w:rsidR="0050104E" w:rsidRDefault="0050104E" w:rsidP="006B2980">
      <w:pPr>
        <w:rPr>
          <w:b/>
          <w:u w:val="single"/>
        </w:rPr>
      </w:pPr>
    </w:p>
    <w:p w14:paraId="7357ADB9" w14:textId="70480187" w:rsidR="000832F5" w:rsidRPr="00A40F6C" w:rsidRDefault="000832F5" w:rsidP="006B2980">
      <w:pPr>
        <w:rPr>
          <w:b/>
          <w:u w:val="single"/>
        </w:rPr>
      </w:pPr>
      <w:r w:rsidRPr="00EE6320">
        <w:rPr>
          <w:b/>
          <w:u w:val="single"/>
        </w:rPr>
        <w:t>Funding Purpose</w:t>
      </w:r>
      <w:r w:rsidR="00AE19EB" w:rsidRPr="00EE6320">
        <w:rPr>
          <w:b/>
          <w:u w:val="single"/>
        </w:rPr>
        <w:t xml:space="preserve"> / </w:t>
      </w:r>
      <w:r w:rsidRPr="00EE6320">
        <w:rPr>
          <w:b/>
          <w:u w:val="single"/>
        </w:rPr>
        <w:t>Priorities</w:t>
      </w:r>
    </w:p>
    <w:p w14:paraId="6B623E00" w14:textId="794DCEA6" w:rsidR="004165AF" w:rsidRPr="004165AF" w:rsidRDefault="002B00F7" w:rsidP="006764B6">
      <w:pPr>
        <w:spacing w:after="120"/>
        <w:rPr>
          <w:rFonts w:eastAsia="Calibri"/>
          <w:szCs w:val="24"/>
        </w:rPr>
      </w:pPr>
      <w:r w:rsidRPr="002B00F7">
        <w:rPr>
          <w:rFonts w:eastAsia="Calibri"/>
          <w:szCs w:val="24"/>
        </w:rPr>
        <w:t>Pursuant to</w:t>
      </w:r>
      <w:r w:rsidR="004165AF" w:rsidRPr="002B00F7">
        <w:rPr>
          <w:rFonts w:eastAsia="Calibri"/>
          <w:szCs w:val="24"/>
        </w:rPr>
        <w:t xml:space="preserve"> (Section 2.) of the Title I, Workforce Innovation and Opportunity Act (WIOA) </w:t>
      </w:r>
      <w:r w:rsidR="007E5681">
        <w:rPr>
          <w:rFonts w:eastAsia="Calibri"/>
          <w:szCs w:val="24"/>
        </w:rPr>
        <w:t xml:space="preserve">the purpose of this title </w:t>
      </w:r>
      <w:r w:rsidR="004165AF" w:rsidRPr="002B00F7">
        <w:rPr>
          <w:rFonts w:eastAsia="Calibri"/>
          <w:szCs w:val="24"/>
        </w:rPr>
        <w:t>includes the following:</w:t>
      </w:r>
    </w:p>
    <w:p w14:paraId="32F1702D" w14:textId="0AD4F250" w:rsidR="004165AF" w:rsidRPr="007E5681" w:rsidRDefault="004165AF" w:rsidP="006B2980">
      <w:pPr>
        <w:pStyle w:val="NoSpacing"/>
        <w:numPr>
          <w:ilvl w:val="0"/>
          <w:numId w:val="34"/>
        </w:numPr>
        <w:rPr>
          <w:rFonts w:eastAsia="Arial"/>
        </w:rPr>
      </w:pPr>
      <w:r w:rsidRPr="001A3D6E">
        <w:rPr>
          <w:rFonts w:eastAsia="Arial"/>
        </w:rPr>
        <w:t>To increase, for individuals in the United States,</w:t>
      </w:r>
      <w:r w:rsidR="00290579">
        <w:rPr>
          <w:rFonts w:eastAsia="Arial"/>
        </w:rPr>
        <w:t xml:space="preserve"> particularly those </w:t>
      </w:r>
      <w:r w:rsidRPr="001A3D6E">
        <w:rPr>
          <w:rFonts w:eastAsia="Arial"/>
        </w:rPr>
        <w:t>with barriers to employment, access to and opportunities for employment, education, training, and support services they need to succeed in the labor market.</w:t>
      </w:r>
    </w:p>
    <w:p w14:paraId="7737621F" w14:textId="123E2138" w:rsidR="00DA5985" w:rsidRPr="00F0642E" w:rsidRDefault="004165AF" w:rsidP="006B2980">
      <w:pPr>
        <w:pStyle w:val="ListParagraph"/>
        <w:widowControl w:val="0"/>
        <w:numPr>
          <w:ilvl w:val="0"/>
          <w:numId w:val="34"/>
        </w:numPr>
        <w:pBdr>
          <w:top w:val="nil"/>
          <w:left w:val="nil"/>
          <w:bottom w:val="nil"/>
          <w:right w:val="nil"/>
          <w:between w:val="nil"/>
        </w:pBdr>
        <w:tabs>
          <w:tab w:val="left" w:pos="1429"/>
        </w:tabs>
        <w:spacing w:after="120"/>
        <w:ind w:right="439"/>
        <w:rPr>
          <w:rFonts w:eastAsiaTheme="minorHAnsi"/>
          <w:iCs/>
          <w:szCs w:val="24"/>
        </w:rPr>
      </w:pPr>
      <w:r w:rsidRPr="00DA5985">
        <w:rPr>
          <w:rStyle w:val="NoSpacingChar"/>
          <w:rFonts w:eastAsia="Arial"/>
        </w:rPr>
        <w:t>To support the alignment of workforce investment, education, and economic development systems that are comprehensive, accessible, and ensure that workforce investment activities meet the corresponding performance</w:t>
      </w:r>
      <w:r w:rsidRPr="00DA5985">
        <w:rPr>
          <w:rFonts w:eastAsia="Arial"/>
          <w:iCs/>
          <w:szCs w:val="24"/>
        </w:rPr>
        <w:t xml:space="preserve"> accountability measures and achieve sustained fiscal integrity.</w:t>
      </w:r>
    </w:p>
    <w:p w14:paraId="320B6406" w14:textId="305C86EB" w:rsidR="004165AF" w:rsidRPr="007E5681" w:rsidRDefault="002B00F7" w:rsidP="006764B6">
      <w:pPr>
        <w:spacing w:after="120"/>
        <w:rPr>
          <w:rFonts w:eastAsia="Arial"/>
          <w:b/>
          <w:i/>
          <w:color w:val="000000"/>
          <w:szCs w:val="24"/>
        </w:rPr>
      </w:pPr>
      <w:r w:rsidRPr="002B00F7">
        <w:rPr>
          <w:rFonts w:eastAsia="Arial"/>
          <w:bCs/>
          <w:iCs/>
          <w:color w:val="000000"/>
          <w:szCs w:val="24"/>
        </w:rPr>
        <w:t>Pursuant to</w:t>
      </w:r>
      <w:r w:rsidR="004165AF" w:rsidRPr="002B00F7">
        <w:rPr>
          <w:rFonts w:eastAsia="Arial"/>
          <w:bCs/>
          <w:iCs/>
          <w:color w:val="000000"/>
          <w:szCs w:val="24"/>
        </w:rPr>
        <w:t xml:space="preserve"> (Section 202.) of Title II, Adult Education and Family Literacy Act (AEFLA) of WIOA</w:t>
      </w:r>
      <w:r w:rsidR="007668F2">
        <w:rPr>
          <w:rFonts w:eastAsia="Arial"/>
          <w:bCs/>
          <w:iCs/>
          <w:color w:val="000000"/>
          <w:szCs w:val="24"/>
        </w:rPr>
        <w:t>,</w:t>
      </w:r>
      <w:r w:rsidR="0047637D" w:rsidRPr="002B00F7">
        <w:rPr>
          <w:rFonts w:eastAsia="Arial"/>
          <w:bCs/>
          <w:iCs/>
          <w:color w:val="000000"/>
          <w:szCs w:val="24"/>
        </w:rPr>
        <w:t xml:space="preserve"> </w:t>
      </w:r>
      <w:r w:rsidR="007E5681">
        <w:rPr>
          <w:rFonts w:eastAsia="Arial"/>
          <w:bCs/>
          <w:iCs/>
          <w:color w:val="000000"/>
          <w:szCs w:val="24"/>
        </w:rPr>
        <w:t>the purpose of this title is</w:t>
      </w:r>
      <w:r w:rsidR="00621044">
        <w:rPr>
          <w:rFonts w:eastAsia="Arial"/>
          <w:bCs/>
          <w:iCs/>
          <w:color w:val="000000"/>
          <w:szCs w:val="24"/>
        </w:rPr>
        <w:t xml:space="preserve"> to create</w:t>
      </w:r>
      <w:r w:rsidR="007E5681" w:rsidRPr="004165AF">
        <w:rPr>
          <w:rFonts w:eastAsia="Arial"/>
          <w:color w:val="000000"/>
          <w:szCs w:val="24"/>
        </w:rPr>
        <w:t xml:space="preserve"> a partnership among the Federal Government, States, and localities to provide, on a voluntary basis, adult education and literacy activities, in order to:</w:t>
      </w:r>
      <w:r w:rsidR="007E5681" w:rsidRPr="002B00F7">
        <w:rPr>
          <w:rFonts w:eastAsia="Arial"/>
          <w:bCs/>
          <w:iCs/>
          <w:color w:val="000000"/>
          <w:szCs w:val="24"/>
        </w:rPr>
        <w:t xml:space="preserve"> </w:t>
      </w:r>
    </w:p>
    <w:p w14:paraId="7B20A45C" w14:textId="2A8188E5" w:rsidR="002B00F7" w:rsidRPr="007E5681" w:rsidRDefault="004165AF" w:rsidP="006B2980">
      <w:pPr>
        <w:pStyle w:val="NoSpacing"/>
        <w:numPr>
          <w:ilvl w:val="0"/>
          <w:numId w:val="27"/>
        </w:numPr>
        <w:rPr>
          <w:rFonts w:eastAsia="Arial"/>
        </w:rPr>
      </w:pPr>
      <w:r w:rsidRPr="001A3D6E">
        <w:rPr>
          <w:rFonts w:eastAsia="Arial"/>
        </w:rPr>
        <w:t>Assist adults to become literate and obtain the knowledge and skills necessary for employment and economic self-sufficiency;</w:t>
      </w:r>
    </w:p>
    <w:p w14:paraId="0BEC87FA" w14:textId="48BAEC32" w:rsidR="007D67FB" w:rsidRPr="007D67FB" w:rsidRDefault="007D67FB" w:rsidP="006B2980">
      <w:pPr>
        <w:pStyle w:val="NoSpacing"/>
        <w:numPr>
          <w:ilvl w:val="0"/>
          <w:numId w:val="27"/>
        </w:numPr>
        <w:rPr>
          <w:rFonts w:eastAsia="Arial"/>
        </w:rPr>
      </w:pPr>
      <w:r w:rsidRPr="007D67FB">
        <w:rPr>
          <w:rStyle w:val="NoSpacingChar"/>
          <w:rFonts w:eastAsia="Arial"/>
        </w:rPr>
        <w:t>Assist adults who are parents or family members to obtain the education and skills that:</w:t>
      </w:r>
    </w:p>
    <w:p w14:paraId="0C292D6F" w14:textId="61BDACCE" w:rsidR="007D67FB" w:rsidRPr="001A3D6E" w:rsidRDefault="007D67FB" w:rsidP="006764B6">
      <w:pPr>
        <w:pStyle w:val="NoSpacing"/>
        <w:ind w:left="1620" w:hanging="192"/>
        <w:rPr>
          <w:rFonts w:eastAsiaTheme="minorHAnsi"/>
        </w:rPr>
      </w:pPr>
      <w:r w:rsidRPr="001A3D6E">
        <w:rPr>
          <w:rFonts w:eastAsiaTheme="minorHAnsi"/>
        </w:rPr>
        <w:t xml:space="preserve">a. </w:t>
      </w:r>
      <w:r w:rsidRPr="001A3D6E">
        <w:rPr>
          <w:rFonts w:eastAsia="Arial"/>
        </w:rPr>
        <w:t xml:space="preserve">Are necessary to becoming full partners in the educational development of their children; </w:t>
      </w:r>
    </w:p>
    <w:p w14:paraId="232FFC08" w14:textId="7592AE81" w:rsidR="002B00F7" w:rsidRDefault="007D67FB" w:rsidP="006B2980">
      <w:pPr>
        <w:pStyle w:val="NoSpacing"/>
        <w:ind w:left="708" w:firstLine="720"/>
        <w:rPr>
          <w:rFonts w:eastAsia="Arial"/>
        </w:rPr>
      </w:pPr>
      <w:r w:rsidRPr="001A3D6E">
        <w:rPr>
          <w:rFonts w:eastAsiaTheme="minorHAnsi"/>
        </w:rPr>
        <w:t xml:space="preserve">b. </w:t>
      </w:r>
      <w:r w:rsidRPr="001A3D6E">
        <w:rPr>
          <w:rFonts w:eastAsia="Arial"/>
        </w:rPr>
        <w:t>Lead to sustainable improvements in the economic opportunities for their family;</w:t>
      </w:r>
    </w:p>
    <w:p w14:paraId="069D02F9" w14:textId="224E7762" w:rsidR="002B00F7" w:rsidRPr="007E5681" w:rsidRDefault="002B00F7" w:rsidP="006B2980">
      <w:pPr>
        <w:pStyle w:val="NoSpacing"/>
        <w:numPr>
          <w:ilvl w:val="0"/>
          <w:numId w:val="27"/>
        </w:numPr>
        <w:rPr>
          <w:rFonts w:eastAsia="Arial"/>
        </w:rPr>
      </w:pPr>
      <w:r w:rsidRPr="001A3D6E">
        <w:rPr>
          <w:rFonts w:eastAsia="Arial"/>
        </w:rPr>
        <w:t>Assist adults in attaining a secondary school diploma and in the transition to postsecondary education and training, including through career pathways; and</w:t>
      </w:r>
    </w:p>
    <w:p w14:paraId="5CED549C" w14:textId="46267ACA" w:rsidR="002B00F7" w:rsidRPr="004165AF" w:rsidRDefault="002B00F7" w:rsidP="006B2980">
      <w:pPr>
        <w:widowControl w:val="0"/>
        <w:pBdr>
          <w:top w:val="nil"/>
          <w:left w:val="nil"/>
          <w:bottom w:val="nil"/>
          <w:right w:val="nil"/>
          <w:between w:val="nil"/>
        </w:pBdr>
        <w:tabs>
          <w:tab w:val="left" w:pos="1429"/>
        </w:tabs>
        <w:ind w:left="90" w:firstLine="630"/>
        <w:contextualSpacing/>
        <w:rPr>
          <w:rFonts w:eastAsiaTheme="minorHAnsi"/>
          <w:color w:val="000000"/>
          <w:szCs w:val="24"/>
        </w:rPr>
      </w:pPr>
      <w:r w:rsidRPr="00C0696E">
        <w:rPr>
          <w:rStyle w:val="NoSpacingChar"/>
          <w:rFonts w:eastAsiaTheme="minorHAnsi"/>
        </w:rPr>
        <w:t xml:space="preserve">4. </w:t>
      </w:r>
      <w:r>
        <w:rPr>
          <w:rStyle w:val="NoSpacingChar"/>
          <w:rFonts w:eastAsiaTheme="minorHAnsi"/>
        </w:rPr>
        <w:t xml:space="preserve">  </w:t>
      </w:r>
      <w:r w:rsidRPr="00C0696E">
        <w:rPr>
          <w:rStyle w:val="NoSpacingChar"/>
          <w:rFonts w:eastAsia="Arial"/>
        </w:rPr>
        <w:t xml:space="preserve">Assist </w:t>
      </w:r>
      <w:r w:rsidRPr="004165AF">
        <w:rPr>
          <w:rFonts w:eastAsia="Arial"/>
          <w:color w:val="000000"/>
          <w:szCs w:val="24"/>
        </w:rPr>
        <w:t>immigrants and other individuals who are English language learners (ELLs) in:</w:t>
      </w:r>
    </w:p>
    <w:p w14:paraId="17D3BB24" w14:textId="4DB4B6D2" w:rsidR="002B00F7" w:rsidRPr="004165AF" w:rsidRDefault="002B00F7" w:rsidP="006B2980">
      <w:pPr>
        <w:widowControl w:val="0"/>
        <w:numPr>
          <w:ilvl w:val="1"/>
          <w:numId w:val="27"/>
        </w:numPr>
        <w:pBdr>
          <w:top w:val="nil"/>
          <w:left w:val="nil"/>
          <w:bottom w:val="nil"/>
          <w:right w:val="nil"/>
          <w:between w:val="nil"/>
        </w:pBdr>
        <w:tabs>
          <w:tab w:val="left" w:pos="1789"/>
        </w:tabs>
        <w:contextualSpacing/>
        <w:rPr>
          <w:rFonts w:eastAsiaTheme="minorHAnsi"/>
          <w:color w:val="000000"/>
          <w:szCs w:val="24"/>
        </w:rPr>
      </w:pPr>
      <w:r w:rsidRPr="004165AF">
        <w:rPr>
          <w:rFonts w:eastAsia="Arial"/>
          <w:color w:val="000000"/>
          <w:szCs w:val="24"/>
        </w:rPr>
        <w:t xml:space="preserve">Improving </w:t>
      </w:r>
      <w:r>
        <w:rPr>
          <w:rFonts w:eastAsia="Arial"/>
          <w:color w:val="000000"/>
          <w:szCs w:val="24"/>
        </w:rPr>
        <w:t>their</w:t>
      </w:r>
    </w:p>
    <w:p w14:paraId="30BF1F15" w14:textId="4952DDA2" w:rsidR="002B00F7" w:rsidRPr="004165AF" w:rsidRDefault="002B00F7" w:rsidP="006B2980">
      <w:pPr>
        <w:widowControl w:val="0"/>
        <w:numPr>
          <w:ilvl w:val="2"/>
          <w:numId w:val="27"/>
        </w:numPr>
        <w:pBdr>
          <w:top w:val="nil"/>
          <w:left w:val="nil"/>
          <w:bottom w:val="nil"/>
          <w:right w:val="nil"/>
          <w:between w:val="nil"/>
        </w:pBdr>
        <w:tabs>
          <w:tab w:val="left" w:pos="2509"/>
        </w:tabs>
        <w:rPr>
          <w:rFonts w:eastAsiaTheme="minorHAnsi"/>
          <w:color w:val="000000"/>
          <w:szCs w:val="24"/>
        </w:rPr>
      </w:pPr>
      <w:r w:rsidRPr="004165AF">
        <w:rPr>
          <w:rFonts w:eastAsia="Arial"/>
          <w:color w:val="000000"/>
          <w:szCs w:val="24"/>
        </w:rPr>
        <w:t>reading, writing, speaking, and comprehensive skills in English; and</w:t>
      </w:r>
    </w:p>
    <w:p w14:paraId="2F183BA7" w14:textId="1FF5B873" w:rsidR="002B00F7" w:rsidRPr="004165AF" w:rsidRDefault="002B00F7" w:rsidP="006B2980">
      <w:pPr>
        <w:widowControl w:val="0"/>
        <w:numPr>
          <w:ilvl w:val="2"/>
          <w:numId w:val="27"/>
        </w:numPr>
        <w:pBdr>
          <w:top w:val="nil"/>
          <w:left w:val="nil"/>
          <w:bottom w:val="nil"/>
          <w:right w:val="nil"/>
          <w:between w:val="nil"/>
        </w:pBdr>
        <w:tabs>
          <w:tab w:val="left" w:pos="2509"/>
        </w:tabs>
        <w:rPr>
          <w:rFonts w:eastAsiaTheme="minorHAnsi"/>
          <w:color w:val="000000"/>
          <w:szCs w:val="24"/>
        </w:rPr>
      </w:pPr>
      <w:r w:rsidRPr="004165AF">
        <w:rPr>
          <w:rFonts w:eastAsia="Arial"/>
          <w:color w:val="000000"/>
          <w:szCs w:val="24"/>
        </w:rPr>
        <w:t>mathematics skills;</w:t>
      </w:r>
    </w:p>
    <w:p w14:paraId="5A7DE7AE" w14:textId="419921A3" w:rsidR="00F0642E" w:rsidRPr="00F0642E" w:rsidRDefault="002B00F7" w:rsidP="006B2980">
      <w:pPr>
        <w:widowControl w:val="0"/>
        <w:numPr>
          <w:ilvl w:val="1"/>
          <w:numId w:val="27"/>
        </w:numPr>
        <w:pBdr>
          <w:top w:val="nil"/>
          <w:left w:val="nil"/>
          <w:bottom w:val="nil"/>
          <w:right w:val="nil"/>
          <w:between w:val="nil"/>
        </w:pBdr>
        <w:tabs>
          <w:tab w:val="left" w:pos="1789"/>
        </w:tabs>
        <w:spacing w:after="120"/>
        <w:ind w:right="848"/>
        <w:contextualSpacing/>
        <w:rPr>
          <w:rFonts w:eastAsiaTheme="minorHAnsi"/>
          <w:color w:val="000000"/>
          <w:szCs w:val="24"/>
        </w:rPr>
      </w:pPr>
      <w:r w:rsidRPr="004165AF">
        <w:rPr>
          <w:rFonts w:eastAsia="Arial"/>
          <w:color w:val="000000"/>
          <w:szCs w:val="24"/>
        </w:rPr>
        <w:t>Acquiring an understanding of the American system of Government, individual freedom, and the responsibilities of citizenship.</w:t>
      </w:r>
    </w:p>
    <w:p w14:paraId="2F428D2C" w14:textId="77777777" w:rsidR="00F0642E" w:rsidRPr="00F0642E" w:rsidRDefault="00F0642E" w:rsidP="00F0642E">
      <w:pPr>
        <w:widowControl w:val="0"/>
        <w:pBdr>
          <w:top w:val="nil"/>
          <w:left w:val="nil"/>
          <w:bottom w:val="nil"/>
          <w:right w:val="nil"/>
          <w:between w:val="nil"/>
        </w:pBdr>
        <w:tabs>
          <w:tab w:val="left" w:pos="1429"/>
        </w:tabs>
        <w:ind w:right="763"/>
        <w:contextualSpacing/>
        <w:rPr>
          <w:rFonts w:eastAsia="Arial"/>
          <w:b/>
          <w:sz w:val="13"/>
          <w:szCs w:val="13"/>
          <w:u w:val="single"/>
        </w:rPr>
      </w:pPr>
    </w:p>
    <w:p w14:paraId="449E2893" w14:textId="2509C79A" w:rsidR="007E5681" w:rsidRPr="006764B6" w:rsidRDefault="005D7455" w:rsidP="006764B6">
      <w:pPr>
        <w:rPr>
          <w:rFonts w:eastAsia="Arial"/>
          <w:b/>
          <w:szCs w:val="24"/>
          <w:u w:val="single"/>
        </w:rPr>
      </w:pPr>
      <w:r w:rsidRPr="00DA5985">
        <w:rPr>
          <w:rFonts w:eastAsia="Arial"/>
          <w:b/>
          <w:szCs w:val="24"/>
          <w:u w:val="single"/>
        </w:rPr>
        <w:t>Adult Education and Family Literacy Act (AEFLA) Allowable Activities</w:t>
      </w:r>
    </w:p>
    <w:p w14:paraId="36EF9D4B" w14:textId="7F002BD3" w:rsidR="005D7455" w:rsidRPr="006715D9" w:rsidRDefault="005D7455" w:rsidP="006B2980">
      <w:pPr>
        <w:spacing w:before="120"/>
        <w:rPr>
          <w:rFonts w:eastAsiaTheme="minorHAnsi"/>
          <w:b/>
          <w:bCs/>
          <w:iCs/>
          <w:szCs w:val="24"/>
        </w:rPr>
      </w:pPr>
      <w:r w:rsidRPr="006715D9">
        <w:rPr>
          <w:rFonts w:eastAsiaTheme="minorHAnsi"/>
          <w:b/>
          <w:bCs/>
          <w:iCs/>
          <w:szCs w:val="24"/>
        </w:rPr>
        <w:t>Adult General Education (AGE), Section 231</w:t>
      </w:r>
    </w:p>
    <w:p w14:paraId="364D1CFA" w14:textId="40CA1B73" w:rsidR="00DA5985" w:rsidRPr="005D7455" w:rsidRDefault="005D7455" w:rsidP="006B2980">
      <w:pPr>
        <w:spacing w:after="120"/>
        <w:rPr>
          <w:rFonts w:eastAsiaTheme="minorHAnsi"/>
          <w:szCs w:val="24"/>
        </w:rPr>
      </w:pPr>
      <w:r w:rsidRPr="005D7455">
        <w:rPr>
          <w:rFonts w:eastAsiaTheme="minorHAnsi"/>
          <w:szCs w:val="24"/>
        </w:rPr>
        <w:t xml:space="preserve">In Florida, Adult General Education includes instructional programs that provide Adult Basic Education (ABE), Adult Secondary Education (ASE), and may include English Language Acquisition (ELA). </w:t>
      </w:r>
    </w:p>
    <w:p w14:paraId="2E7A2961" w14:textId="019CC23B" w:rsidR="005D7455" w:rsidRPr="005D7455" w:rsidRDefault="005D7455" w:rsidP="006B2980">
      <w:pPr>
        <w:rPr>
          <w:rFonts w:eastAsiaTheme="minorHAnsi"/>
          <w:szCs w:val="24"/>
        </w:rPr>
      </w:pPr>
      <w:r w:rsidRPr="005D7455">
        <w:rPr>
          <w:rFonts w:eastAsiaTheme="minorHAnsi"/>
          <w:szCs w:val="24"/>
        </w:rPr>
        <w:t xml:space="preserve">Funds made available through AEFLA are purposed to supplement (not supplant) other state or local funds expended for adult education and literacy activities. Funding </w:t>
      </w:r>
      <w:r w:rsidR="006B2980">
        <w:rPr>
          <w:rFonts w:eastAsiaTheme="minorHAnsi"/>
          <w:szCs w:val="24"/>
        </w:rPr>
        <w:t>is</w:t>
      </w:r>
      <w:r w:rsidRPr="005D7455">
        <w:rPr>
          <w:rFonts w:eastAsiaTheme="minorHAnsi"/>
          <w:szCs w:val="24"/>
        </w:rPr>
        <w:t xml:space="preserve"> made available to eligible providers for the following adult education and literacy activities as defined in Section 203(2):  </w:t>
      </w:r>
    </w:p>
    <w:p w14:paraId="1F922D1B" w14:textId="77777777" w:rsidR="005D7455" w:rsidRPr="005D7455" w:rsidRDefault="005D7455" w:rsidP="006B2980">
      <w:pPr>
        <w:numPr>
          <w:ilvl w:val="0"/>
          <w:numId w:val="18"/>
        </w:numPr>
        <w:ind w:firstLine="86"/>
        <w:contextualSpacing/>
        <w:rPr>
          <w:rFonts w:eastAsiaTheme="minorHAnsi"/>
          <w:szCs w:val="24"/>
        </w:rPr>
      </w:pPr>
      <w:r w:rsidRPr="005D7455">
        <w:rPr>
          <w:rFonts w:eastAsiaTheme="minorHAnsi"/>
          <w:szCs w:val="24"/>
        </w:rPr>
        <w:t>Adult Education</w:t>
      </w:r>
    </w:p>
    <w:p w14:paraId="45D9277F" w14:textId="77777777" w:rsidR="005D7455" w:rsidRPr="005D7455" w:rsidRDefault="005D7455" w:rsidP="006B2980">
      <w:pPr>
        <w:numPr>
          <w:ilvl w:val="0"/>
          <w:numId w:val="18"/>
        </w:numPr>
        <w:ind w:firstLine="86"/>
        <w:contextualSpacing/>
        <w:rPr>
          <w:rFonts w:eastAsiaTheme="minorHAnsi"/>
          <w:szCs w:val="24"/>
        </w:rPr>
      </w:pPr>
      <w:r w:rsidRPr="005D7455">
        <w:rPr>
          <w:rFonts w:eastAsiaTheme="minorHAnsi"/>
          <w:szCs w:val="24"/>
        </w:rPr>
        <w:t>Literacy</w:t>
      </w:r>
    </w:p>
    <w:p w14:paraId="36CCFFF0" w14:textId="77777777" w:rsidR="005D7455" w:rsidRPr="005D7455" w:rsidRDefault="005D7455" w:rsidP="006B2980">
      <w:pPr>
        <w:numPr>
          <w:ilvl w:val="0"/>
          <w:numId w:val="18"/>
        </w:numPr>
        <w:ind w:firstLine="86"/>
        <w:contextualSpacing/>
        <w:rPr>
          <w:rFonts w:eastAsiaTheme="minorHAnsi"/>
          <w:szCs w:val="24"/>
        </w:rPr>
      </w:pPr>
      <w:r w:rsidRPr="005D7455">
        <w:rPr>
          <w:rFonts w:eastAsiaTheme="minorHAnsi"/>
          <w:szCs w:val="24"/>
        </w:rPr>
        <w:t>Workplace adult education and literacy activities</w:t>
      </w:r>
    </w:p>
    <w:p w14:paraId="71837AFE" w14:textId="77777777" w:rsidR="005D7455" w:rsidRPr="005D7455" w:rsidRDefault="005D7455" w:rsidP="006B2980">
      <w:pPr>
        <w:numPr>
          <w:ilvl w:val="0"/>
          <w:numId w:val="18"/>
        </w:numPr>
        <w:ind w:firstLine="86"/>
        <w:contextualSpacing/>
        <w:rPr>
          <w:rFonts w:eastAsiaTheme="minorHAnsi"/>
          <w:szCs w:val="24"/>
        </w:rPr>
      </w:pPr>
      <w:r w:rsidRPr="005D7455">
        <w:rPr>
          <w:rFonts w:eastAsiaTheme="minorHAnsi"/>
          <w:szCs w:val="24"/>
        </w:rPr>
        <w:t>Family literacy activities</w:t>
      </w:r>
    </w:p>
    <w:p w14:paraId="5C125630" w14:textId="77777777" w:rsidR="005D7455" w:rsidRPr="005D7455" w:rsidRDefault="005D7455" w:rsidP="006B2980">
      <w:pPr>
        <w:numPr>
          <w:ilvl w:val="0"/>
          <w:numId w:val="18"/>
        </w:numPr>
        <w:ind w:firstLine="86"/>
        <w:contextualSpacing/>
        <w:rPr>
          <w:rFonts w:eastAsiaTheme="minorHAnsi"/>
          <w:szCs w:val="24"/>
        </w:rPr>
      </w:pPr>
      <w:r w:rsidRPr="005D7455">
        <w:rPr>
          <w:rFonts w:eastAsiaTheme="minorHAnsi"/>
          <w:szCs w:val="24"/>
        </w:rPr>
        <w:t>English language acquisition activities </w:t>
      </w:r>
    </w:p>
    <w:p w14:paraId="46814947" w14:textId="77777777" w:rsidR="005D7455" w:rsidRPr="005D7455" w:rsidRDefault="005D7455" w:rsidP="006B2980">
      <w:pPr>
        <w:numPr>
          <w:ilvl w:val="0"/>
          <w:numId w:val="18"/>
        </w:numPr>
        <w:ind w:firstLine="86"/>
        <w:contextualSpacing/>
        <w:rPr>
          <w:rFonts w:eastAsiaTheme="minorHAnsi"/>
          <w:szCs w:val="24"/>
        </w:rPr>
      </w:pPr>
      <w:r w:rsidRPr="005D7455">
        <w:rPr>
          <w:rFonts w:eastAsiaTheme="minorHAnsi"/>
          <w:szCs w:val="24"/>
        </w:rPr>
        <w:t>Integrated English literacy and civics education </w:t>
      </w:r>
    </w:p>
    <w:p w14:paraId="68E4FA76" w14:textId="77777777" w:rsidR="005D7455" w:rsidRPr="005D7455" w:rsidRDefault="005D7455" w:rsidP="006B2980">
      <w:pPr>
        <w:numPr>
          <w:ilvl w:val="0"/>
          <w:numId w:val="18"/>
        </w:numPr>
        <w:ind w:firstLine="86"/>
        <w:contextualSpacing/>
        <w:rPr>
          <w:rFonts w:eastAsiaTheme="minorHAnsi"/>
          <w:szCs w:val="24"/>
        </w:rPr>
      </w:pPr>
      <w:r w:rsidRPr="005D7455">
        <w:rPr>
          <w:rFonts w:eastAsiaTheme="minorHAnsi"/>
          <w:szCs w:val="24"/>
        </w:rPr>
        <w:t>Workforce preparation activities</w:t>
      </w:r>
    </w:p>
    <w:p w14:paraId="4C08170B" w14:textId="6E82802A" w:rsidR="00290579" w:rsidRPr="00F0642E" w:rsidRDefault="005D7455" w:rsidP="006B2980">
      <w:pPr>
        <w:numPr>
          <w:ilvl w:val="0"/>
          <w:numId w:val="18"/>
        </w:numPr>
        <w:ind w:firstLine="86"/>
        <w:contextualSpacing/>
        <w:rPr>
          <w:rFonts w:eastAsiaTheme="minorHAnsi"/>
          <w:szCs w:val="24"/>
        </w:rPr>
      </w:pPr>
      <w:r w:rsidRPr="005D7455">
        <w:rPr>
          <w:rFonts w:eastAsiaTheme="minorHAnsi"/>
          <w:szCs w:val="24"/>
        </w:rPr>
        <w:t>Integrated education and training</w:t>
      </w:r>
    </w:p>
    <w:p w14:paraId="6A9E0698" w14:textId="77777777" w:rsidR="00F0642E" w:rsidRPr="00F0642E" w:rsidRDefault="00F0642E" w:rsidP="006B2980">
      <w:pPr>
        <w:spacing w:before="120" w:after="160"/>
        <w:contextualSpacing/>
        <w:rPr>
          <w:rFonts w:eastAsiaTheme="minorHAnsi"/>
          <w:sz w:val="13"/>
          <w:szCs w:val="13"/>
        </w:rPr>
      </w:pPr>
    </w:p>
    <w:p w14:paraId="7A60C64F" w14:textId="6DA4B3AA" w:rsidR="00F0642E" w:rsidRDefault="005D7455" w:rsidP="006B2980">
      <w:pPr>
        <w:spacing w:before="120"/>
        <w:contextualSpacing/>
        <w:rPr>
          <w:rFonts w:eastAsiaTheme="minorHAnsi"/>
          <w:szCs w:val="24"/>
        </w:rPr>
      </w:pPr>
      <w:r w:rsidRPr="00601198">
        <w:rPr>
          <w:rFonts w:eastAsiaTheme="minorHAnsi"/>
          <w:szCs w:val="24"/>
        </w:rPr>
        <w:lastRenderedPageBreak/>
        <w:t>In accordance with AEFLA Section 23</w:t>
      </w:r>
      <w:r w:rsidR="00786457" w:rsidRPr="00601198">
        <w:rPr>
          <w:rFonts w:eastAsiaTheme="minorHAnsi"/>
          <w:szCs w:val="24"/>
        </w:rPr>
        <w:t>1</w:t>
      </w:r>
      <w:r w:rsidRPr="00601198">
        <w:rPr>
          <w:rFonts w:eastAsiaTheme="minorHAnsi"/>
          <w:szCs w:val="24"/>
        </w:rPr>
        <w:t>(a-b), allocated funds enable eligible providers to develop, implement and improve adult education and literacy activities within the state and operate programs that provide such activities including programs that provide such activities concurrently.  </w:t>
      </w:r>
    </w:p>
    <w:p w14:paraId="28BCB2AA" w14:textId="1FFE4B6F" w:rsidR="005D7455" w:rsidRPr="005D7455" w:rsidRDefault="005D7455" w:rsidP="006B2980">
      <w:pPr>
        <w:spacing w:before="120"/>
        <w:rPr>
          <w:rFonts w:eastAsiaTheme="minorHAnsi"/>
          <w:szCs w:val="24"/>
        </w:rPr>
      </w:pPr>
      <w:r w:rsidRPr="005D7455">
        <w:rPr>
          <w:rFonts w:eastAsiaTheme="minorHAnsi"/>
          <w:szCs w:val="24"/>
        </w:rPr>
        <w:t xml:space="preserve">Pursuant to AEFLA, Section 203(9)(A-D), </w:t>
      </w:r>
      <w:r w:rsidRPr="005D7455">
        <w:rPr>
          <w:rFonts w:eastAsiaTheme="minorHAnsi"/>
          <w:b/>
          <w:bCs/>
          <w:szCs w:val="24"/>
        </w:rPr>
        <w:t>Family Literacy Education</w:t>
      </w:r>
      <w:r w:rsidRPr="005D7455">
        <w:rPr>
          <w:rFonts w:eastAsiaTheme="minorHAnsi"/>
          <w:szCs w:val="24"/>
        </w:rPr>
        <w:t xml:space="preserve"> supports and improves two-generation programs statewide through the following activities:  </w:t>
      </w:r>
    </w:p>
    <w:p w14:paraId="6F8A2E67" w14:textId="700A904A" w:rsidR="00290579" w:rsidRPr="007E5681" w:rsidRDefault="005D7455" w:rsidP="006764B6">
      <w:pPr>
        <w:numPr>
          <w:ilvl w:val="0"/>
          <w:numId w:val="19"/>
        </w:numPr>
        <w:spacing w:before="120"/>
        <w:contextualSpacing/>
        <w:rPr>
          <w:rFonts w:eastAsiaTheme="minorHAnsi"/>
          <w:color w:val="000000"/>
          <w:szCs w:val="24"/>
        </w:rPr>
      </w:pPr>
      <w:r w:rsidRPr="005D7455">
        <w:rPr>
          <w:rFonts w:eastAsiaTheme="minorHAnsi"/>
          <w:color w:val="000000"/>
          <w:szCs w:val="24"/>
        </w:rPr>
        <w:t>Two-generation models for both parent and children for pre-school and other child-literacy oriented services and adult education and literacy activities that lead to workforce preparation and readiness for postsecondary education or training, career advancement and economic self-sufficiency.  </w:t>
      </w:r>
    </w:p>
    <w:p w14:paraId="444191DA" w14:textId="52020474" w:rsidR="00290579" w:rsidRPr="00690F59" w:rsidRDefault="005D7455" w:rsidP="006B2980">
      <w:pPr>
        <w:numPr>
          <w:ilvl w:val="0"/>
          <w:numId w:val="19"/>
        </w:numPr>
        <w:spacing w:after="160"/>
        <w:contextualSpacing/>
        <w:rPr>
          <w:rFonts w:eastAsiaTheme="minorHAnsi"/>
          <w:szCs w:val="24"/>
        </w:rPr>
      </w:pPr>
      <w:r w:rsidRPr="005D7455">
        <w:rPr>
          <w:rFonts w:eastAsiaTheme="minorHAnsi"/>
          <w:color w:val="000000"/>
          <w:szCs w:val="24"/>
        </w:rPr>
        <w:t xml:space="preserve">Interactive literacy and literacy achievement between parents or family members and their children. </w:t>
      </w:r>
    </w:p>
    <w:p w14:paraId="24FDE0C7" w14:textId="4B9C65EF" w:rsidR="00290579" w:rsidRPr="007E5681" w:rsidRDefault="005D7455" w:rsidP="006B2980">
      <w:pPr>
        <w:numPr>
          <w:ilvl w:val="0"/>
          <w:numId w:val="19"/>
        </w:numPr>
        <w:spacing w:after="160"/>
        <w:contextualSpacing/>
        <w:rPr>
          <w:rFonts w:eastAsiaTheme="minorHAnsi"/>
          <w:szCs w:val="24"/>
        </w:rPr>
      </w:pPr>
      <w:r w:rsidRPr="005D7455">
        <w:rPr>
          <w:rFonts w:eastAsiaTheme="minorHAnsi"/>
          <w:color w:val="000000"/>
          <w:szCs w:val="24"/>
        </w:rPr>
        <w:t>Training for parent or family members regarding how to be the primary teacher for their children and full partners in the education of their children.  </w:t>
      </w:r>
    </w:p>
    <w:p w14:paraId="38CA7948" w14:textId="0512E9B7" w:rsidR="00F0642E" w:rsidRPr="00F0642E" w:rsidRDefault="005D7455" w:rsidP="006B2980">
      <w:pPr>
        <w:numPr>
          <w:ilvl w:val="0"/>
          <w:numId w:val="19"/>
        </w:numPr>
        <w:spacing w:after="120"/>
        <w:contextualSpacing/>
        <w:rPr>
          <w:rFonts w:eastAsiaTheme="minorHAnsi"/>
          <w:szCs w:val="24"/>
        </w:rPr>
      </w:pPr>
      <w:r w:rsidRPr="005D7455">
        <w:rPr>
          <w:rFonts w:eastAsiaTheme="minorHAnsi"/>
          <w:color w:val="000000"/>
          <w:szCs w:val="24"/>
        </w:rPr>
        <w:t>An age-appropriate education to prepare children for success in school and life experiences.  </w:t>
      </w:r>
    </w:p>
    <w:p w14:paraId="24DE38F4" w14:textId="77777777" w:rsidR="006B2980" w:rsidRPr="006B2980" w:rsidRDefault="006B2980" w:rsidP="006B2980">
      <w:pPr>
        <w:spacing w:before="120" w:after="120"/>
        <w:rPr>
          <w:rFonts w:eastAsiaTheme="minorHAnsi"/>
          <w:color w:val="000000"/>
          <w:sz w:val="12"/>
          <w:szCs w:val="12"/>
        </w:rPr>
      </w:pPr>
    </w:p>
    <w:p w14:paraId="4F52E471" w14:textId="25B17B91" w:rsidR="00DA5985" w:rsidRPr="00DA5985" w:rsidRDefault="005D7455" w:rsidP="006B2980">
      <w:pPr>
        <w:spacing w:before="120" w:after="120"/>
        <w:rPr>
          <w:rFonts w:eastAsiaTheme="minorHAnsi"/>
          <w:color w:val="000000"/>
          <w:szCs w:val="24"/>
        </w:rPr>
      </w:pPr>
      <w:r w:rsidRPr="005D7455">
        <w:rPr>
          <w:rFonts w:eastAsiaTheme="minorHAnsi"/>
          <w:color w:val="000000"/>
          <w:szCs w:val="24"/>
        </w:rPr>
        <w:t>In accordance with AEFLA Section 231(a-b), allocated funds will enable providers to coordinate with partners in providing two-generation programs and activities.  </w:t>
      </w:r>
    </w:p>
    <w:p w14:paraId="49AE3D42" w14:textId="647F9CF7" w:rsidR="005D7455" w:rsidRPr="006715D9" w:rsidRDefault="005D7455" w:rsidP="006B2980">
      <w:pPr>
        <w:rPr>
          <w:rFonts w:eastAsiaTheme="minorHAnsi"/>
          <w:b/>
          <w:bCs/>
          <w:iCs/>
          <w:szCs w:val="24"/>
        </w:rPr>
      </w:pPr>
      <w:r w:rsidRPr="006715D9">
        <w:rPr>
          <w:rFonts w:eastAsiaTheme="minorHAnsi"/>
          <w:b/>
          <w:bCs/>
          <w:iCs/>
          <w:szCs w:val="24"/>
        </w:rPr>
        <w:t xml:space="preserve">Corrections Education and Other Institutionalized Individuals, Section 225 </w:t>
      </w:r>
    </w:p>
    <w:p w14:paraId="3C70FA73" w14:textId="77777777" w:rsidR="005D7455" w:rsidRPr="005D7455" w:rsidRDefault="005D7455" w:rsidP="006B2980">
      <w:pPr>
        <w:spacing w:after="120"/>
        <w:rPr>
          <w:rFonts w:eastAsiaTheme="minorHAnsi"/>
          <w:szCs w:val="24"/>
        </w:rPr>
      </w:pPr>
      <w:r w:rsidRPr="005D7455">
        <w:rPr>
          <w:rFonts w:eastAsiaTheme="minorHAnsi"/>
          <w:szCs w:val="24"/>
        </w:rPr>
        <w:t>Pursuant to AEFLA, Section 225(a-e), Programs for Corrections Education and Other Institutionalized Individuals, funds shall be used for the cost of educational programs for criminal offenders in correctional institutions and for other institutionalized individuals, including academic programs for;</w:t>
      </w:r>
    </w:p>
    <w:p w14:paraId="5544CFB7" w14:textId="77777777" w:rsidR="005D7455" w:rsidRPr="005D7455" w:rsidRDefault="005D7455" w:rsidP="006B2980">
      <w:pPr>
        <w:numPr>
          <w:ilvl w:val="0"/>
          <w:numId w:val="20"/>
        </w:numPr>
        <w:tabs>
          <w:tab w:val="left" w:pos="1350"/>
        </w:tabs>
        <w:ind w:firstLine="90"/>
        <w:contextualSpacing/>
        <w:rPr>
          <w:rFonts w:eastAsiaTheme="minorHAnsi"/>
          <w:szCs w:val="24"/>
        </w:rPr>
      </w:pPr>
      <w:r w:rsidRPr="005D7455">
        <w:rPr>
          <w:rFonts w:eastAsiaTheme="minorHAnsi"/>
          <w:szCs w:val="24"/>
        </w:rPr>
        <w:t>Adult Education and Literacy activities</w:t>
      </w:r>
    </w:p>
    <w:p w14:paraId="4BE17353" w14:textId="77777777" w:rsidR="005D7455" w:rsidRPr="005D7455" w:rsidRDefault="005D7455" w:rsidP="006B2980">
      <w:pPr>
        <w:numPr>
          <w:ilvl w:val="0"/>
          <w:numId w:val="20"/>
        </w:numPr>
        <w:tabs>
          <w:tab w:val="left" w:pos="1350"/>
        </w:tabs>
        <w:ind w:firstLine="90"/>
        <w:contextualSpacing/>
        <w:rPr>
          <w:rFonts w:eastAsiaTheme="minorHAnsi"/>
          <w:szCs w:val="24"/>
        </w:rPr>
      </w:pPr>
      <w:r w:rsidRPr="005D7455">
        <w:rPr>
          <w:rFonts w:eastAsiaTheme="minorHAnsi"/>
          <w:szCs w:val="24"/>
        </w:rPr>
        <w:t>Special education programs as determined by the eligible agency</w:t>
      </w:r>
    </w:p>
    <w:p w14:paraId="23121ACF" w14:textId="77777777" w:rsidR="005D7455" w:rsidRPr="005D7455" w:rsidRDefault="005D7455" w:rsidP="006B2980">
      <w:pPr>
        <w:numPr>
          <w:ilvl w:val="0"/>
          <w:numId w:val="20"/>
        </w:numPr>
        <w:tabs>
          <w:tab w:val="left" w:pos="1350"/>
        </w:tabs>
        <w:ind w:firstLine="90"/>
        <w:contextualSpacing/>
        <w:rPr>
          <w:rFonts w:eastAsiaTheme="minorHAnsi"/>
          <w:szCs w:val="24"/>
        </w:rPr>
      </w:pPr>
      <w:r w:rsidRPr="005D7455">
        <w:rPr>
          <w:rFonts w:eastAsiaTheme="minorHAnsi"/>
          <w:szCs w:val="24"/>
        </w:rPr>
        <w:t>Secondary school credit</w:t>
      </w:r>
    </w:p>
    <w:p w14:paraId="089B4102" w14:textId="77777777" w:rsidR="005D7455" w:rsidRPr="005D7455" w:rsidRDefault="005D7455" w:rsidP="006B2980">
      <w:pPr>
        <w:numPr>
          <w:ilvl w:val="0"/>
          <w:numId w:val="20"/>
        </w:numPr>
        <w:tabs>
          <w:tab w:val="left" w:pos="1350"/>
        </w:tabs>
        <w:ind w:firstLine="90"/>
        <w:contextualSpacing/>
        <w:rPr>
          <w:rFonts w:eastAsiaTheme="minorHAnsi"/>
          <w:szCs w:val="24"/>
        </w:rPr>
      </w:pPr>
      <w:r w:rsidRPr="005D7455">
        <w:rPr>
          <w:rFonts w:eastAsiaTheme="minorHAnsi"/>
          <w:szCs w:val="24"/>
        </w:rPr>
        <w:t>Integrated education and training</w:t>
      </w:r>
    </w:p>
    <w:p w14:paraId="471999FB" w14:textId="77777777" w:rsidR="005D7455" w:rsidRPr="005D7455" w:rsidRDefault="005D7455" w:rsidP="006B2980">
      <w:pPr>
        <w:numPr>
          <w:ilvl w:val="0"/>
          <w:numId w:val="20"/>
        </w:numPr>
        <w:tabs>
          <w:tab w:val="left" w:pos="1350"/>
        </w:tabs>
        <w:ind w:firstLine="90"/>
        <w:contextualSpacing/>
        <w:rPr>
          <w:rFonts w:eastAsiaTheme="minorHAnsi"/>
          <w:szCs w:val="24"/>
        </w:rPr>
      </w:pPr>
      <w:r w:rsidRPr="005D7455">
        <w:rPr>
          <w:rFonts w:eastAsiaTheme="minorHAnsi"/>
          <w:szCs w:val="24"/>
        </w:rPr>
        <w:t>Career pathways</w:t>
      </w:r>
    </w:p>
    <w:p w14:paraId="3C350B20" w14:textId="77777777" w:rsidR="005D7455" w:rsidRPr="005D7455" w:rsidRDefault="005D7455" w:rsidP="006B2980">
      <w:pPr>
        <w:numPr>
          <w:ilvl w:val="0"/>
          <w:numId w:val="20"/>
        </w:numPr>
        <w:tabs>
          <w:tab w:val="left" w:pos="1350"/>
        </w:tabs>
        <w:ind w:firstLine="90"/>
        <w:contextualSpacing/>
        <w:rPr>
          <w:rFonts w:eastAsiaTheme="minorHAnsi"/>
          <w:szCs w:val="24"/>
        </w:rPr>
      </w:pPr>
      <w:r w:rsidRPr="005D7455">
        <w:rPr>
          <w:rFonts w:eastAsiaTheme="minorHAnsi"/>
          <w:szCs w:val="24"/>
        </w:rPr>
        <w:t>Concurrent enrollment</w:t>
      </w:r>
    </w:p>
    <w:p w14:paraId="59F89567" w14:textId="77777777" w:rsidR="005D7455" w:rsidRPr="005D7455" w:rsidRDefault="005D7455" w:rsidP="006B2980">
      <w:pPr>
        <w:numPr>
          <w:ilvl w:val="0"/>
          <w:numId w:val="20"/>
        </w:numPr>
        <w:tabs>
          <w:tab w:val="left" w:pos="1350"/>
        </w:tabs>
        <w:ind w:firstLine="90"/>
        <w:contextualSpacing/>
        <w:rPr>
          <w:rFonts w:eastAsiaTheme="minorHAnsi"/>
          <w:szCs w:val="24"/>
        </w:rPr>
      </w:pPr>
      <w:r w:rsidRPr="005D7455">
        <w:rPr>
          <w:rFonts w:eastAsiaTheme="minorHAnsi"/>
          <w:szCs w:val="24"/>
        </w:rPr>
        <w:t>Peer tutoring</w:t>
      </w:r>
    </w:p>
    <w:p w14:paraId="48E0871C" w14:textId="51E7D168" w:rsidR="00F0642E" w:rsidRPr="00F0642E" w:rsidRDefault="005D7455" w:rsidP="006B2980">
      <w:pPr>
        <w:numPr>
          <w:ilvl w:val="0"/>
          <w:numId w:val="20"/>
        </w:numPr>
        <w:tabs>
          <w:tab w:val="left" w:pos="1350"/>
        </w:tabs>
        <w:ind w:left="1350" w:hanging="540"/>
        <w:contextualSpacing/>
        <w:rPr>
          <w:rFonts w:eastAsiaTheme="minorHAnsi"/>
          <w:szCs w:val="24"/>
        </w:rPr>
      </w:pPr>
      <w:r w:rsidRPr="005D7455">
        <w:rPr>
          <w:rFonts w:eastAsiaTheme="minorHAnsi"/>
          <w:szCs w:val="24"/>
        </w:rPr>
        <w:t>Transition to re-entry and other post-release services with the goal of reducing recidivism. </w:t>
      </w:r>
    </w:p>
    <w:p w14:paraId="68B63D97" w14:textId="21291073" w:rsidR="00DA5985" w:rsidRPr="005D7455" w:rsidRDefault="005D7455" w:rsidP="00F0642E">
      <w:pPr>
        <w:spacing w:before="120" w:after="120" w:line="259" w:lineRule="auto"/>
        <w:rPr>
          <w:rFonts w:eastAsiaTheme="minorHAnsi"/>
          <w:szCs w:val="24"/>
        </w:rPr>
      </w:pPr>
      <w:r w:rsidRPr="005D7455">
        <w:rPr>
          <w:rFonts w:eastAsiaTheme="minorHAnsi"/>
          <w:szCs w:val="24"/>
        </w:rPr>
        <w:t xml:space="preserve">The term </w:t>
      </w:r>
      <w:r w:rsidRPr="005D7455">
        <w:rPr>
          <w:rFonts w:eastAsiaTheme="minorHAnsi"/>
          <w:i/>
          <w:szCs w:val="24"/>
        </w:rPr>
        <w:t>criminal offender</w:t>
      </w:r>
      <w:r w:rsidRPr="005D7455">
        <w:rPr>
          <w:rFonts w:eastAsiaTheme="minorHAnsi"/>
          <w:szCs w:val="24"/>
        </w:rPr>
        <w:t xml:space="preserve"> is defined as any individual who is charged with or convicted of any criminal offense. Services must be provided to individuals who are likely to leave the correctional institution within five years of participation in the program.   </w:t>
      </w:r>
    </w:p>
    <w:p w14:paraId="08B8DB02" w14:textId="7DCDF5BE" w:rsidR="00DA5985" w:rsidRPr="005D7455" w:rsidRDefault="005D7455" w:rsidP="00F0642E">
      <w:pPr>
        <w:spacing w:after="120" w:line="259" w:lineRule="auto"/>
        <w:rPr>
          <w:rFonts w:eastAsiaTheme="minorHAnsi"/>
          <w:szCs w:val="24"/>
        </w:rPr>
      </w:pPr>
      <w:r w:rsidRPr="005D7455">
        <w:rPr>
          <w:rFonts w:eastAsiaTheme="minorHAnsi"/>
          <w:szCs w:val="24"/>
        </w:rPr>
        <w:t xml:space="preserve">The term </w:t>
      </w:r>
      <w:r w:rsidRPr="005D7455">
        <w:rPr>
          <w:rFonts w:eastAsiaTheme="minorHAnsi"/>
          <w:i/>
          <w:szCs w:val="24"/>
        </w:rPr>
        <w:t>correctional institution</w:t>
      </w:r>
      <w:r w:rsidRPr="005D7455">
        <w:rPr>
          <w:rFonts w:eastAsiaTheme="minorHAnsi"/>
          <w:szCs w:val="24"/>
        </w:rPr>
        <w:t xml:space="preserve"> is defined as any prison, jail, reformatory, work farm, detention center, halfway house, community-based rehabilitation center, or any other similar institution designed for the confinement or rehabilitation of criminal offenders.</w:t>
      </w:r>
    </w:p>
    <w:p w14:paraId="7577C34B" w14:textId="6159841D" w:rsidR="005D7455" w:rsidRPr="005D7455" w:rsidRDefault="005D7455" w:rsidP="00F0642E">
      <w:pPr>
        <w:spacing w:after="120"/>
        <w:ind w:right="384"/>
        <w:rPr>
          <w:szCs w:val="24"/>
        </w:rPr>
      </w:pPr>
      <w:r w:rsidRPr="005D7455">
        <w:rPr>
          <w:szCs w:val="24"/>
        </w:rPr>
        <w:t xml:space="preserve">Applicants applying to provide services under Section 225 must indicate so in the submitted </w:t>
      </w:r>
      <w:r w:rsidR="0047637D">
        <w:rPr>
          <w:szCs w:val="24"/>
        </w:rPr>
        <w:t>proposal</w:t>
      </w:r>
      <w:r w:rsidRPr="005D7455">
        <w:rPr>
          <w:szCs w:val="24"/>
        </w:rPr>
        <w:t xml:space="preserve"> and responses to narrative questions must address the provision of services to incarcerated individuals. All assurances and requirements described in this </w:t>
      </w:r>
      <w:r w:rsidR="0047637D">
        <w:rPr>
          <w:szCs w:val="24"/>
        </w:rPr>
        <w:t xml:space="preserve">proposal </w:t>
      </w:r>
      <w:r w:rsidRPr="005D7455">
        <w:rPr>
          <w:szCs w:val="24"/>
        </w:rPr>
        <w:t xml:space="preserve">will apply to grantees funded under Section 225. </w:t>
      </w:r>
    </w:p>
    <w:p w14:paraId="7BE44AA6" w14:textId="620E3708" w:rsidR="001C1915" w:rsidRPr="006715D9" w:rsidRDefault="003446C6" w:rsidP="00DA5985">
      <w:pPr>
        <w:spacing w:line="259" w:lineRule="auto"/>
        <w:rPr>
          <w:rFonts w:eastAsiaTheme="minorHAnsi"/>
          <w:szCs w:val="24"/>
        </w:rPr>
      </w:pPr>
      <w:r w:rsidRPr="00621044">
        <w:rPr>
          <w:rFonts w:eastAsiaTheme="minorHAnsi"/>
          <w:b/>
          <w:bCs/>
          <w:szCs w:val="24"/>
        </w:rPr>
        <w:t>State Requirement</w:t>
      </w:r>
      <w:r>
        <w:rPr>
          <w:rFonts w:eastAsiaTheme="minorHAnsi"/>
          <w:szCs w:val="24"/>
        </w:rPr>
        <w:t xml:space="preserve">: </w:t>
      </w:r>
      <w:r w:rsidRPr="006715D9">
        <w:rPr>
          <w:rFonts w:eastAsiaTheme="minorHAnsi"/>
          <w:szCs w:val="24"/>
        </w:rPr>
        <w:t xml:space="preserve">Local providers </w:t>
      </w:r>
      <w:r w:rsidR="005D7455" w:rsidRPr="006715D9">
        <w:rPr>
          <w:rFonts w:eastAsiaTheme="minorHAnsi"/>
          <w:szCs w:val="24"/>
        </w:rPr>
        <w:t xml:space="preserve">may apply for up to $100,000 per application; State Governmental Agencies may apply for up to $1,000,000. </w:t>
      </w:r>
    </w:p>
    <w:p w14:paraId="14679C48" w14:textId="77777777" w:rsidR="00DA5985" w:rsidRPr="00DA5985" w:rsidRDefault="00DA5985" w:rsidP="00DA5985">
      <w:pPr>
        <w:spacing w:line="259" w:lineRule="auto"/>
        <w:rPr>
          <w:rFonts w:eastAsiaTheme="minorHAnsi"/>
          <w:b/>
          <w:bCs/>
          <w:szCs w:val="24"/>
        </w:rPr>
      </w:pPr>
    </w:p>
    <w:p w14:paraId="6798E7BF" w14:textId="77777777" w:rsidR="006764B6" w:rsidRDefault="006764B6">
      <w:pPr>
        <w:rPr>
          <w:b/>
          <w:bCs/>
          <w:i/>
        </w:rPr>
      </w:pPr>
      <w:r>
        <w:rPr>
          <w:b/>
          <w:bCs/>
          <w:i/>
        </w:rPr>
        <w:br w:type="page"/>
      </w:r>
    </w:p>
    <w:p w14:paraId="1D3AF85E" w14:textId="69226566" w:rsidR="005D7455" w:rsidRPr="006715D9" w:rsidRDefault="005D7455" w:rsidP="001C1915">
      <w:pPr>
        <w:rPr>
          <w:b/>
          <w:bCs/>
          <w:iCs/>
        </w:rPr>
      </w:pPr>
      <w:r w:rsidRPr="006715D9">
        <w:rPr>
          <w:b/>
          <w:bCs/>
          <w:iCs/>
        </w:rPr>
        <w:lastRenderedPageBreak/>
        <w:t>Integrated English Literacy and Civics Education, Section 243</w:t>
      </w:r>
    </w:p>
    <w:p w14:paraId="4DDBEE76" w14:textId="422E43BF" w:rsidR="00290579" w:rsidRPr="00290579" w:rsidRDefault="005D7455" w:rsidP="00F0642E">
      <w:pPr>
        <w:ind w:left="11" w:right="73" w:hanging="5"/>
        <w:rPr>
          <w:color w:val="000000"/>
          <w:szCs w:val="24"/>
        </w:rPr>
      </w:pPr>
      <w:r w:rsidRPr="005D7455">
        <w:rPr>
          <w:color w:val="000000"/>
          <w:szCs w:val="24"/>
        </w:rPr>
        <w:t xml:space="preserve">Pursuant to AEFLA, Section 243 (c) </w:t>
      </w:r>
      <w:r w:rsidRPr="005D7455">
        <w:rPr>
          <w:b/>
          <w:bCs/>
          <w:color w:val="000000"/>
          <w:szCs w:val="24"/>
        </w:rPr>
        <w:t>Integrated English Literacy and Civics Education,</w:t>
      </w:r>
      <w:r w:rsidRPr="005D7455">
        <w:rPr>
          <w:color w:val="000000"/>
          <w:szCs w:val="24"/>
        </w:rPr>
        <w:t xml:space="preserve"> each program that receives funding under this</w:t>
      </w:r>
      <w:r w:rsidR="00290579">
        <w:rPr>
          <w:color w:val="000000"/>
          <w:szCs w:val="24"/>
        </w:rPr>
        <w:t xml:space="preserve"> section shall be designed to: </w:t>
      </w:r>
    </w:p>
    <w:p w14:paraId="363FBD45" w14:textId="50B0F2C9" w:rsidR="00290579" w:rsidRPr="007E5681" w:rsidRDefault="005D7455" w:rsidP="006B2980">
      <w:pPr>
        <w:pStyle w:val="ListParagraph"/>
        <w:numPr>
          <w:ilvl w:val="0"/>
          <w:numId w:val="28"/>
        </w:numPr>
        <w:ind w:right="7"/>
        <w:rPr>
          <w:szCs w:val="24"/>
        </w:rPr>
      </w:pPr>
      <w:r w:rsidRPr="00290579">
        <w:rPr>
          <w:color w:val="000000"/>
          <w:szCs w:val="24"/>
        </w:rPr>
        <w:t>Prepare adults who are English language learners for, and place such adults in, unsubsidized employment in in-demand industries and occupations that lead to economic self-sufficiency; and  </w:t>
      </w:r>
    </w:p>
    <w:p w14:paraId="7F2D5CD4" w14:textId="2C2660BB" w:rsidR="00DA5985" w:rsidRPr="00DA5985" w:rsidRDefault="005D7455" w:rsidP="006B2980">
      <w:pPr>
        <w:pStyle w:val="ListParagraph"/>
        <w:numPr>
          <w:ilvl w:val="0"/>
          <w:numId w:val="28"/>
        </w:numPr>
        <w:spacing w:line="259" w:lineRule="auto"/>
        <w:contextualSpacing/>
        <w:rPr>
          <w:rFonts w:eastAsiaTheme="minorHAnsi"/>
          <w:szCs w:val="24"/>
        </w:rPr>
      </w:pPr>
      <w:r w:rsidRPr="00290579">
        <w:rPr>
          <w:rFonts w:eastAsiaTheme="minorHAnsi"/>
          <w:color w:val="000000"/>
          <w:szCs w:val="24"/>
        </w:rPr>
        <w:t>Integrate with the local workforce development system and its functions to carry out activities of the program.  </w:t>
      </w:r>
    </w:p>
    <w:p w14:paraId="2820F664" w14:textId="36489950" w:rsidR="00DA5985" w:rsidRPr="00695B88" w:rsidRDefault="005D7455" w:rsidP="00695B88">
      <w:pPr>
        <w:spacing w:before="120" w:line="259" w:lineRule="auto"/>
        <w:rPr>
          <w:rFonts w:eastAsiaTheme="minorHAnsi"/>
          <w:szCs w:val="24"/>
        </w:rPr>
      </w:pPr>
      <w:r w:rsidRPr="005D7455">
        <w:rPr>
          <w:rFonts w:eastAsiaTheme="minorHAnsi"/>
          <w:color w:val="000000"/>
          <w:szCs w:val="24"/>
        </w:rPr>
        <w:t>The Integrated English Literacy and Civics Education (IELCE) program funded through Section 243 includes education services provided to English language learners who are adults, including professionals with degrees and credentials earned in their native countries</w:t>
      </w:r>
      <w:r w:rsidR="00290579">
        <w:rPr>
          <w:rFonts w:eastAsiaTheme="minorHAnsi"/>
          <w:color w:val="000000"/>
          <w:szCs w:val="24"/>
        </w:rPr>
        <w:t>. These services</w:t>
      </w:r>
      <w:r w:rsidR="008C596A">
        <w:rPr>
          <w:rFonts w:eastAsiaTheme="minorHAnsi"/>
          <w:color w:val="000000"/>
          <w:szCs w:val="24"/>
        </w:rPr>
        <w:t xml:space="preserve"> enable</w:t>
      </w:r>
      <w:r w:rsidRPr="005D7455">
        <w:rPr>
          <w:rFonts w:eastAsiaTheme="minorHAnsi"/>
          <w:color w:val="000000"/>
          <w:szCs w:val="24"/>
        </w:rPr>
        <w:t xml:space="preserve"> such adults to achieve competency in the English language and acquire the basic and more advanced skills needed to function effectively as parents, workers and citizens in the United States. </w:t>
      </w:r>
      <w:r w:rsidRPr="005D7455">
        <w:rPr>
          <w:rFonts w:eastAsiaTheme="minorHAnsi"/>
          <w:szCs w:val="24"/>
        </w:rPr>
        <w:t xml:space="preserve">Required components of an IELCE program include: </w:t>
      </w:r>
    </w:p>
    <w:p w14:paraId="002C313A" w14:textId="77777777" w:rsidR="005D7455" w:rsidRPr="005D7455" w:rsidRDefault="005D7455" w:rsidP="006B2980">
      <w:pPr>
        <w:numPr>
          <w:ilvl w:val="0"/>
          <w:numId w:val="9"/>
        </w:numPr>
        <w:ind w:firstLine="90"/>
        <w:contextualSpacing/>
        <w:rPr>
          <w:szCs w:val="24"/>
        </w:rPr>
      </w:pPr>
      <w:r w:rsidRPr="005D7455">
        <w:rPr>
          <w:szCs w:val="24"/>
        </w:rPr>
        <w:t>English Language Acquisition (speaking and comprehension); and</w:t>
      </w:r>
    </w:p>
    <w:p w14:paraId="3A69361E" w14:textId="77777777" w:rsidR="005D7455" w:rsidRPr="005D7455" w:rsidRDefault="005D7455" w:rsidP="006B2980">
      <w:pPr>
        <w:numPr>
          <w:ilvl w:val="0"/>
          <w:numId w:val="9"/>
        </w:numPr>
        <w:ind w:firstLine="90"/>
        <w:contextualSpacing/>
        <w:rPr>
          <w:szCs w:val="24"/>
        </w:rPr>
      </w:pPr>
      <w:r w:rsidRPr="005D7455">
        <w:rPr>
          <w:szCs w:val="24"/>
        </w:rPr>
        <w:t>Literacy (reading and writing); and</w:t>
      </w:r>
    </w:p>
    <w:p w14:paraId="714DF1A4" w14:textId="3927B5F1" w:rsidR="005D7455" w:rsidRPr="005D7455" w:rsidRDefault="005D7455" w:rsidP="006B2980">
      <w:pPr>
        <w:numPr>
          <w:ilvl w:val="0"/>
          <w:numId w:val="9"/>
        </w:numPr>
        <w:ind w:firstLine="90"/>
        <w:contextualSpacing/>
        <w:rPr>
          <w:szCs w:val="24"/>
        </w:rPr>
      </w:pPr>
      <w:r w:rsidRPr="005D7455">
        <w:rPr>
          <w:szCs w:val="24"/>
        </w:rPr>
        <w:t xml:space="preserve">Civics education (the rights and responsibilities of citizenship and civic participation); </w:t>
      </w:r>
    </w:p>
    <w:p w14:paraId="5AAB9705" w14:textId="4358AB6A" w:rsidR="005D7455" w:rsidRPr="00695B88" w:rsidRDefault="005D7455" w:rsidP="006B2980">
      <w:pPr>
        <w:numPr>
          <w:ilvl w:val="0"/>
          <w:numId w:val="9"/>
        </w:numPr>
        <w:tabs>
          <w:tab w:val="center" w:pos="900"/>
        </w:tabs>
        <w:spacing w:after="120" w:line="248" w:lineRule="auto"/>
        <w:ind w:left="1440" w:right="42" w:hanging="630"/>
        <w:jc w:val="both"/>
        <w:rPr>
          <w:szCs w:val="24"/>
        </w:rPr>
      </w:pPr>
      <w:r w:rsidRPr="005D7455">
        <w:rPr>
          <w:szCs w:val="24"/>
        </w:rPr>
        <w:t xml:space="preserve">Integrated </w:t>
      </w:r>
      <w:r w:rsidR="0097670C">
        <w:rPr>
          <w:szCs w:val="24"/>
        </w:rPr>
        <w:t>E</w:t>
      </w:r>
      <w:r w:rsidRPr="005D7455">
        <w:rPr>
          <w:szCs w:val="24"/>
        </w:rPr>
        <w:t xml:space="preserve">ducation and </w:t>
      </w:r>
      <w:r w:rsidR="0097670C">
        <w:rPr>
          <w:szCs w:val="24"/>
        </w:rPr>
        <w:t>T</w:t>
      </w:r>
      <w:r w:rsidRPr="005D7455">
        <w:rPr>
          <w:szCs w:val="24"/>
        </w:rPr>
        <w:t xml:space="preserve">raining (IET). See </w:t>
      </w:r>
      <w:r w:rsidRPr="0097670C">
        <w:rPr>
          <w:szCs w:val="24"/>
        </w:rPr>
        <w:t xml:space="preserve">Appendix </w:t>
      </w:r>
      <w:r w:rsidR="006B2980">
        <w:rPr>
          <w:szCs w:val="24"/>
        </w:rPr>
        <w:t>C</w:t>
      </w:r>
      <w:r w:rsidRPr="0097670C">
        <w:rPr>
          <w:szCs w:val="24"/>
        </w:rPr>
        <w:t>: Integrated</w:t>
      </w:r>
      <w:r w:rsidRPr="005D7455">
        <w:rPr>
          <w:szCs w:val="24"/>
        </w:rPr>
        <w:t xml:space="preserve"> Education and Training Program of Study Template</w:t>
      </w:r>
      <w:r w:rsidRPr="005D7455">
        <w:rPr>
          <w:b/>
          <w:bCs/>
          <w:szCs w:val="24"/>
        </w:rPr>
        <w:t xml:space="preserve">. </w:t>
      </w:r>
      <w:r w:rsidRPr="005D7455">
        <w:rPr>
          <w:color w:val="000000"/>
          <w:szCs w:val="24"/>
        </w:rPr>
        <w:t xml:space="preserve">IELCE providers must offer a minimum of one IET </w:t>
      </w:r>
      <w:r w:rsidR="00D16995">
        <w:rPr>
          <w:color w:val="000000"/>
          <w:szCs w:val="24"/>
        </w:rPr>
        <w:t xml:space="preserve">program </w:t>
      </w:r>
      <w:r w:rsidRPr="005D7455">
        <w:rPr>
          <w:color w:val="000000"/>
          <w:szCs w:val="24"/>
        </w:rPr>
        <w:t xml:space="preserve">annually. </w:t>
      </w:r>
      <w:r w:rsidRPr="005D7455">
        <w:rPr>
          <w:szCs w:val="24"/>
        </w:rPr>
        <w:t xml:space="preserve">Students do not have to attend the IET </w:t>
      </w:r>
      <w:r w:rsidR="00D16995">
        <w:rPr>
          <w:szCs w:val="24"/>
        </w:rPr>
        <w:t xml:space="preserve">program </w:t>
      </w:r>
      <w:r w:rsidRPr="005D7455">
        <w:rPr>
          <w:szCs w:val="24"/>
        </w:rPr>
        <w:t xml:space="preserve">but must be provided the opportunity. </w:t>
      </w:r>
      <w:r w:rsidR="006715D9">
        <w:rPr>
          <w:szCs w:val="24"/>
        </w:rPr>
        <w:t xml:space="preserve">This is a </w:t>
      </w:r>
      <w:r w:rsidR="006715D9">
        <w:rPr>
          <w:b/>
          <w:bCs/>
          <w:color w:val="000000"/>
          <w:szCs w:val="24"/>
        </w:rPr>
        <w:t>st</w:t>
      </w:r>
      <w:r w:rsidR="00547D49" w:rsidRPr="005D7455">
        <w:rPr>
          <w:b/>
          <w:bCs/>
          <w:color w:val="000000"/>
          <w:szCs w:val="24"/>
        </w:rPr>
        <w:t xml:space="preserve">ate </w:t>
      </w:r>
      <w:r w:rsidR="006715D9">
        <w:rPr>
          <w:b/>
          <w:bCs/>
          <w:color w:val="000000"/>
          <w:szCs w:val="24"/>
        </w:rPr>
        <w:t>r</w:t>
      </w:r>
      <w:r w:rsidR="00547D49" w:rsidRPr="005D7455">
        <w:rPr>
          <w:b/>
          <w:bCs/>
          <w:color w:val="000000"/>
          <w:szCs w:val="24"/>
        </w:rPr>
        <w:t>equirement</w:t>
      </w:r>
      <w:r w:rsidR="007E5681">
        <w:rPr>
          <w:b/>
          <w:bCs/>
          <w:color w:val="000000"/>
          <w:szCs w:val="24"/>
        </w:rPr>
        <w:t>.</w:t>
      </w:r>
    </w:p>
    <w:p w14:paraId="03CD9242" w14:textId="0FB2F67B" w:rsidR="005D7455" w:rsidRDefault="005D7455" w:rsidP="005D7455">
      <w:pPr>
        <w:pStyle w:val="NoSpacing"/>
      </w:pPr>
      <w:r w:rsidRPr="005D7455">
        <w:t xml:space="preserve">WIOA [§134(C)(3)(D)] defines </w:t>
      </w:r>
      <w:r w:rsidR="008C596A">
        <w:t>IET</w:t>
      </w:r>
      <w:r w:rsidRPr="005D7455">
        <w:t xml:space="preserve"> as a service approach which provides adult education and literacy activities </w:t>
      </w:r>
      <w:r w:rsidR="008C596A" w:rsidRPr="008C596A">
        <w:rPr>
          <w:u w:val="single"/>
        </w:rPr>
        <w:t>concurrently</w:t>
      </w:r>
      <w:r w:rsidR="008C596A">
        <w:t xml:space="preserve"> </w:t>
      </w:r>
      <w:r w:rsidRPr="005D7455">
        <w:t xml:space="preserve">and </w:t>
      </w:r>
      <w:r w:rsidRPr="005D7455">
        <w:rPr>
          <w:u w:val="single"/>
        </w:rPr>
        <w:t>contextually</w:t>
      </w:r>
      <w:r w:rsidRPr="005D7455">
        <w:t xml:space="preserve"> with workforce preparation activities and workforce training for a specific occupational cluster. </w:t>
      </w:r>
    </w:p>
    <w:p w14:paraId="0FA6FB1B" w14:textId="5DE57CD7" w:rsidR="00CE7105" w:rsidRPr="006B2980" w:rsidRDefault="00695B88" w:rsidP="006B2980">
      <w:pPr>
        <w:pStyle w:val="NoSpacing"/>
        <w:spacing w:before="120"/>
      </w:pPr>
      <w:r>
        <w:t xml:space="preserve">Applicants applying to provide services under Section 243 must indicate </w:t>
      </w:r>
      <w:r w:rsidRPr="005D7455">
        <w:rPr>
          <w:rFonts w:eastAsiaTheme="minorHAnsi"/>
          <w:szCs w:val="24"/>
        </w:rPr>
        <w:t>so in the submitted application and responses to narrative questions must address the provision of services to the IELCE program. All assurances</w:t>
      </w:r>
      <w:r w:rsidR="006B2980">
        <w:rPr>
          <w:rFonts w:eastAsiaTheme="minorHAnsi"/>
          <w:szCs w:val="24"/>
        </w:rPr>
        <w:t xml:space="preserve"> </w:t>
      </w:r>
      <w:r w:rsidR="005D7455" w:rsidRPr="005D7455">
        <w:rPr>
          <w:rFonts w:eastAsiaTheme="minorHAnsi"/>
          <w:szCs w:val="24"/>
        </w:rPr>
        <w:t xml:space="preserve">and requirements described in this </w:t>
      </w:r>
      <w:r w:rsidR="008C596A">
        <w:rPr>
          <w:rFonts w:eastAsiaTheme="minorHAnsi"/>
          <w:szCs w:val="24"/>
        </w:rPr>
        <w:t xml:space="preserve">proposal </w:t>
      </w:r>
      <w:r w:rsidR="005D7455" w:rsidRPr="005D7455">
        <w:rPr>
          <w:rFonts w:eastAsiaTheme="minorHAnsi"/>
          <w:szCs w:val="24"/>
        </w:rPr>
        <w:t xml:space="preserve">will apply to grantees funded under Section 243. </w:t>
      </w:r>
    </w:p>
    <w:p w14:paraId="0E602AB5" w14:textId="41C09445" w:rsidR="006B2980" w:rsidRDefault="006B2980">
      <w:pPr>
        <w:rPr>
          <w:b/>
          <w:szCs w:val="24"/>
          <w:u w:val="single"/>
        </w:rPr>
      </w:pPr>
    </w:p>
    <w:p w14:paraId="37946A00" w14:textId="687C94AA" w:rsidR="00CE7105" w:rsidRDefault="00AB77FD" w:rsidP="00CE7105">
      <w:pPr>
        <w:pStyle w:val="Subtitle"/>
        <w:spacing w:after="0"/>
      </w:pPr>
      <w:r w:rsidRPr="00CE7105">
        <w:t>Total Funding Amount</w:t>
      </w:r>
    </w:p>
    <w:p w14:paraId="0933065A" w14:textId="61C46812" w:rsidR="007D3DAD" w:rsidRPr="00C0696E" w:rsidRDefault="007D3DAD" w:rsidP="00DA5985">
      <w:pPr>
        <w:spacing w:line="259" w:lineRule="auto"/>
        <w:rPr>
          <w:rFonts w:eastAsiaTheme="minorHAnsi"/>
          <w:szCs w:val="24"/>
        </w:rPr>
      </w:pPr>
      <w:r w:rsidRPr="00C0696E">
        <w:rPr>
          <w:rFonts w:eastAsiaTheme="minorHAnsi"/>
          <w:szCs w:val="24"/>
        </w:rPr>
        <w:t>Estimated FY</w:t>
      </w:r>
      <w:r w:rsidR="0050104E">
        <w:rPr>
          <w:rFonts w:eastAsiaTheme="minorHAnsi"/>
          <w:szCs w:val="24"/>
        </w:rPr>
        <w:t xml:space="preserve"> 2023-</w:t>
      </w:r>
      <w:r w:rsidRPr="00C0696E">
        <w:rPr>
          <w:rFonts w:eastAsiaTheme="minorHAnsi"/>
          <w:szCs w:val="24"/>
        </w:rPr>
        <w:t>2024 Funding Available</w:t>
      </w:r>
    </w:p>
    <w:p w14:paraId="0587508A" w14:textId="3A23E811" w:rsidR="007D3DAD" w:rsidRPr="00DC3D77" w:rsidRDefault="00A55D7F" w:rsidP="006B2980">
      <w:pPr>
        <w:pStyle w:val="ListParagraph"/>
        <w:numPr>
          <w:ilvl w:val="0"/>
          <w:numId w:val="36"/>
        </w:numPr>
        <w:spacing w:before="120"/>
        <w:rPr>
          <w:rFonts w:eastAsiaTheme="minorEastAsia"/>
        </w:rPr>
      </w:pPr>
      <w:r>
        <w:rPr>
          <w:rFonts w:eastAsiaTheme="minorEastAsia"/>
        </w:rPr>
        <w:t>$33,160,025</w:t>
      </w:r>
      <w:r w:rsidR="007D3DAD" w:rsidRPr="26E639F4">
        <w:rPr>
          <w:rFonts w:eastAsiaTheme="minorEastAsia"/>
        </w:rPr>
        <w:t xml:space="preserve"> </w:t>
      </w:r>
      <w:r w:rsidR="00DC3D77" w:rsidRPr="26E639F4">
        <w:rPr>
          <w:rFonts w:eastAsiaTheme="minorEastAsia"/>
        </w:rPr>
        <w:t xml:space="preserve">  </w:t>
      </w:r>
      <w:r w:rsidR="007D3DAD" w:rsidRPr="26E639F4">
        <w:rPr>
          <w:rFonts w:eastAsiaTheme="minorEastAsia"/>
        </w:rPr>
        <w:t xml:space="preserve">Adult General Education </w:t>
      </w:r>
    </w:p>
    <w:p w14:paraId="33296732" w14:textId="6AE4293E" w:rsidR="007D3DAD" w:rsidRPr="00CE7105" w:rsidRDefault="007D3DAD" w:rsidP="006B2980">
      <w:pPr>
        <w:numPr>
          <w:ilvl w:val="0"/>
          <w:numId w:val="21"/>
        </w:numPr>
        <w:spacing w:line="259" w:lineRule="auto"/>
        <w:contextualSpacing/>
        <w:rPr>
          <w:rFonts w:eastAsiaTheme="minorHAnsi"/>
          <w:szCs w:val="24"/>
        </w:rPr>
      </w:pPr>
      <w:r w:rsidRPr="00CE7105">
        <w:rPr>
          <w:rFonts w:eastAsiaTheme="minorHAnsi"/>
          <w:szCs w:val="24"/>
        </w:rPr>
        <w:t>$</w:t>
      </w:r>
      <w:r w:rsidR="00DC3D77" w:rsidRPr="00CE7105">
        <w:rPr>
          <w:rFonts w:eastAsiaTheme="minorHAnsi"/>
          <w:szCs w:val="24"/>
        </w:rPr>
        <w:t xml:space="preserve">  </w:t>
      </w:r>
      <w:r w:rsidR="00CE7105" w:rsidRPr="00CE7105">
        <w:rPr>
          <w:rFonts w:eastAsiaTheme="minorHAnsi"/>
          <w:szCs w:val="24"/>
        </w:rPr>
        <w:t xml:space="preserve">2,100,000   </w:t>
      </w:r>
      <w:r w:rsidRPr="00CE7105">
        <w:rPr>
          <w:rFonts w:eastAsiaTheme="minorHAnsi"/>
          <w:szCs w:val="24"/>
        </w:rPr>
        <w:t xml:space="preserve">Corrections Education </w:t>
      </w:r>
    </w:p>
    <w:p w14:paraId="5668B152" w14:textId="2786C07B" w:rsidR="007D3DAD" w:rsidRDefault="00A55D7F" w:rsidP="00376EA9">
      <w:pPr>
        <w:numPr>
          <w:ilvl w:val="0"/>
          <w:numId w:val="21"/>
        </w:numPr>
        <w:spacing w:after="240" w:line="259" w:lineRule="auto"/>
        <w:contextualSpacing/>
        <w:rPr>
          <w:rFonts w:eastAsiaTheme="minorEastAsia"/>
        </w:rPr>
      </w:pPr>
      <w:r>
        <w:rPr>
          <w:rFonts w:eastAsiaTheme="minorEastAsia"/>
        </w:rPr>
        <w:t>$  8,900,305</w:t>
      </w:r>
      <w:r w:rsidR="00DC3D77" w:rsidRPr="26E639F4">
        <w:rPr>
          <w:rFonts w:eastAsiaTheme="minorEastAsia"/>
        </w:rPr>
        <w:t xml:space="preserve">  </w:t>
      </w:r>
      <w:r w:rsidR="007D3DAD" w:rsidRPr="26E639F4">
        <w:rPr>
          <w:rFonts w:eastAsiaTheme="minorEastAsia"/>
        </w:rPr>
        <w:t xml:space="preserve"> Integrated English Literacy and Civics Education</w:t>
      </w:r>
    </w:p>
    <w:p w14:paraId="7792EE25" w14:textId="77777777" w:rsidR="00376EA9" w:rsidRPr="00C0696E" w:rsidRDefault="00376EA9" w:rsidP="00376EA9">
      <w:pPr>
        <w:spacing w:after="240" w:line="259" w:lineRule="auto"/>
        <w:ind w:left="720"/>
        <w:contextualSpacing/>
        <w:rPr>
          <w:rFonts w:eastAsiaTheme="minorEastAsia"/>
        </w:rPr>
      </w:pPr>
    </w:p>
    <w:p w14:paraId="24EE5EE4" w14:textId="6D8DA863" w:rsidR="00F13344" w:rsidRDefault="00F13344" w:rsidP="00376EA9">
      <w:pPr>
        <w:spacing w:after="120"/>
        <w:rPr>
          <w:bCs/>
          <w:color w:val="000000"/>
          <w:szCs w:val="24"/>
        </w:rPr>
      </w:pPr>
      <w:r>
        <w:rPr>
          <w:bCs/>
          <w:color w:val="000000"/>
          <w:szCs w:val="24"/>
        </w:rPr>
        <w:t>F</w:t>
      </w:r>
      <w:r w:rsidR="00C15247">
        <w:rPr>
          <w:bCs/>
          <w:color w:val="000000"/>
          <w:szCs w:val="24"/>
        </w:rPr>
        <w:t>unding allocation charts are included in the appendices</w:t>
      </w:r>
      <w:r>
        <w:rPr>
          <w:bCs/>
          <w:color w:val="000000"/>
          <w:szCs w:val="24"/>
        </w:rPr>
        <w:t xml:space="preserve"> by funding stream (</w:t>
      </w:r>
      <w:r w:rsidR="004654F3">
        <w:rPr>
          <w:bCs/>
          <w:color w:val="000000"/>
          <w:szCs w:val="24"/>
        </w:rPr>
        <w:t>Appendix A</w:t>
      </w:r>
      <w:r>
        <w:rPr>
          <w:bCs/>
          <w:color w:val="000000"/>
          <w:szCs w:val="24"/>
        </w:rPr>
        <w:t>)</w:t>
      </w:r>
      <w:r w:rsidR="00C15247">
        <w:rPr>
          <w:bCs/>
          <w:color w:val="000000"/>
          <w:szCs w:val="24"/>
        </w:rPr>
        <w:t xml:space="preserve">. </w:t>
      </w:r>
      <w:r w:rsidRPr="003536DD">
        <w:rPr>
          <w:bCs/>
          <w:i/>
          <w:color w:val="000000"/>
          <w:szCs w:val="24"/>
        </w:rPr>
        <w:t>Individual adult education provider</w:t>
      </w:r>
      <w:r w:rsidRPr="00F13344">
        <w:rPr>
          <w:bCs/>
          <w:color w:val="000000"/>
          <w:szCs w:val="24"/>
        </w:rPr>
        <w:t xml:space="preserve"> </w:t>
      </w:r>
      <w:r>
        <w:rPr>
          <w:bCs/>
          <w:color w:val="000000"/>
          <w:szCs w:val="24"/>
        </w:rPr>
        <w:t xml:space="preserve">grant proposals may include support for services provided in one county, therefore applying for funding amounts in that one county. </w:t>
      </w:r>
      <w:r w:rsidRPr="003536DD">
        <w:rPr>
          <w:bCs/>
          <w:i/>
          <w:color w:val="000000"/>
          <w:szCs w:val="24"/>
        </w:rPr>
        <w:t>Collective adult education provider</w:t>
      </w:r>
      <w:r w:rsidRPr="00F13344">
        <w:rPr>
          <w:bCs/>
          <w:color w:val="000000"/>
          <w:szCs w:val="24"/>
        </w:rPr>
        <w:t xml:space="preserve"> grant proposals</w:t>
      </w:r>
      <w:r>
        <w:rPr>
          <w:bCs/>
          <w:color w:val="000000"/>
          <w:szCs w:val="24"/>
        </w:rPr>
        <w:t xml:space="preserve"> must include support for services provided in two or more counties where </w:t>
      </w:r>
      <w:r w:rsidR="00845B0D">
        <w:rPr>
          <w:bCs/>
          <w:color w:val="000000"/>
          <w:szCs w:val="24"/>
        </w:rPr>
        <w:t xml:space="preserve">adult education </w:t>
      </w:r>
      <w:r>
        <w:rPr>
          <w:bCs/>
          <w:color w:val="000000"/>
          <w:szCs w:val="24"/>
        </w:rPr>
        <w:t xml:space="preserve">will be delivered.  </w:t>
      </w:r>
    </w:p>
    <w:p w14:paraId="1937A812" w14:textId="77777777" w:rsidR="00A22FD3" w:rsidRPr="00A22FD3" w:rsidRDefault="00A22FD3" w:rsidP="00A22FD3">
      <w:pPr>
        <w:rPr>
          <w:rFonts w:eastAsiaTheme="minorHAnsi"/>
          <w:szCs w:val="24"/>
        </w:rPr>
      </w:pPr>
    </w:p>
    <w:p w14:paraId="22686C1E" w14:textId="77777777" w:rsidR="007829D5" w:rsidRPr="00E87826" w:rsidRDefault="007829D5" w:rsidP="00A22FD3">
      <w:pPr>
        <w:pStyle w:val="Subtitle"/>
        <w:spacing w:after="0"/>
      </w:pPr>
      <w:r w:rsidRPr="00E87826">
        <w:t>Type of Award</w:t>
      </w:r>
    </w:p>
    <w:p w14:paraId="2F5C5515" w14:textId="12CF752C" w:rsidR="003F7114" w:rsidRPr="00695B88" w:rsidRDefault="007829D5" w:rsidP="00695B88">
      <w:pPr>
        <w:spacing w:after="120"/>
        <w:rPr>
          <w:iCs/>
        </w:rPr>
      </w:pPr>
      <w:r w:rsidRPr="007829D5">
        <w:rPr>
          <w:rStyle w:val="Emphasis"/>
          <w:i w:val="0"/>
        </w:rPr>
        <w:t>Discretionary</w:t>
      </w:r>
      <w:r w:rsidR="00BB5105">
        <w:rPr>
          <w:rStyle w:val="Emphasis"/>
          <w:i w:val="0"/>
        </w:rPr>
        <w:t xml:space="preserve"> Competitive</w:t>
      </w:r>
    </w:p>
    <w:p w14:paraId="1F6A807A" w14:textId="77777777" w:rsidR="00424B94" w:rsidRDefault="00424B94">
      <w:pPr>
        <w:rPr>
          <w:b/>
          <w:szCs w:val="24"/>
          <w:u w:val="single"/>
        </w:rPr>
      </w:pPr>
      <w:r>
        <w:br w:type="page"/>
      </w:r>
    </w:p>
    <w:p w14:paraId="0438C01A" w14:textId="140503AB" w:rsidR="007829D5" w:rsidRPr="00E87826" w:rsidRDefault="007829D5" w:rsidP="00A22FD3">
      <w:pPr>
        <w:pStyle w:val="Subtitle"/>
        <w:spacing w:after="0"/>
      </w:pPr>
      <w:r w:rsidRPr="00E87826">
        <w:lastRenderedPageBreak/>
        <w:t>Budget / Program Performance Period</w:t>
      </w:r>
    </w:p>
    <w:p w14:paraId="2E1C0EC7" w14:textId="3BCEE57D" w:rsidR="00416B71" w:rsidRDefault="00416B71" w:rsidP="00695B88">
      <w:pPr>
        <w:spacing w:after="120"/>
      </w:pPr>
      <w:r>
        <w:t>July 1, 2023 through June 30, 2024 (Year-one of a three-year cycle ending on June 30, 2026)</w:t>
      </w:r>
    </w:p>
    <w:p w14:paraId="5719111C" w14:textId="77777777" w:rsidR="007829D5" w:rsidRPr="00E87826" w:rsidRDefault="007829D5" w:rsidP="00A22FD3">
      <w:pPr>
        <w:pStyle w:val="Subtitle"/>
        <w:spacing w:after="0"/>
      </w:pPr>
      <w:r w:rsidRPr="00E87826">
        <w:t xml:space="preserve">Target Population(s) </w:t>
      </w:r>
    </w:p>
    <w:p w14:paraId="235CC1E1" w14:textId="77777777" w:rsidR="008D0B57" w:rsidRPr="008D0B57" w:rsidRDefault="008D0B57" w:rsidP="008D0B57">
      <w:pPr>
        <w:jc w:val="both"/>
        <w:rPr>
          <w:szCs w:val="24"/>
        </w:rPr>
      </w:pPr>
      <w:r w:rsidRPr="008D0B57">
        <w:rPr>
          <w:color w:val="000000"/>
          <w:szCs w:val="24"/>
        </w:rPr>
        <w:t>An individual eligible for adult education services according to AEFLA, Section 203(4), means an individual -</w:t>
      </w:r>
    </w:p>
    <w:p w14:paraId="38869D45" w14:textId="77777777" w:rsidR="008D0B57" w:rsidRPr="008D0B57" w:rsidRDefault="008D0B57" w:rsidP="004C237C">
      <w:pPr>
        <w:numPr>
          <w:ilvl w:val="0"/>
          <w:numId w:val="2"/>
        </w:numPr>
        <w:jc w:val="both"/>
        <w:textAlignment w:val="baseline"/>
        <w:rPr>
          <w:color w:val="000000"/>
          <w:szCs w:val="24"/>
        </w:rPr>
      </w:pPr>
      <w:r w:rsidRPr="008D0B57">
        <w:rPr>
          <w:color w:val="000000"/>
          <w:szCs w:val="24"/>
        </w:rPr>
        <w:t>who has attained 16 years of age;</w:t>
      </w:r>
    </w:p>
    <w:p w14:paraId="1F4C3350" w14:textId="77777777" w:rsidR="008D0B57" w:rsidRPr="008D0B57" w:rsidRDefault="008D0B57" w:rsidP="004C237C">
      <w:pPr>
        <w:numPr>
          <w:ilvl w:val="0"/>
          <w:numId w:val="2"/>
        </w:numPr>
        <w:jc w:val="both"/>
        <w:textAlignment w:val="baseline"/>
        <w:rPr>
          <w:color w:val="000000"/>
          <w:szCs w:val="24"/>
        </w:rPr>
      </w:pPr>
      <w:r w:rsidRPr="008D0B57">
        <w:rPr>
          <w:color w:val="000000"/>
          <w:szCs w:val="24"/>
        </w:rPr>
        <w:t>who is not enrolled or required to be enrolled in secondary school under Florida law; and</w:t>
      </w:r>
    </w:p>
    <w:p w14:paraId="49595655" w14:textId="77777777" w:rsidR="008D0B57" w:rsidRPr="008D0B57" w:rsidRDefault="008D0B57" w:rsidP="004C237C">
      <w:pPr>
        <w:numPr>
          <w:ilvl w:val="0"/>
          <w:numId w:val="2"/>
        </w:numPr>
        <w:jc w:val="both"/>
        <w:textAlignment w:val="baseline"/>
        <w:rPr>
          <w:color w:val="000000"/>
          <w:szCs w:val="24"/>
        </w:rPr>
      </w:pPr>
      <w:r w:rsidRPr="008D0B57">
        <w:rPr>
          <w:color w:val="000000"/>
          <w:szCs w:val="24"/>
        </w:rPr>
        <w:t>who-</w:t>
      </w:r>
    </w:p>
    <w:p w14:paraId="0351E5A8" w14:textId="77777777" w:rsidR="008D0B57" w:rsidRPr="008D0B57" w:rsidRDefault="008D0B57" w:rsidP="004C237C">
      <w:pPr>
        <w:numPr>
          <w:ilvl w:val="0"/>
          <w:numId w:val="3"/>
        </w:numPr>
        <w:ind w:left="1440"/>
        <w:jc w:val="both"/>
        <w:textAlignment w:val="baseline"/>
        <w:rPr>
          <w:color w:val="000000"/>
          <w:szCs w:val="24"/>
        </w:rPr>
      </w:pPr>
      <w:r w:rsidRPr="008D0B57">
        <w:rPr>
          <w:color w:val="000000"/>
          <w:szCs w:val="24"/>
        </w:rPr>
        <w:t>is basic skills deficient;</w:t>
      </w:r>
    </w:p>
    <w:p w14:paraId="77E40B49" w14:textId="77777777" w:rsidR="008D0B57" w:rsidRPr="008D0B57" w:rsidRDefault="008D0B57" w:rsidP="004C237C">
      <w:pPr>
        <w:numPr>
          <w:ilvl w:val="0"/>
          <w:numId w:val="3"/>
        </w:numPr>
        <w:ind w:left="1440"/>
        <w:jc w:val="both"/>
        <w:textAlignment w:val="baseline"/>
        <w:rPr>
          <w:color w:val="000000"/>
          <w:szCs w:val="24"/>
        </w:rPr>
      </w:pPr>
      <w:r w:rsidRPr="008D0B57">
        <w:rPr>
          <w:color w:val="000000"/>
          <w:szCs w:val="24"/>
        </w:rPr>
        <w:t>does not have a secondary school diploma or its recognized equivalent and has not achieved an equivalent level of education; or</w:t>
      </w:r>
    </w:p>
    <w:p w14:paraId="0B75B770" w14:textId="33230B50" w:rsidR="007829D5" w:rsidRPr="00695B88" w:rsidRDefault="008D0B57" w:rsidP="004C237C">
      <w:pPr>
        <w:numPr>
          <w:ilvl w:val="0"/>
          <w:numId w:val="3"/>
        </w:numPr>
        <w:spacing w:after="120"/>
        <w:ind w:left="1440"/>
        <w:jc w:val="both"/>
        <w:textAlignment w:val="baseline"/>
        <w:rPr>
          <w:color w:val="000000"/>
          <w:szCs w:val="24"/>
        </w:rPr>
      </w:pPr>
      <w:r w:rsidRPr="008D0B57">
        <w:rPr>
          <w:color w:val="000000"/>
          <w:szCs w:val="24"/>
        </w:rPr>
        <w:t>is an English language learner. </w:t>
      </w:r>
    </w:p>
    <w:p w14:paraId="3E0AF943" w14:textId="77777777" w:rsidR="007829D5" w:rsidRPr="00E87826" w:rsidRDefault="007829D5" w:rsidP="00A22FD3">
      <w:pPr>
        <w:pStyle w:val="Subtitle"/>
        <w:spacing w:after="0"/>
      </w:pPr>
      <w:r w:rsidRPr="00E87826">
        <w:t>Eligible Applicant(s)</w:t>
      </w:r>
    </w:p>
    <w:p w14:paraId="5616D79B" w14:textId="1F23768A" w:rsidR="008D0B57" w:rsidRDefault="008D0B57" w:rsidP="008D0B57">
      <w:pPr>
        <w:spacing w:after="160" w:line="259" w:lineRule="auto"/>
        <w:ind w:left="10"/>
        <w:rPr>
          <w:rFonts w:eastAsiaTheme="minorHAnsi"/>
          <w:szCs w:val="24"/>
        </w:rPr>
      </w:pPr>
      <w:r w:rsidRPr="008D0B57">
        <w:rPr>
          <w:rFonts w:eastAsiaTheme="minorHAnsi"/>
          <w:szCs w:val="24"/>
        </w:rPr>
        <w:t>An “eligible provider” is defined as an organization that has demonstrated effectiveness in providing adult ed</w:t>
      </w:r>
      <w:r w:rsidR="00BE41DD">
        <w:rPr>
          <w:rFonts w:eastAsiaTheme="minorHAnsi"/>
          <w:szCs w:val="24"/>
        </w:rPr>
        <w:t>ucation and literacy activities</w:t>
      </w:r>
      <w:r w:rsidRPr="008D0B57">
        <w:rPr>
          <w:rFonts w:eastAsiaTheme="minorHAnsi"/>
          <w:szCs w:val="24"/>
        </w:rPr>
        <w:t xml:space="preserve"> (WIOA Title II Section 203(5); 34 CFR 463.23)</w:t>
      </w:r>
      <w:r w:rsidR="00BE41DD">
        <w:rPr>
          <w:rFonts w:eastAsiaTheme="minorHAnsi"/>
          <w:szCs w:val="24"/>
        </w:rPr>
        <w:t>.</w:t>
      </w:r>
    </w:p>
    <w:p w14:paraId="6593A9B4" w14:textId="28D04724" w:rsidR="00A22FD3" w:rsidRPr="008D0B57" w:rsidRDefault="008D0B57" w:rsidP="004131B0">
      <w:pPr>
        <w:spacing w:after="120" w:line="259" w:lineRule="auto"/>
        <w:ind w:left="10"/>
        <w:rPr>
          <w:rFonts w:eastAsiaTheme="minorHAnsi"/>
          <w:szCs w:val="24"/>
        </w:rPr>
      </w:pPr>
      <w:r w:rsidRPr="008D0B57">
        <w:rPr>
          <w:rFonts w:eastAsiaTheme="minorHAnsi"/>
          <w:szCs w:val="24"/>
        </w:rPr>
        <w:t xml:space="preserve">These organizations may include, but are not limited to: </w:t>
      </w:r>
    </w:p>
    <w:p w14:paraId="7BC0D198" w14:textId="77777777" w:rsidR="008D0B57" w:rsidRPr="008D0B57" w:rsidRDefault="008D0B57">
      <w:pPr>
        <w:numPr>
          <w:ilvl w:val="0"/>
          <w:numId w:val="4"/>
        </w:numPr>
        <w:spacing w:after="13" w:line="247" w:lineRule="auto"/>
        <w:ind w:right="265" w:hanging="270"/>
        <w:jc w:val="both"/>
        <w:rPr>
          <w:rFonts w:eastAsiaTheme="minorHAnsi"/>
          <w:szCs w:val="24"/>
        </w:rPr>
      </w:pPr>
      <w:r w:rsidRPr="008D0B57">
        <w:rPr>
          <w:rFonts w:eastAsiaTheme="minorHAnsi"/>
          <w:szCs w:val="24"/>
        </w:rPr>
        <w:t xml:space="preserve">local educational agencies; </w:t>
      </w:r>
    </w:p>
    <w:p w14:paraId="2F359C38" w14:textId="77777777" w:rsidR="008D0B57" w:rsidRPr="008D0B57" w:rsidRDefault="008D0B57">
      <w:pPr>
        <w:numPr>
          <w:ilvl w:val="0"/>
          <w:numId w:val="4"/>
        </w:numPr>
        <w:spacing w:after="13" w:line="247" w:lineRule="auto"/>
        <w:ind w:right="265" w:hanging="270"/>
        <w:jc w:val="both"/>
        <w:rPr>
          <w:rFonts w:eastAsiaTheme="minorHAnsi"/>
          <w:szCs w:val="24"/>
        </w:rPr>
      </w:pPr>
      <w:r w:rsidRPr="008D0B57">
        <w:rPr>
          <w:rFonts w:eastAsiaTheme="minorHAnsi"/>
          <w:szCs w:val="24"/>
        </w:rPr>
        <w:t xml:space="preserve">community-based or faith-based organizations; </w:t>
      </w:r>
    </w:p>
    <w:p w14:paraId="36B6EEAE" w14:textId="77777777" w:rsidR="008D0B57" w:rsidRPr="008D0B57" w:rsidRDefault="008D0B57">
      <w:pPr>
        <w:numPr>
          <w:ilvl w:val="0"/>
          <w:numId w:val="4"/>
        </w:numPr>
        <w:spacing w:after="13" w:line="247" w:lineRule="auto"/>
        <w:ind w:right="265" w:hanging="270"/>
        <w:jc w:val="both"/>
        <w:rPr>
          <w:rFonts w:eastAsiaTheme="minorHAnsi"/>
          <w:szCs w:val="24"/>
        </w:rPr>
      </w:pPr>
      <w:r w:rsidRPr="008D0B57">
        <w:rPr>
          <w:rFonts w:eastAsiaTheme="minorHAnsi"/>
          <w:szCs w:val="24"/>
        </w:rPr>
        <w:t xml:space="preserve">volunteer literacy organizations; </w:t>
      </w:r>
    </w:p>
    <w:p w14:paraId="22EF56FD" w14:textId="77777777" w:rsidR="008D0B57" w:rsidRPr="008D0B57" w:rsidRDefault="008D0B57">
      <w:pPr>
        <w:numPr>
          <w:ilvl w:val="0"/>
          <w:numId w:val="4"/>
        </w:numPr>
        <w:spacing w:after="13" w:line="247" w:lineRule="auto"/>
        <w:ind w:right="265" w:hanging="270"/>
        <w:jc w:val="both"/>
        <w:rPr>
          <w:rFonts w:eastAsiaTheme="minorHAnsi"/>
          <w:szCs w:val="24"/>
        </w:rPr>
      </w:pPr>
      <w:r w:rsidRPr="008D0B57">
        <w:rPr>
          <w:rFonts w:eastAsiaTheme="minorHAnsi"/>
          <w:szCs w:val="24"/>
        </w:rPr>
        <w:t xml:space="preserve">institutions of higher education; </w:t>
      </w:r>
    </w:p>
    <w:p w14:paraId="52E8F037" w14:textId="77777777" w:rsidR="008D0B57" w:rsidRPr="008D0B57" w:rsidRDefault="008D0B57">
      <w:pPr>
        <w:numPr>
          <w:ilvl w:val="0"/>
          <w:numId w:val="4"/>
        </w:numPr>
        <w:spacing w:after="13" w:line="247" w:lineRule="auto"/>
        <w:ind w:right="265" w:hanging="270"/>
        <w:jc w:val="both"/>
        <w:rPr>
          <w:rFonts w:eastAsiaTheme="minorHAnsi"/>
          <w:szCs w:val="24"/>
        </w:rPr>
      </w:pPr>
      <w:r w:rsidRPr="008D0B57">
        <w:rPr>
          <w:rFonts w:eastAsiaTheme="minorHAnsi"/>
          <w:szCs w:val="24"/>
        </w:rPr>
        <w:t xml:space="preserve">public or private nonprofit agencies; </w:t>
      </w:r>
    </w:p>
    <w:p w14:paraId="4D5452AF" w14:textId="77777777" w:rsidR="008D0B57" w:rsidRPr="008D0B57" w:rsidRDefault="008D0B57">
      <w:pPr>
        <w:numPr>
          <w:ilvl w:val="0"/>
          <w:numId w:val="4"/>
        </w:numPr>
        <w:spacing w:after="13" w:line="247" w:lineRule="auto"/>
        <w:ind w:right="265" w:hanging="270"/>
        <w:jc w:val="both"/>
        <w:rPr>
          <w:rFonts w:eastAsiaTheme="minorHAnsi"/>
          <w:szCs w:val="24"/>
        </w:rPr>
      </w:pPr>
      <w:r w:rsidRPr="008D0B57">
        <w:rPr>
          <w:rFonts w:eastAsiaTheme="minorHAnsi"/>
          <w:szCs w:val="24"/>
        </w:rPr>
        <w:t xml:space="preserve">libraries; </w:t>
      </w:r>
    </w:p>
    <w:p w14:paraId="36F4E236" w14:textId="77777777" w:rsidR="008D0B57" w:rsidRPr="008D0B57" w:rsidRDefault="008D0B57">
      <w:pPr>
        <w:numPr>
          <w:ilvl w:val="0"/>
          <w:numId w:val="4"/>
        </w:numPr>
        <w:spacing w:after="13" w:line="247" w:lineRule="auto"/>
        <w:ind w:right="265" w:hanging="270"/>
        <w:jc w:val="both"/>
        <w:rPr>
          <w:rFonts w:eastAsiaTheme="minorHAnsi"/>
          <w:szCs w:val="24"/>
        </w:rPr>
      </w:pPr>
      <w:r w:rsidRPr="008D0B57">
        <w:rPr>
          <w:rFonts w:eastAsiaTheme="minorHAnsi"/>
          <w:szCs w:val="24"/>
        </w:rPr>
        <w:t xml:space="preserve">public housing authorities; </w:t>
      </w:r>
    </w:p>
    <w:p w14:paraId="6B96F4E7" w14:textId="77777777" w:rsidR="008D0B57" w:rsidRPr="008D0B57" w:rsidRDefault="008D0B57">
      <w:pPr>
        <w:numPr>
          <w:ilvl w:val="0"/>
          <w:numId w:val="4"/>
        </w:numPr>
        <w:spacing w:after="13" w:line="247" w:lineRule="auto"/>
        <w:ind w:right="265" w:hanging="270"/>
        <w:jc w:val="both"/>
        <w:rPr>
          <w:rFonts w:eastAsiaTheme="minorHAnsi"/>
          <w:szCs w:val="24"/>
        </w:rPr>
      </w:pPr>
      <w:r w:rsidRPr="008D0B57">
        <w:rPr>
          <w:rFonts w:eastAsiaTheme="minorHAnsi"/>
          <w:szCs w:val="24"/>
        </w:rPr>
        <w:t xml:space="preserve">consortia or coalitions of agencies, organizations, institutions, libraries, or authorities described in (a) through (h) of this section; and </w:t>
      </w:r>
    </w:p>
    <w:p w14:paraId="193E201B" w14:textId="77777777" w:rsidR="008D0B57" w:rsidRPr="008D0B57" w:rsidRDefault="008D0B57">
      <w:pPr>
        <w:numPr>
          <w:ilvl w:val="0"/>
          <w:numId w:val="4"/>
        </w:numPr>
        <w:spacing w:after="13" w:line="247" w:lineRule="auto"/>
        <w:ind w:right="265" w:hanging="270"/>
        <w:jc w:val="both"/>
        <w:rPr>
          <w:rFonts w:eastAsiaTheme="minorHAnsi"/>
          <w:szCs w:val="24"/>
        </w:rPr>
      </w:pPr>
      <w:r w:rsidRPr="008D0B57">
        <w:rPr>
          <w:rFonts w:eastAsiaTheme="minorHAnsi"/>
          <w:szCs w:val="24"/>
        </w:rPr>
        <w:t xml:space="preserve">nonprofit institutions not described in (a) through (g) of this section that have the ability to provide adult education and literacy activities to eligible individuals; </w:t>
      </w:r>
    </w:p>
    <w:p w14:paraId="7DCB6FB8" w14:textId="3531F9BE" w:rsidR="008D0B57" w:rsidRPr="00695B88" w:rsidRDefault="008D0B57">
      <w:pPr>
        <w:numPr>
          <w:ilvl w:val="0"/>
          <w:numId w:val="4"/>
        </w:numPr>
        <w:spacing w:after="120" w:line="247" w:lineRule="auto"/>
        <w:ind w:right="265" w:hanging="270"/>
        <w:jc w:val="both"/>
        <w:rPr>
          <w:rFonts w:eastAsiaTheme="minorHAnsi"/>
          <w:szCs w:val="24"/>
        </w:rPr>
      </w:pPr>
      <w:r w:rsidRPr="008D0B57">
        <w:rPr>
          <w:rFonts w:eastAsiaTheme="minorHAnsi"/>
          <w:szCs w:val="24"/>
        </w:rPr>
        <w:t xml:space="preserve">partnerships between employers and entities described (a) through (i) of this section. </w:t>
      </w:r>
    </w:p>
    <w:p w14:paraId="259135D1" w14:textId="090716A3" w:rsidR="00CA167C" w:rsidRPr="00695B88" w:rsidRDefault="00B928B4" w:rsidP="00695B88">
      <w:pPr>
        <w:pStyle w:val="NormalWeb"/>
        <w:spacing w:before="0" w:beforeAutospacing="0" w:after="120" w:afterAutospacing="0"/>
        <w:ind w:left="11"/>
        <w:rPr>
          <w:color w:val="000000"/>
        </w:rPr>
      </w:pPr>
      <w:r>
        <w:rPr>
          <w:color w:val="000000"/>
        </w:rPr>
        <w:t xml:space="preserve">Per WIOA Final Rules Subpart 34 CFR § 463.24, eligible providers must demonstrate effectiveness in providing adult education and literacy activities to eligible individuals, particularly eligible individuals with low levels of literacy, or English language learners. The </w:t>
      </w:r>
      <w:r w:rsidR="00BE41DD">
        <w:rPr>
          <w:color w:val="000000"/>
        </w:rPr>
        <w:t xml:space="preserve">FDOE </w:t>
      </w:r>
      <w:r w:rsidRPr="00786457">
        <w:rPr>
          <w:b/>
          <w:bCs/>
          <w:color w:val="000000"/>
        </w:rPr>
        <w:t>demonstrated effectiveness verification process will take place before applications are reviewed</w:t>
      </w:r>
      <w:r w:rsidR="00BE41DD">
        <w:rPr>
          <w:b/>
          <w:bCs/>
          <w:color w:val="000000"/>
        </w:rPr>
        <w:t xml:space="preserve"> and considered</w:t>
      </w:r>
      <w:r w:rsidRPr="00786457">
        <w:rPr>
          <w:b/>
          <w:bCs/>
          <w:color w:val="000000"/>
        </w:rPr>
        <w:t xml:space="preserve"> for funding</w:t>
      </w:r>
      <w:r w:rsidRPr="00B928B4">
        <w:rPr>
          <w:b/>
          <w:bCs/>
          <w:color w:val="000000"/>
        </w:rPr>
        <w:t>.</w:t>
      </w:r>
      <w:r>
        <w:rPr>
          <w:b/>
          <w:bCs/>
          <w:color w:val="000000"/>
        </w:rPr>
        <w:t xml:space="preserve"> </w:t>
      </w:r>
      <w:r>
        <w:rPr>
          <w:color w:val="000000"/>
        </w:rPr>
        <w:t>This v</w:t>
      </w:r>
      <w:r w:rsidR="00BE41DD">
        <w:rPr>
          <w:color w:val="000000"/>
        </w:rPr>
        <w:t>erification</w:t>
      </w:r>
      <w:r>
        <w:rPr>
          <w:color w:val="000000"/>
        </w:rPr>
        <w:t xml:space="preserve"> process establishes that applicants who submit proposals are demonstrating effectiveness, and therefore, may receive funding.  </w:t>
      </w:r>
    </w:p>
    <w:p w14:paraId="19338B61" w14:textId="77777777" w:rsidR="00CC7F83" w:rsidRDefault="00CC7F83">
      <w:pPr>
        <w:rPr>
          <w:b/>
          <w:szCs w:val="24"/>
          <w:u w:val="single"/>
        </w:rPr>
      </w:pPr>
      <w:r>
        <w:rPr>
          <w:b/>
          <w:u w:val="single"/>
        </w:rPr>
        <w:br w:type="page"/>
      </w:r>
    </w:p>
    <w:p w14:paraId="698AE19D" w14:textId="275594A0" w:rsidR="00CA167C" w:rsidRPr="00416B71" w:rsidRDefault="000074B5" w:rsidP="00B928B4">
      <w:pPr>
        <w:pStyle w:val="NormalWeb"/>
        <w:spacing w:before="0" w:beforeAutospacing="0" w:after="0" w:afterAutospacing="0"/>
        <w:ind w:left="11"/>
        <w:rPr>
          <w:b/>
          <w:u w:val="single"/>
        </w:rPr>
      </w:pPr>
      <w:r w:rsidRPr="00416B71">
        <w:rPr>
          <w:b/>
          <w:u w:val="single"/>
        </w:rPr>
        <w:t xml:space="preserve">Grant </w:t>
      </w:r>
      <w:r w:rsidR="00CA167C" w:rsidRPr="00416B71">
        <w:rPr>
          <w:b/>
          <w:u w:val="single"/>
        </w:rPr>
        <w:t>Proposal Types</w:t>
      </w:r>
    </w:p>
    <w:p w14:paraId="474ECD83" w14:textId="5D6C5EA2" w:rsidR="0018080E" w:rsidRPr="004C237C" w:rsidRDefault="0018080E" w:rsidP="004C237C">
      <w:pPr>
        <w:pStyle w:val="NoSpacing"/>
        <w:spacing w:after="120"/>
        <w:rPr>
          <w:szCs w:val="24"/>
        </w:rPr>
      </w:pPr>
      <w:r>
        <w:rPr>
          <w:szCs w:val="24"/>
        </w:rPr>
        <w:t xml:space="preserve">Although this is a consolidated RFP, FDOE is accepting </w:t>
      </w:r>
      <w:r w:rsidRPr="00BE41DD">
        <w:rPr>
          <w:b/>
          <w:szCs w:val="24"/>
        </w:rPr>
        <w:t>TWO</w:t>
      </w:r>
      <w:r w:rsidRPr="00BE41DD">
        <w:rPr>
          <w:szCs w:val="24"/>
        </w:rPr>
        <w:t xml:space="preserve"> types of </w:t>
      </w:r>
      <w:r>
        <w:rPr>
          <w:szCs w:val="24"/>
        </w:rPr>
        <w:t xml:space="preserve">grant </w:t>
      </w:r>
      <w:r w:rsidRPr="00BE41DD">
        <w:rPr>
          <w:szCs w:val="24"/>
        </w:rPr>
        <w:t xml:space="preserve">proposals: A) an </w:t>
      </w:r>
      <w:r w:rsidRPr="00BE41DD">
        <w:rPr>
          <w:i/>
          <w:szCs w:val="24"/>
        </w:rPr>
        <w:t>individual</w:t>
      </w:r>
      <w:r w:rsidRPr="00BE41DD">
        <w:rPr>
          <w:szCs w:val="24"/>
        </w:rPr>
        <w:t xml:space="preserve"> adult education provider proposal and B) a </w:t>
      </w:r>
      <w:r w:rsidRPr="00BE41DD">
        <w:rPr>
          <w:i/>
          <w:szCs w:val="24"/>
        </w:rPr>
        <w:t>collective</w:t>
      </w:r>
      <w:r w:rsidRPr="00BE41DD">
        <w:rPr>
          <w:szCs w:val="24"/>
        </w:rPr>
        <w:t xml:space="preserve"> adult education provider proposal. The grant proposal narrative and workbook can </w:t>
      </w:r>
      <w:r w:rsidRPr="00BE41DD">
        <w:rPr>
          <w:b/>
          <w:szCs w:val="24"/>
        </w:rPr>
        <w:t>ONLY</w:t>
      </w:r>
      <w:r w:rsidRPr="00BE41DD">
        <w:rPr>
          <w:szCs w:val="24"/>
        </w:rPr>
        <w:t xml:space="preserve"> be submitted for </w:t>
      </w:r>
      <w:r w:rsidRPr="00BE41DD">
        <w:rPr>
          <w:b/>
          <w:szCs w:val="24"/>
        </w:rPr>
        <w:t xml:space="preserve">ONE </w:t>
      </w:r>
      <w:r w:rsidRPr="00BE41DD">
        <w:rPr>
          <w:szCs w:val="24"/>
        </w:rPr>
        <w:t xml:space="preserve">proposal type, </w:t>
      </w:r>
      <w:r w:rsidRPr="00BE41DD">
        <w:rPr>
          <w:i/>
          <w:szCs w:val="24"/>
        </w:rPr>
        <w:t>individual or collective</w:t>
      </w:r>
      <w:r w:rsidRPr="00BE41DD">
        <w:rPr>
          <w:szCs w:val="24"/>
        </w:rPr>
        <w:t>.</w:t>
      </w:r>
      <w:r>
        <w:rPr>
          <w:szCs w:val="24"/>
        </w:rPr>
        <w:t xml:space="preserve"> </w:t>
      </w:r>
    </w:p>
    <w:p w14:paraId="01A2EED8" w14:textId="4049E187" w:rsidR="000074B5" w:rsidRPr="008516F6" w:rsidRDefault="000074B5" w:rsidP="006B2980">
      <w:pPr>
        <w:pStyle w:val="ListParagraph"/>
        <w:numPr>
          <w:ilvl w:val="0"/>
          <w:numId w:val="31"/>
        </w:numPr>
        <w:rPr>
          <w:bCs/>
          <w:i/>
          <w:color w:val="000000"/>
          <w:szCs w:val="24"/>
        </w:rPr>
      </w:pPr>
      <w:r w:rsidRPr="008516F6">
        <w:rPr>
          <w:bCs/>
          <w:i/>
          <w:color w:val="000000"/>
          <w:szCs w:val="24"/>
        </w:rPr>
        <w:t xml:space="preserve">Individual Provider Proposal </w:t>
      </w:r>
    </w:p>
    <w:p w14:paraId="74A2A078" w14:textId="360FBF87" w:rsidR="000074B5" w:rsidRPr="00695B88" w:rsidRDefault="00CA167C" w:rsidP="00695B88">
      <w:pPr>
        <w:spacing w:after="120"/>
        <w:ind w:left="720"/>
        <w:rPr>
          <w:bCs/>
          <w:color w:val="000000"/>
          <w:szCs w:val="24"/>
        </w:rPr>
      </w:pPr>
      <w:r w:rsidRPr="008516F6">
        <w:rPr>
          <w:bCs/>
          <w:color w:val="000000"/>
          <w:szCs w:val="24"/>
        </w:rPr>
        <w:t xml:space="preserve">Individual provider grant proposals may include </w:t>
      </w:r>
      <w:r w:rsidR="008516F6" w:rsidRPr="008516F6">
        <w:rPr>
          <w:bCs/>
          <w:color w:val="000000"/>
          <w:szCs w:val="24"/>
        </w:rPr>
        <w:t xml:space="preserve">narrative and </w:t>
      </w:r>
      <w:r w:rsidRPr="008516F6">
        <w:rPr>
          <w:bCs/>
          <w:color w:val="000000"/>
          <w:szCs w:val="24"/>
        </w:rPr>
        <w:t xml:space="preserve">support for services provided in a single county, therefore applying for </w:t>
      </w:r>
      <w:r w:rsidR="008516F6">
        <w:rPr>
          <w:bCs/>
          <w:color w:val="000000"/>
          <w:szCs w:val="24"/>
        </w:rPr>
        <w:t xml:space="preserve">allocated </w:t>
      </w:r>
      <w:r w:rsidRPr="008516F6">
        <w:rPr>
          <w:bCs/>
          <w:color w:val="000000"/>
          <w:szCs w:val="24"/>
        </w:rPr>
        <w:t xml:space="preserve">funding amounts </w:t>
      </w:r>
      <w:r w:rsidR="008516F6">
        <w:rPr>
          <w:bCs/>
          <w:color w:val="000000"/>
          <w:szCs w:val="24"/>
        </w:rPr>
        <w:t>in each funding stream for</w:t>
      </w:r>
      <w:r w:rsidRPr="008516F6">
        <w:rPr>
          <w:bCs/>
          <w:color w:val="000000"/>
          <w:szCs w:val="24"/>
        </w:rPr>
        <w:t xml:space="preserve"> that one co</w:t>
      </w:r>
      <w:r w:rsidR="008516F6">
        <w:rPr>
          <w:bCs/>
          <w:color w:val="000000"/>
          <w:szCs w:val="24"/>
        </w:rPr>
        <w:t>unty</w:t>
      </w:r>
      <w:r w:rsidRPr="008516F6">
        <w:rPr>
          <w:bCs/>
          <w:color w:val="000000"/>
          <w:szCs w:val="24"/>
        </w:rPr>
        <w:t xml:space="preserve">, in whole or in part. </w:t>
      </w:r>
    </w:p>
    <w:p w14:paraId="51F80FD5" w14:textId="062BCB43" w:rsidR="000074B5" w:rsidRPr="008516F6" w:rsidRDefault="000074B5" w:rsidP="006B2980">
      <w:pPr>
        <w:pStyle w:val="ListParagraph"/>
        <w:numPr>
          <w:ilvl w:val="0"/>
          <w:numId w:val="31"/>
        </w:numPr>
        <w:rPr>
          <w:bCs/>
          <w:i/>
          <w:color w:val="000000"/>
          <w:szCs w:val="24"/>
        </w:rPr>
      </w:pPr>
      <w:r w:rsidRPr="008516F6">
        <w:rPr>
          <w:bCs/>
          <w:i/>
          <w:color w:val="000000"/>
          <w:szCs w:val="24"/>
        </w:rPr>
        <w:t>Collective Provider Proposal</w:t>
      </w:r>
    </w:p>
    <w:p w14:paraId="3647A37A" w14:textId="15335C50" w:rsidR="00A02FAF" w:rsidRPr="00695B88" w:rsidRDefault="00CA167C" w:rsidP="00695B88">
      <w:pPr>
        <w:spacing w:after="120"/>
        <w:ind w:left="720"/>
        <w:rPr>
          <w:bCs/>
          <w:color w:val="000000"/>
          <w:szCs w:val="24"/>
        </w:rPr>
      </w:pPr>
      <w:r w:rsidRPr="008516F6">
        <w:rPr>
          <w:bCs/>
          <w:color w:val="000000"/>
          <w:szCs w:val="24"/>
        </w:rPr>
        <w:t xml:space="preserve">Collective </w:t>
      </w:r>
      <w:r w:rsidR="00A02FAF" w:rsidRPr="008516F6">
        <w:rPr>
          <w:bCs/>
          <w:color w:val="000000"/>
          <w:szCs w:val="24"/>
        </w:rPr>
        <w:t xml:space="preserve">provider </w:t>
      </w:r>
      <w:r w:rsidRPr="008516F6">
        <w:rPr>
          <w:bCs/>
          <w:color w:val="000000"/>
          <w:szCs w:val="24"/>
        </w:rPr>
        <w:t xml:space="preserve">grant proposals must include </w:t>
      </w:r>
      <w:r w:rsidR="008516F6" w:rsidRPr="008516F6">
        <w:rPr>
          <w:bCs/>
          <w:color w:val="000000"/>
          <w:szCs w:val="24"/>
        </w:rPr>
        <w:t xml:space="preserve">narrative and </w:t>
      </w:r>
      <w:r w:rsidRPr="008516F6">
        <w:rPr>
          <w:bCs/>
          <w:color w:val="000000"/>
          <w:szCs w:val="24"/>
        </w:rPr>
        <w:t xml:space="preserve">support for services provided in </w:t>
      </w:r>
      <w:r w:rsidR="008516F6" w:rsidRPr="008516F6">
        <w:rPr>
          <w:bCs/>
          <w:color w:val="000000"/>
          <w:szCs w:val="24"/>
        </w:rPr>
        <w:t xml:space="preserve">a defined geographic area that includes </w:t>
      </w:r>
      <w:r w:rsidRPr="008516F6">
        <w:rPr>
          <w:bCs/>
          <w:color w:val="000000"/>
          <w:szCs w:val="24"/>
        </w:rPr>
        <w:t xml:space="preserve">two or more counties where adult education will be delivered. </w:t>
      </w:r>
      <w:r w:rsidR="00A02FAF" w:rsidRPr="008516F6">
        <w:rPr>
          <w:rFonts w:eastAsia="Calibri"/>
        </w:rPr>
        <w:t xml:space="preserve">Collective provider grant proposals must identify one agency that will act as the lead for the collective. The lead agency shall submit a single grant proposal on behalf of the collective outlining a plan to provide adult education and literacy activities throughout the defined geographic area, explaining the roles and responsibilities of each member agency. </w:t>
      </w:r>
    </w:p>
    <w:p w14:paraId="32C22E8B" w14:textId="6E691A5D" w:rsidR="00A02FAF" w:rsidRPr="00695B88" w:rsidRDefault="00A02FAF" w:rsidP="00695B88">
      <w:pPr>
        <w:spacing w:after="120"/>
        <w:ind w:left="720"/>
        <w:rPr>
          <w:rFonts w:eastAsia="Calibri"/>
          <w:szCs w:val="24"/>
        </w:rPr>
      </w:pPr>
      <w:r w:rsidRPr="008516F6">
        <w:rPr>
          <w:rFonts w:eastAsia="Calibri"/>
          <w:szCs w:val="24"/>
        </w:rPr>
        <w:t xml:space="preserve">The lead agency </w:t>
      </w:r>
      <w:r w:rsidR="008516F6" w:rsidRPr="008516F6">
        <w:rPr>
          <w:rFonts w:eastAsia="Calibri"/>
          <w:szCs w:val="24"/>
        </w:rPr>
        <w:t>shall serve</w:t>
      </w:r>
      <w:r w:rsidRPr="008516F6">
        <w:rPr>
          <w:rFonts w:eastAsia="Calibri"/>
          <w:szCs w:val="24"/>
        </w:rPr>
        <w:t xml:space="preserve"> as the applicant agency of record, the legally recognized fiscal agent for the grant project, and the single point of contact for FDOE. The lead agency is responsible for overseeing the implementation </w:t>
      </w:r>
      <w:r w:rsidR="008516F6">
        <w:rPr>
          <w:rFonts w:eastAsia="Calibri"/>
          <w:szCs w:val="24"/>
        </w:rPr>
        <w:t>of the grant</w:t>
      </w:r>
      <w:r w:rsidRPr="008516F6">
        <w:rPr>
          <w:rFonts w:eastAsia="Calibri"/>
          <w:szCs w:val="24"/>
        </w:rPr>
        <w:t xml:space="preserve"> including the project plan, grant project monitoring</w:t>
      </w:r>
      <w:r w:rsidR="008516F6">
        <w:rPr>
          <w:rFonts w:eastAsia="Calibri"/>
          <w:szCs w:val="24"/>
        </w:rPr>
        <w:t>,</w:t>
      </w:r>
      <w:r w:rsidRPr="008516F6">
        <w:rPr>
          <w:rFonts w:eastAsia="Calibri"/>
          <w:szCs w:val="24"/>
        </w:rPr>
        <w:t xml:space="preserve"> and fiscal management. All collective members are subject to the terms and conditions of the grant award, federal requirements, and state policies.</w:t>
      </w:r>
    </w:p>
    <w:p w14:paraId="5AFF2840" w14:textId="51254F8E" w:rsidR="00A02FAF" w:rsidRPr="00695B88" w:rsidRDefault="008516F6" w:rsidP="00695B88">
      <w:pPr>
        <w:spacing w:after="120"/>
        <w:ind w:left="720"/>
        <w:rPr>
          <w:rFonts w:eastAsia="Calibri"/>
          <w:szCs w:val="24"/>
        </w:rPr>
      </w:pPr>
      <w:r w:rsidRPr="008516F6">
        <w:rPr>
          <w:rFonts w:eastAsia="Calibri"/>
          <w:szCs w:val="24"/>
        </w:rPr>
        <w:t>Demonstrated</w:t>
      </w:r>
      <w:r w:rsidR="00A02FAF" w:rsidRPr="008516F6">
        <w:rPr>
          <w:rFonts w:eastAsia="Calibri"/>
          <w:szCs w:val="24"/>
        </w:rPr>
        <w:t xml:space="preserve"> effectiveness data from each member of the collective </w:t>
      </w:r>
      <w:r w:rsidRPr="008516F6">
        <w:rPr>
          <w:rFonts w:eastAsia="Calibri"/>
          <w:szCs w:val="24"/>
        </w:rPr>
        <w:t xml:space="preserve">will be </w:t>
      </w:r>
      <w:r w:rsidR="00A02FAF" w:rsidRPr="008516F6">
        <w:rPr>
          <w:rFonts w:eastAsia="Calibri"/>
          <w:szCs w:val="24"/>
        </w:rPr>
        <w:t xml:space="preserve">evaluated to determine if each member is an eligible provider of </w:t>
      </w:r>
      <w:r w:rsidRPr="008516F6">
        <w:rPr>
          <w:rFonts w:eastAsia="Calibri"/>
          <w:szCs w:val="24"/>
        </w:rPr>
        <w:t>adult education</w:t>
      </w:r>
      <w:r w:rsidR="00A02FAF" w:rsidRPr="008516F6">
        <w:rPr>
          <w:rFonts w:eastAsia="Calibri"/>
          <w:szCs w:val="24"/>
        </w:rPr>
        <w:t>. Each collective member agency must be determined</w:t>
      </w:r>
      <w:r w:rsidR="00980EF3">
        <w:rPr>
          <w:rFonts w:eastAsia="Calibri"/>
          <w:szCs w:val="24"/>
        </w:rPr>
        <w:t xml:space="preserve"> by FDOE</w:t>
      </w:r>
      <w:r w:rsidR="00A02FAF" w:rsidRPr="008516F6">
        <w:rPr>
          <w:rFonts w:eastAsia="Calibri"/>
          <w:szCs w:val="24"/>
        </w:rPr>
        <w:t xml:space="preserve"> to be an eligible provider of demonstrated effectiveness for the collective application to be forwarded for review, scoring and consideration for funding.</w:t>
      </w:r>
    </w:p>
    <w:p w14:paraId="5E8CFC13" w14:textId="77777777" w:rsidR="00424B94" w:rsidRDefault="00CA167C" w:rsidP="0018080E">
      <w:pPr>
        <w:pStyle w:val="NoSpacing"/>
        <w:spacing w:after="120"/>
        <w:ind w:left="720"/>
      </w:pPr>
      <w:r w:rsidRPr="008516F6">
        <w:t xml:space="preserve">Due to the nature of collective provider </w:t>
      </w:r>
      <w:r w:rsidR="00980EF3">
        <w:t xml:space="preserve">grant </w:t>
      </w:r>
      <w:r w:rsidRPr="008516F6">
        <w:t xml:space="preserve">proposals and geographic service areas covering multiple counties, all collective provider proposals </w:t>
      </w:r>
      <w:r w:rsidRPr="008516F6">
        <w:rPr>
          <w:b/>
          <w:u w:val="single"/>
        </w:rPr>
        <w:t>must include</w:t>
      </w:r>
      <w:r w:rsidRPr="008516F6">
        <w:t xml:space="preserve"> </w:t>
      </w:r>
      <w:r w:rsidR="00980EF3">
        <w:t xml:space="preserve">narrative and </w:t>
      </w:r>
      <w:r w:rsidRPr="008516F6">
        <w:t xml:space="preserve">support for </w:t>
      </w:r>
      <w:r w:rsidRPr="008516F6">
        <w:rPr>
          <w:b/>
          <w:u w:val="single"/>
        </w:rPr>
        <w:t>both AGE and IELCE</w:t>
      </w:r>
      <w:r w:rsidRPr="008516F6">
        <w:t xml:space="preserve"> funding streams for consideration. Additionally, collective provider proposals must include assurances to protect individual county funding allocations in service of adult learners in that geographic area. </w:t>
      </w:r>
    </w:p>
    <w:p w14:paraId="02FF78F9" w14:textId="5E1BE697" w:rsidR="00820934" w:rsidRDefault="00820934" w:rsidP="00A22FD3">
      <w:pPr>
        <w:pStyle w:val="Subtitle"/>
        <w:spacing w:after="0"/>
      </w:pPr>
      <w:r w:rsidRPr="00E87826">
        <w:t>Application Due Date</w:t>
      </w:r>
    </w:p>
    <w:p w14:paraId="0BBA6D73" w14:textId="7EC63EA0" w:rsidR="00820934" w:rsidRPr="00820934" w:rsidRDefault="000E6840" w:rsidP="00695B88">
      <w:pPr>
        <w:spacing w:after="120"/>
      </w:pPr>
      <w:r>
        <w:t>Wednesday</w:t>
      </w:r>
      <w:r w:rsidR="00820934" w:rsidRPr="004654F3">
        <w:t xml:space="preserve">, </w:t>
      </w:r>
      <w:r w:rsidR="000D4847">
        <w:t>June 14</w:t>
      </w:r>
      <w:r w:rsidR="00820934" w:rsidRPr="004654F3">
        <w:t>, 2023 no later than 11:59PM EST</w:t>
      </w:r>
      <w:r w:rsidR="00820934" w:rsidRPr="00820934">
        <w:t xml:space="preserve"> </w:t>
      </w:r>
    </w:p>
    <w:p w14:paraId="175D1725" w14:textId="6B8D9787" w:rsidR="00820934" w:rsidRPr="00695B88" w:rsidRDefault="2EF77861" w:rsidP="26E639F4">
      <w:pPr>
        <w:spacing w:after="120" w:line="259" w:lineRule="auto"/>
        <w:rPr>
          <w:rFonts w:eastAsia="Arial"/>
        </w:rPr>
      </w:pPr>
      <w:r w:rsidRPr="26E639F4">
        <w:rPr>
          <w:rFonts w:eastAsia="Arial"/>
        </w:rPr>
        <w:t xml:space="preserve">Follow application upload </w:t>
      </w:r>
      <w:r w:rsidRPr="007A4D75">
        <w:rPr>
          <w:rFonts w:eastAsia="Arial"/>
        </w:rPr>
        <w:t xml:space="preserve">instructions </w:t>
      </w:r>
      <w:r w:rsidR="007A4D75" w:rsidRPr="007A4D75">
        <w:rPr>
          <w:rFonts w:eastAsia="Arial"/>
        </w:rPr>
        <w:t>p</w:t>
      </w:r>
      <w:r w:rsidR="007A4D75">
        <w:rPr>
          <w:rFonts w:eastAsia="Arial"/>
        </w:rPr>
        <w:t xml:space="preserve">rovided in tables on </w:t>
      </w:r>
      <w:r w:rsidR="007A4D75" w:rsidRPr="007A4D75">
        <w:rPr>
          <w:rFonts w:eastAsia="Arial"/>
        </w:rPr>
        <w:t>page</w:t>
      </w:r>
      <w:r w:rsidR="007A4D75">
        <w:rPr>
          <w:rFonts w:eastAsia="Arial"/>
        </w:rPr>
        <w:t>s</w:t>
      </w:r>
      <w:r w:rsidR="007A4D75" w:rsidRPr="007A4D75">
        <w:rPr>
          <w:rFonts w:eastAsia="Arial"/>
        </w:rPr>
        <w:t xml:space="preserve"> 1</w:t>
      </w:r>
      <w:r w:rsidR="00CE45E2">
        <w:rPr>
          <w:rFonts w:eastAsia="Arial"/>
        </w:rPr>
        <w:t>7</w:t>
      </w:r>
      <w:r w:rsidR="007A4D75">
        <w:rPr>
          <w:rFonts w:eastAsia="Arial"/>
        </w:rPr>
        <w:t>-</w:t>
      </w:r>
      <w:r w:rsidR="00CE45E2">
        <w:rPr>
          <w:rFonts w:eastAsia="Arial"/>
        </w:rPr>
        <w:t>20</w:t>
      </w:r>
      <w:r w:rsidR="007A4D75" w:rsidRPr="007A4D75">
        <w:rPr>
          <w:rFonts w:eastAsia="Arial"/>
        </w:rPr>
        <w:t>.</w:t>
      </w:r>
      <w:r w:rsidR="007A4D75" w:rsidRPr="007A4D75" w:rsidDel="007A4D75">
        <w:rPr>
          <w:rFonts w:eastAsia="Arial"/>
        </w:rPr>
        <w:t xml:space="preserve"> </w:t>
      </w:r>
    </w:p>
    <w:p w14:paraId="675793D4" w14:textId="7DC363ED" w:rsidR="00822B46" w:rsidRPr="00980EF3" w:rsidRDefault="00822B46" w:rsidP="00A81BAE">
      <w:pPr>
        <w:rPr>
          <w:b/>
          <w:bCs/>
          <w:u w:val="single"/>
        </w:rPr>
      </w:pPr>
      <w:r w:rsidRPr="00980EF3">
        <w:rPr>
          <w:b/>
          <w:bCs/>
          <w:u w:val="single"/>
        </w:rPr>
        <w:t>Notice of Intent-to-Apply</w:t>
      </w:r>
    </w:p>
    <w:p w14:paraId="49994573" w14:textId="6C691189" w:rsidR="00822B46" w:rsidRPr="000C099A" w:rsidRDefault="00822B46" w:rsidP="00A81BAE">
      <w:r w:rsidRPr="00980EF3">
        <w:t xml:space="preserve">The due date to submit the </w:t>
      </w:r>
      <w:r w:rsidR="00AC53A2" w:rsidRPr="000D4847">
        <w:rPr>
          <w:b/>
          <w:u w:val="single"/>
        </w:rPr>
        <w:t>mandatory</w:t>
      </w:r>
      <w:r w:rsidR="00AC53A2">
        <w:t xml:space="preserve"> </w:t>
      </w:r>
      <w:r w:rsidRPr="00980EF3">
        <w:t xml:space="preserve">Notice of Intent to Apply </w:t>
      </w:r>
      <w:r w:rsidR="00257E01" w:rsidRPr="00980EF3">
        <w:t xml:space="preserve">form </w:t>
      </w:r>
      <w:r w:rsidRPr="00980EF3">
        <w:t xml:space="preserve">to </w:t>
      </w:r>
      <w:r w:rsidR="00C0696E" w:rsidRPr="00980EF3">
        <w:t xml:space="preserve">FDOE </w:t>
      </w:r>
      <w:r w:rsidRPr="004654F3">
        <w:t xml:space="preserve">is </w:t>
      </w:r>
      <w:r w:rsidRPr="000D4847">
        <w:rPr>
          <w:b/>
          <w:bCs/>
        </w:rPr>
        <w:t>Friday, </w:t>
      </w:r>
      <w:r w:rsidR="000D4847" w:rsidRPr="000D4847">
        <w:rPr>
          <w:b/>
          <w:bCs/>
        </w:rPr>
        <w:t>June</w:t>
      </w:r>
      <w:r w:rsidR="004447FC" w:rsidRPr="000D4847">
        <w:rPr>
          <w:b/>
          <w:bCs/>
        </w:rPr>
        <w:t xml:space="preserve"> </w:t>
      </w:r>
      <w:r w:rsidR="000D4847">
        <w:rPr>
          <w:b/>
          <w:bCs/>
        </w:rPr>
        <w:t>2</w:t>
      </w:r>
      <w:r w:rsidR="00C0696E" w:rsidRPr="000D4847">
        <w:rPr>
          <w:b/>
          <w:bCs/>
        </w:rPr>
        <w:t>, 2023.</w:t>
      </w:r>
      <w:r w:rsidR="00C0696E" w:rsidRPr="00CC7F83">
        <w:rPr>
          <w:b/>
          <w:bCs/>
        </w:rPr>
        <w:t xml:space="preserve"> </w:t>
      </w:r>
      <w:r w:rsidRPr="00CC7F83">
        <w:rPr>
          <w:b/>
          <w:bCs/>
        </w:rPr>
        <w:t> </w:t>
      </w:r>
      <w:r w:rsidR="000C099A" w:rsidRPr="00CC7F83">
        <w:rPr>
          <w:b/>
          <w:bCs/>
        </w:rPr>
        <w:t xml:space="preserve"> </w:t>
      </w:r>
    </w:p>
    <w:p w14:paraId="6950AFBB" w14:textId="24CA8E25" w:rsidR="00980EF3" w:rsidRDefault="00980EF3" w:rsidP="26E639F4">
      <w:pPr>
        <w:pStyle w:val="NormalWeb"/>
        <w:spacing w:before="240" w:beforeAutospacing="0" w:after="0" w:afterAutospacing="0"/>
        <w:ind w:left="8" w:right="79" w:firstLine="6"/>
        <w:rPr>
          <w:color w:val="000000" w:themeColor="text1"/>
        </w:rPr>
      </w:pPr>
      <w:r w:rsidRPr="26E639F4">
        <w:rPr>
          <w:color w:val="000000" w:themeColor="text1"/>
        </w:rPr>
        <w:t>The</w:t>
      </w:r>
      <w:r w:rsidR="00261707" w:rsidRPr="26E639F4">
        <w:rPr>
          <w:color w:val="000000" w:themeColor="text1"/>
        </w:rPr>
        <w:t xml:space="preserve"> Notice of</w:t>
      </w:r>
      <w:r w:rsidRPr="26E639F4">
        <w:rPr>
          <w:color w:val="000000" w:themeColor="text1"/>
        </w:rPr>
        <w:t xml:space="preserve"> Intent to Apply </w:t>
      </w:r>
      <w:r w:rsidR="00822B46" w:rsidRPr="26E639F4">
        <w:rPr>
          <w:color w:val="000000" w:themeColor="text1"/>
        </w:rPr>
        <w:t>provide</w:t>
      </w:r>
      <w:r w:rsidRPr="26E639F4">
        <w:rPr>
          <w:color w:val="000000" w:themeColor="text1"/>
        </w:rPr>
        <w:t>s the FDOE</w:t>
      </w:r>
      <w:r w:rsidR="00822B46" w:rsidRPr="26E639F4">
        <w:rPr>
          <w:color w:val="000000" w:themeColor="text1"/>
        </w:rPr>
        <w:t xml:space="preserve"> with the necessary information </w:t>
      </w:r>
      <w:r w:rsidRPr="26E639F4">
        <w:rPr>
          <w:color w:val="000000" w:themeColor="text1"/>
        </w:rPr>
        <w:t xml:space="preserve">needed </w:t>
      </w:r>
      <w:r w:rsidR="000C099A" w:rsidRPr="26E639F4">
        <w:rPr>
          <w:color w:val="000000" w:themeColor="text1"/>
        </w:rPr>
        <w:t>to create</w:t>
      </w:r>
      <w:r w:rsidR="00822B46" w:rsidRPr="26E639F4">
        <w:rPr>
          <w:color w:val="000000" w:themeColor="text1"/>
        </w:rPr>
        <w:t xml:space="preserve"> your agency’s Office of Grants Management cloud-based “ShareFile” account associated with </w:t>
      </w:r>
      <w:r w:rsidR="003446C6">
        <w:rPr>
          <w:color w:val="000000" w:themeColor="text1"/>
        </w:rPr>
        <w:t>each</w:t>
      </w:r>
      <w:r w:rsidR="000C099A" w:rsidRPr="26E639F4">
        <w:rPr>
          <w:color w:val="000000" w:themeColor="text1"/>
        </w:rPr>
        <w:t xml:space="preserve"> TAPS</w:t>
      </w:r>
      <w:r w:rsidR="00822B46" w:rsidRPr="26E639F4">
        <w:rPr>
          <w:color w:val="000000" w:themeColor="text1"/>
        </w:rPr>
        <w:t xml:space="preserve"> number. Each agency</w:t>
      </w:r>
      <w:r w:rsidR="004821F9">
        <w:rPr>
          <w:color w:val="000000" w:themeColor="text1"/>
        </w:rPr>
        <w:t xml:space="preserve"> is required to list two (2) individuals </w:t>
      </w:r>
      <w:r w:rsidR="00822B46" w:rsidRPr="26E639F4">
        <w:rPr>
          <w:color w:val="000000" w:themeColor="text1"/>
        </w:rPr>
        <w:t xml:space="preserve">who may access the ShareFile account </w:t>
      </w:r>
      <w:r w:rsidR="000C099A" w:rsidRPr="26E639F4">
        <w:rPr>
          <w:color w:val="000000" w:themeColor="text1"/>
        </w:rPr>
        <w:t>associated with</w:t>
      </w:r>
      <w:r w:rsidR="00822B46" w:rsidRPr="26E639F4">
        <w:rPr>
          <w:color w:val="000000" w:themeColor="text1"/>
        </w:rPr>
        <w:t xml:space="preserve"> the Adult Education Grant. </w:t>
      </w:r>
    </w:p>
    <w:p w14:paraId="58AEE312" w14:textId="26F5297C" w:rsidR="00261707" w:rsidRDefault="00AB1E64" w:rsidP="00290DFC">
      <w:pPr>
        <w:spacing w:before="120" w:after="120" w:line="259" w:lineRule="auto"/>
        <w:ind w:left="10"/>
        <w:rPr>
          <w:rStyle w:val="Strong"/>
          <w:b w:val="0"/>
          <w:bCs w:val="0"/>
        </w:rPr>
      </w:pPr>
      <w:r w:rsidRPr="007E1678">
        <w:rPr>
          <w:color w:val="000000" w:themeColor="text1"/>
        </w:rPr>
        <w:t>The N</w:t>
      </w:r>
      <w:r w:rsidR="00822B46" w:rsidRPr="007E1678">
        <w:rPr>
          <w:color w:val="000000" w:themeColor="text1"/>
        </w:rPr>
        <w:t xml:space="preserve">otice of Intent to Apply is </w:t>
      </w:r>
      <w:r w:rsidR="00822B46" w:rsidRPr="007E1678">
        <w:rPr>
          <w:b/>
          <w:bCs/>
          <w:color w:val="000000" w:themeColor="text1"/>
          <w:u w:val="single"/>
        </w:rPr>
        <w:t>mandatory</w:t>
      </w:r>
      <w:r w:rsidR="00822B46" w:rsidRPr="007E1678">
        <w:rPr>
          <w:color w:val="000000" w:themeColor="text1"/>
        </w:rPr>
        <w:t xml:space="preserve"> to </w:t>
      </w:r>
      <w:r w:rsidR="00254D05" w:rsidRPr="007E1678">
        <w:rPr>
          <w:color w:val="000000" w:themeColor="text1"/>
        </w:rPr>
        <w:t xml:space="preserve">be </w:t>
      </w:r>
      <w:r w:rsidR="004E4634" w:rsidRPr="007E1678">
        <w:rPr>
          <w:rFonts w:eastAsiaTheme="minorEastAsia"/>
        </w:rPr>
        <w:t>T</w:t>
      </w:r>
      <w:r w:rsidR="004E4634" w:rsidRPr="004E4634">
        <w:rPr>
          <w:rFonts w:eastAsiaTheme="minorEastAsia"/>
        </w:rPr>
        <w:t>he Notice of Intent to Apply is mandatory to be issued ShareFile folders to submit the grant application</w:t>
      </w:r>
      <w:r w:rsidR="00822B46" w:rsidRPr="004E4634">
        <w:rPr>
          <w:rFonts w:eastAsiaTheme="minorEastAsia"/>
        </w:rPr>
        <w:t>.</w:t>
      </w:r>
      <w:r w:rsidR="00980EF3" w:rsidRPr="004E4634">
        <w:rPr>
          <w:rFonts w:eastAsiaTheme="minorEastAsia"/>
        </w:rPr>
        <w:t xml:space="preserve"> </w:t>
      </w:r>
      <w:r w:rsidR="00254D05" w:rsidRPr="004E4634">
        <w:rPr>
          <w:rFonts w:eastAsiaTheme="minorEastAsia"/>
        </w:rPr>
        <w:t>However, e</w:t>
      </w:r>
      <w:r w:rsidR="00A81BAE" w:rsidRPr="004E4634">
        <w:rPr>
          <w:rFonts w:eastAsiaTheme="minorEastAsia"/>
        </w:rPr>
        <w:t>ligible organizations which file an</w:t>
      </w:r>
      <w:r w:rsidR="00A81BAE" w:rsidRPr="26E639F4">
        <w:rPr>
          <w:rStyle w:val="Strong"/>
          <w:b w:val="0"/>
          <w:bCs w:val="0"/>
        </w:rPr>
        <w:t xml:space="preserve"> intent-to-apply are not required to apply.</w:t>
      </w:r>
    </w:p>
    <w:p w14:paraId="21D5AB72" w14:textId="51E23066" w:rsidR="00A81BAE" w:rsidRDefault="00261707" w:rsidP="00290DFC">
      <w:pPr>
        <w:spacing w:before="120" w:after="120" w:line="259" w:lineRule="auto"/>
        <w:ind w:left="10"/>
        <w:rPr>
          <w:rStyle w:val="Strong"/>
          <w:b w:val="0"/>
          <w:bCs w:val="0"/>
        </w:rPr>
      </w:pPr>
      <w:r w:rsidRPr="26E639F4">
        <w:rPr>
          <w:rStyle w:val="Strong"/>
          <w:b w:val="0"/>
          <w:bCs w:val="0"/>
        </w:rPr>
        <w:t xml:space="preserve">The link to submit your agency’s Notice of Intent to Apply for the 2023-24 Consolidated RFP is, </w:t>
      </w:r>
      <w:hyperlink r:id="rId12" w:history="1">
        <w:r w:rsidR="00311C1C" w:rsidRPr="00311C1C">
          <w:rPr>
            <w:rStyle w:val="Hyperlink"/>
          </w:rPr>
          <w:t>https://www.surveymonkey.com/r/8ZG3RS7</w:t>
        </w:r>
      </w:hyperlink>
    </w:p>
    <w:p w14:paraId="535D1332" w14:textId="65A1C288" w:rsidR="00820934" w:rsidRDefault="00820934" w:rsidP="00820934">
      <w:pPr>
        <w:spacing w:line="259" w:lineRule="auto"/>
        <w:ind w:left="10"/>
        <w:rPr>
          <w:b/>
          <w:u w:val="single"/>
        </w:rPr>
      </w:pPr>
      <w:r w:rsidRPr="00820934">
        <w:rPr>
          <w:b/>
          <w:u w:val="single"/>
        </w:rPr>
        <w:t xml:space="preserve">Method of Answering Frequently Asked Questions (FAQs) </w:t>
      </w:r>
    </w:p>
    <w:p w14:paraId="748C88EB" w14:textId="275C05E2" w:rsidR="00820934" w:rsidRDefault="00820934" w:rsidP="003446C6">
      <w:pPr>
        <w:spacing w:after="160" w:line="259" w:lineRule="auto"/>
        <w:ind w:right="-144"/>
        <w:rPr>
          <w:rFonts w:eastAsiaTheme="minorEastAsia"/>
        </w:rPr>
      </w:pPr>
      <w:r w:rsidRPr="26E639F4">
        <w:rPr>
          <w:rFonts w:eastAsiaTheme="minorEastAsia"/>
        </w:rPr>
        <w:t xml:space="preserve">After reviewing all application materials including the Implementation Guide, eligible applicants may </w:t>
      </w:r>
      <w:r w:rsidR="003446C6">
        <w:rPr>
          <w:rFonts w:eastAsiaTheme="minorEastAsia"/>
        </w:rPr>
        <w:t xml:space="preserve">submit </w:t>
      </w:r>
      <w:r w:rsidRPr="26E639F4">
        <w:rPr>
          <w:rFonts w:eastAsiaTheme="minorEastAsia"/>
        </w:rPr>
        <w:t>questions to the FDOE office. Questions must be submitted in writing to</w:t>
      </w:r>
      <w:r w:rsidR="003446C6">
        <w:rPr>
          <w:rFonts w:eastAsiaTheme="minorEastAsia"/>
        </w:rPr>
        <w:t xml:space="preserve"> </w:t>
      </w:r>
      <w:r w:rsidR="000D4847" w:rsidRPr="000D4847">
        <w:rPr>
          <w:rFonts w:eastAsiaTheme="minorEastAsia"/>
          <w:b/>
        </w:rPr>
        <w:t>Mallory Martinez</w:t>
      </w:r>
      <w:r w:rsidR="000D4847">
        <w:rPr>
          <w:rFonts w:eastAsiaTheme="minorEastAsia"/>
        </w:rPr>
        <w:t xml:space="preserve"> at </w:t>
      </w:r>
      <w:hyperlink r:id="rId13" w:history="1">
        <w:r w:rsidR="00261707" w:rsidRPr="003446C6">
          <w:rPr>
            <w:rStyle w:val="Hyperlink"/>
            <w:rFonts w:eastAsiaTheme="minorEastAsia"/>
          </w:rPr>
          <w:t>Mallory.Martinez@fldoe.org</w:t>
        </w:r>
      </w:hyperlink>
      <w:r w:rsidRPr="26E639F4">
        <w:rPr>
          <w:rFonts w:eastAsiaTheme="minorEastAsia"/>
        </w:rPr>
        <w:t xml:space="preserve">. No phone calls will be accepted. Questions and responses will be posted on the FDOE website at: </w:t>
      </w:r>
      <w:hyperlink r:id="rId14" w:history="1">
        <w:r w:rsidR="00261707" w:rsidRPr="000E6840">
          <w:rPr>
            <w:rStyle w:val="Hyperlink"/>
            <w:rFonts w:eastAsiaTheme="minorEastAsia"/>
          </w:rPr>
          <w:t>www.fldoe.org</w:t>
        </w:r>
      </w:hyperlink>
      <w:r w:rsidRPr="000E6840">
        <w:rPr>
          <w:rFonts w:eastAsiaTheme="minorEastAsia"/>
        </w:rPr>
        <w:t>.</w:t>
      </w:r>
      <w:r w:rsidRPr="26E639F4">
        <w:rPr>
          <w:rFonts w:eastAsiaTheme="minorEastAsia"/>
        </w:rPr>
        <w:t xml:space="preserve"> </w:t>
      </w:r>
    </w:p>
    <w:p w14:paraId="521D7F00" w14:textId="5C5AD67E" w:rsidR="00820934" w:rsidRPr="00AD562C" w:rsidRDefault="00820934" w:rsidP="26E639F4">
      <w:pPr>
        <w:spacing w:after="120" w:line="259" w:lineRule="auto"/>
        <w:rPr>
          <w:rFonts w:eastAsiaTheme="minorEastAsia"/>
        </w:rPr>
      </w:pPr>
      <w:r w:rsidRPr="26E639F4">
        <w:rPr>
          <w:rFonts w:eastAsiaTheme="minorEastAsia"/>
        </w:rPr>
        <w:t xml:space="preserve">The last date to send a question </w:t>
      </w:r>
      <w:r w:rsidRPr="000D4847">
        <w:rPr>
          <w:rFonts w:eastAsiaTheme="minorEastAsia"/>
        </w:rPr>
        <w:t xml:space="preserve">is </w:t>
      </w:r>
      <w:r w:rsidR="000D4847" w:rsidRPr="000D4847">
        <w:rPr>
          <w:rFonts w:eastAsiaTheme="minorEastAsia"/>
          <w:b/>
          <w:bCs/>
        </w:rPr>
        <w:t>June 5</w:t>
      </w:r>
      <w:r w:rsidR="00261707" w:rsidRPr="000D4847">
        <w:rPr>
          <w:rFonts w:eastAsiaTheme="minorEastAsia"/>
          <w:b/>
          <w:bCs/>
        </w:rPr>
        <w:t>, 2023</w:t>
      </w:r>
      <w:r w:rsidRPr="000D4847">
        <w:rPr>
          <w:rFonts w:eastAsiaTheme="minorEastAsia"/>
        </w:rPr>
        <w:t>.</w:t>
      </w:r>
      <w:r w:rsidRPr="26E639F4">
        <w:rPr>
          <w:rFonts w:eastAsiaTheme="minorEastAsia"/>
        </w:rPr>
        <w:t xml:space="preserve">  </w:t>
      </w:r>
    </w:p>
    <w:p w14:paraId="2EDB9B42" w14:textId="307C88C7" w:rsidR="00BB5105" w:rsidRPr="00290DFC" w:rsidRDefault="00820934" w:rsidP="00290DFC">
      <w:pPr>
        <w:spacing w:after="120"/>
        <w:rPr>
          <w:rStyle w:val="Strong"/>
          <w:rFonts w:ascii="Arial" w:hAnsi="Arial" w:cs="Arial"/>
          <w:b w:val="0"/>
          <w:bCs w:val="0"/>
          <w:color w:val="000000" w:themeColor="text1"/>
          <w:sz w:val="22"/>
          <w:szCs w:val="22"/>
        </w:rPr>
      </w:pPr>
      <w:r w:rsidRPr="00AD562C">
        <w:rPr>
          <w:color w:val="000000" w:themeColor="text1"/>
          <w:szCs w:val="24"/>
        </w:rPr>
        <w:t xml:space="preserve">Please refer to the </w:t>
      </w:r>
      <w:r>
        <w:rPr>
          <w:color w:val="000000" w:themeColor="text1"/>
          <w:szCs w:val="24"/>
        </w:rPr>
        <w:t xml:space="preserve">supporting </w:t>
      </w:r>
      <w:r w:rsidRPr="003F4C07">
        <w:rPr>
          <w:b/>
          <w:bCs/>
          <w:color w:val="000000" w:themeColor="text1"/>
          <w:szCs w:val="24"/>
        </w:rPr>
        <w:t>Implementation Guide</w:t>
      </w:r>
      <w:r>
        <w:rPr>
          <w:b/>
          <w:bCs/>
          <w:color w:val="000000" w:themeColor="text1"/>
          <w:szCs w:val="24"/>
        </w:rPr>
        <w:t xml:space="preserve"> </w:t>
      </w:r>
      <w:r>
        <w:rPr>
          <w:color w:val="000000" w:themeColor="text1"/>
          <w:szCs w:val="24"/>
        </w:rPr>
        <w:t xml:space="preserve">for supplemental information to </w:t>
      </w:r>
      <w:r w:rsidRPr="00AD562C">
        <w:rPr>
          <w:color w:val="000000" w:themeColor="text1"/>
          <w:szCs w:val="24"/>
        </w:rPr>
        <w:t>understand the application process and ultimately, submit a successful grant applic</w:t>
      </w:r>
      <w:r>
        <w:rPr>
          <w:color w:val="000000" w:themeColor="text1"/>
          <w:szCs w:val="24"/>
        </w:rPr>
        <w:t xml:space="preserve">ation in </w:t>
      </w:r>
      <w:r w:rsidRPr="00AD562C">
        <w:rPr>
          <w:color w:val="000000" w:themeColor="text1"/>
          <w:szCs w:val="24"/>
        </w:rPr>
        <w:t>support</w:t>
      </w:r>
      <w:r>
        <w:rPr>
          <w:color w:val="000000" w:themeColor="text1"/>
          <w:szCs w:val="24"/>
        </w:rPr>
        <w:t xml:space="preserve"> of</w:t>
      </w:r>
      <w:r w:rsidRPr="00AD562C">
        <w:rPr>
          <w:color w:val="000000" w:themeColor="text1"/>
          <w:szCs w:val="24"/>
        </w:rPr>
        <w:t xml:space="preserve"> adult education programs and students. Key definitions </w:t>
      </w:r>
      <w:r w:rsidR="0097670C">
        <w:rPr>
          <w:color w:val="000000" w:themeColor="text1"/>
          <w:szCs w:val="24"/>
        </w:rPr>
        <w:t xml:space="preserve">can also be found in the Implementation Guide. </w:t>
      </w:r>
      <w:r w:rsidRPr="00AD562C">
        <w:rPr>
          <w:rFonts w:ascii="Arial" w:hAnsi="Arial" w:cs="Arial"/>
          <w:color w:val="000000" w:themeColor="text1"/>
          <w:sz w:val="22"/>
          <w:szCs w:val="22"/>
        </w:rPr>
        <w:t xml:space="preserve">  </w:t>
      </w:r>
    </w:p>
    <w:p w14:paraId="4BA175A7" w14:textId="77777777" w:rsidR="00812C22" w:rsidRPr="00E87826" w:rsidRDefault="00812C22" w:rsidP="00A22FD3">
      <w:pPr>
        <w:pStyle w:val="Subtitle"/>
        <w:spacing w:after="0"/>
      </w:pPr>
      <w:r w:rsidRPr="00E87826">
        <w:t>Matching Requirement</w:t>
      </w:r>
    </w:p>
    <w:p w14:paraId="2C1C8C95" w14:textId="2775B95C" w:rsidR="0012763F" w:rsidRPr="0012763F" w:rsidRDefault="0012763F" w:rsidP="00290DFC">
      <w:pPr>
        <w:spacing w:after="120"/>
        <w:rPr>
          <w:iCs/>
          <w:color w:val="000000"/>
          <w:szCs w:val="24"/>
        </w:rPr>
      </w:pPr>
      <w:r w:rsidRPr="0012763F">
        <w:rPr>
          <w:iCs/>
          <w:color w:val="000000"/>
          <w:szCs w:val="24"/>
        </w:rPr>
        <w:t>None</w:t>
      </w:r>
    </w:p>
    <w:p w14:paraId="5DA76C09" w14:textId="7F013CC8" w:rsidR="001B3D7C" w:rsidRPr="002D330C" w:rsidRDefault="001B3D7C" w:rsidP="00EF6480">
      <w:pPr>
        <w:pStyle w:val="Subtitle"/>
      </w:pPr>
      <w:r w:rsidRPr="002D330C">
        <w:t xml:space="preserve">Contact </w:t>
      </w:r>
      <w:r w:rsidR="00B96610" w:rsidRPr="002D330C">
        <w:t>Information</w:t>
      </w:r>
    </w:p>
    <w:p w14:paraId="45F20931" w14:textId="5E061366" w:rsidR="001B3D7C" w:rsidRPr="002D330C" w:rsidRDefault="00A7368E" w:rsidP="002D330C">
      <w:pPr>
        <w:rPr>
          <w:b/>
          <w:color w:val="000000"/>
          <w:szCs w:val="24"/>
          <w:u w:val="single"/>
        </w:rPr>
      </w:pPr>
      <w:r w:rsidRPr="002D330C">
        <w:rPr>
          <w:b/>
          <w:color w:val="000000"/>
          <w:szCs w:val="24"/>
        </w:rPr>
        <w:t>Adult Education</w:t>
      </w:r>
      <w:r w:rsidR="00980EF3">
        <w:rPr>
          <w:b/>
          <w:color w:val="000000"/>
          <w:szCs w:val="24"/>
        </w:rPr>
        <w:tab/>
      </w:r>
      <w:r w:rsidR="001B3D7C" w:rsidRPr="002D330C">
        <w:rPr>
          <w:color w:val="000000"/>
          <w:szCs w:val="24"/>
        </w:rPr>
        <w:tab/>
      </w:r>
      <w:r w:rsidR="001B3D7C" w:rsidRPr="002D330C">
        <w:rPr>
          <w:color w:val="000000"/>
          <w:szCs w:val="24"/>
        </w:rPr>
        <w:tab/>
      </w:r>
      <w:r w:rsidR="002D330C">
        <w:rPr>
          <w:color w:val="000000"/>
          <w:szCs w:val="24"/>
        </w:rPr>
        <w:tab/>
      </w:r>
      <w:r w:rsidR="002D330C">
        <w:rPr>
          <w:color w:val="000000"/>
          <w:szCs w:val="24"/>
        </w:rPr>
        <w:tab/>
      </w:r>
      <w:r w:rsidR="002D330C" w:rsidRPr="006764B6">
        <w:rPr>
          <w:b/>
          <w:color w:val="000000"/>
          <w:szCs w:val="24"/>
        </w:rPr>
        <w:t xml:space="preserve">  </w:t>
      </w:r>
      <w:r w:rsidR="001B3D7C" w:rsidRPr="006764B6">
        <w:rPr>
          <w:b/>
          <w:color w:val="000000"/>
          <w:szCs w:val="24"/>
        </w:rPr>
        <w:t>Grants Management</w:t>
      </w:r>
      <w:r w:rsidR="001B3D7C" w:rsidRPr="002D330C">
        <w:rPr>
          <w:b/>
          <w:color w:val="000000"/>
          <w:szCs w:val="24"/>
        </w:rPr>
        <w:t xml:space="preserve"> </w:t>
      </w:r>
    </w:p>
    <w:p w14:paraId="71577956" w14:textId="39DFE714" w:rsidR="001B3D7C" w:rsidRPr="002D330C" w:rsidRDefault="00A7368E" w:rsidP="004654F3">
      <w:pPr>
        <w:tabs>
          <w:tab w:val="left" w:pos="4570"/>
          <w:tab w:val="left" w:pos="5160"/>
        </w:tabs>
        <w:ind w:left="90" w:hanging="90"/>
        <w:rPr>
          <w:color w:val="000000"/>
        </w:rPr>
      </w:pPr>
      <w:r w:rsidRPr="26E639F4">
        <w:rPr>
          <w:color w:val="000000" w:themeColor="text1"/>
        </w:rPr>
        <w:t>Ashley Yopp</w:t>
      </w:r>
      <w:r>
        <w:tab/>
      </w:r>
      <w:r>
        <w:tab/>
      </w:r>
      <w:r w:rsidR="0050104E">
        <w:rPr>
          <w:color w:val="000000" w:themeColor="text1"/>
        </w:rPr>
        <w:t>Mark Curtis</w:t>
      </w:r>
    </w:p>
    <w:p w14:paraId="43D6BE98" w14:textId="1CC28D28" w:rsidR="001B3D7C" w:rsidRPr="002D330C" w:rsidRDefault="00A7368E" w:rsidP="004654F3">
      <w:pPr>
        <w:tabs>
          <w:tab w:val="left" w:pos="5160"/>
        </w:tabs>
        <w:ind w:left="720" w:hanging="720"/>
        <w:rPr>
          <w:color w:val="000000"/>
        </w:rPr>
      </w:pPr>
      <w:r w:rsidRPr="26E639F4">
        <w:rPr>
          <w:color w:val="000000" w:themeColor="text1"/>
        </w:rPr>
        <w:t>Bureau Chief, Adult Education</w:t>
      </w:r>
      <w:r w:rsidR="006764B6">
        <w:rPr>
          <w:color w:val="000000" w:themeColor="text1"/>
        </w:rPr>
        <w:tab/>
        <w:t>Office of Grants Management</w:t>
      </w:r>
    </w:p>
    <w:p w14:paraId="205AABDB" w14:textId="7106793A" w:rsidR="001B3D7C" w:rsidRPr="002D330C" w:rsidRDefault="00A7368E" w:rsidP="004654F3">
      <w:pPr>
        <w:tabs>
          <w:tab w:val="left" w:pos="5160"/>
        </w:tabs>
        <w:rPr>
          <w:color w:val="000000"/>
        </w:rPr>
      </w:pPr>
      <w:r w:rsidRPr="26E639F4">
        <w:rPr>
          <w:color w:val="000000" w:themeColor="text1"/>
        </w:rPr>
        <w:t>(850)</w:t>
      </w:r>
      <w:r w:rsidR="2072A67C" w:rsidRPr="26E639F4">
        <w:rPr>
          <w:color w:val="000000" w:themeColor="text1"/>
        </w:rPr>
        <w:t xml:space="preserve"> </w:t>
      </w:r>
      <w:r w:rsidRPr="26E639F4">
        <w:rPr>
          <w:color w:val="000000" w:themeColor="text1"/>
        </w:rPr>
        <w:t>245-0564</w:t>
      </w:r>
      <w:r>
        <w:tab/>
      </w:r>
      <w:r w:rsidR="002D330C" w:rsidRPr="26E639F4">
        <w:rPr>
          <w:color w:val="000000" w:themeColor="text1"/>
        </w:rPr>
        <w:t>(850)</w:t>
      </w:r>
      <w:r w:rsidR="00261707" w:rsidRPr="26E639F4">
        <w:rPr>
          <w:color w:val="000000" w:themeColor="text1"/>
        </w:rPr>
        <w:t xml:space="preserve"> </w:t>
      </w:r>
      <w:r w:rsidR="002D330C" w:rsidRPr="26E639F4">
        <w:rPr>
          <w:color w:val="000000" w:themeColor="text1"/>
        </w:rPr>
        <w:t>245-</w:t>
      </w:r>
      <w:r w:rsidR="0050104E">
        <w:rPr>
          <w:color w:val="000000" w:themeColor="text1"/>
        </w:rPr>
        <w:t>0714</w:t>
      </w:r>
    </w:p>
    <w:p w14:paraId="517FB3D8" w14:textId="521E68C1" w:rsidR="00C831EC" w:rsidRPr="00A7368E" w:rsidRDefault="00EA72E9" w:rsidP="004654F3">
      <w:pPr>
        <w:tabs>
          <w:tab w:val="left" w:pos="5160"/>
        </w:tabs>
        <w:rPr>
          <w:color w:val="000000"/>
        </w:rPr>
      </w:pPr>
      <w:hyperlink r:id="rId15" w:history="1">
        <w:r w:rsidR="00A7368E" w:rsidRPr="003446C6">
          <w:rPr>
            <w:rStyle w:val="Hyperlink"/>
          </w:rPr>
          <w:t>Ashley.Yopp@fldoe.org</w:t>
        </w:r>
      </w:hyperlink>
      <w:r w:rsidR="00A7368E">
        <w:tab/>
      </w:r>
      <w:hyperlink r:id="rId16" w:history="1">
        <w:r w:rsidR="0088546B" w:rsidRPr="00513C75">
          <w:rPr>
            <w:rStyle w:val="Hyperlink"/>
          </w:rPr>
          <w:t>Mark.Curtis@fldoe.org</w:t>
        </w:r>
      </w:hyperlink>
      <w:r w:rsidR="0088546B">
        <w:t xml:space="preserve"> </w:t>
      </w:r>
      <w:r w:rsidR="0088546B">
        <w:rPr>
          <w:rStyle w:val="Hyperlink"/>
        </w:rPr>
        <w:t xml:space="preserve"> </w:t>
      </w:r>
    </w:p>
    <w:p w14:paraId="1F7ECCF1" w14:textId="260F35B5" w:rsidR="00C961FA" w:rsidRDefault="00C961FA" w:rsidP="00EF6480">
      <w:pPr>
        <w:pStyle w:val="Subtitle"/>
      </w:pPr>
    </w:p>
    <w:p w14:paraId="4C82DD49" w14:textId="5241CC47" w:rsidR="000F109C" w:rsidRPr="006B2980" w:rsidRDefault="00A22FD3" w:rsidP="00980EF3">
      <w:pPr>
        <w:rPr>
          <w:b/>
          <w:color w:val="000000" w:themeColor="text1"/>
          <w:szCs w:val="24"/>
          <w:u w:val="single"/>
        </w:rPr>
      </w:pPr>
      <w:r w:rsidRPr="006B2980">
        <w:rPr>
          <w:b/>
          <w:color w:val="000000" w:themeColor="text1"/>
          <w:szCs w:val="24"/>
          <w:u w:val="single"/>
        </w:rPr>
        <w:t>Section 2</w:t>
      </w:r>
      <w:r w:rsidR="000F109C" w:rsidRPr="006B2980">
        <w:rPr>
          <w:b/>
          <w:color w:val="000000" w:themeColor="text1"/>
          <w:szCs w:val="24"/>
          <w:u w:val="single"/>
        </w:rPr>
        <w:t>. General Federal and State Information</w:t>
      </w:r>
    </w:p>
    <w:p w14:paraId="4E324833" w14:textId="77777777" w:rsidR="001020C6" w:rsidRPr="00AD562C" w:rsidRDefault="001020C6" w:rsidP="00030DAD">
      <w:pPr>
        <w:rPr>
          <w:color w:val="000000"/>
          <w:szCs w:val="24"/>
        </w:rPr>
      </w:pPr>
    </w:p>
    <w:p w14:paraId="2B2343A8" w14:textId="2105BC55" w:rsidR="000832F5" w:rsidRPr="00E87826" w:rsidRDefault="003435E7" w:rsidP="00A22FD3">
      <w:pPr>
        <w:pStyle w:val="Subtitle"/>
        <w:spacing w:after="0"/>
      </w:pPr>
      <w:r w:rsidRPr="00E87826">
        <w:t>A</w:t>
      </w:r>
      <w:r w:rsidR="000832F5" w:rsidRPr="00E87826">
        <w:t>ssurances</w:t>
      </w:r>
    </w:p>
    <w:p w14:paraId="7D23928E" w14:textId="6A54CBE5" w:rsidR="00CA406F" w:rsidRPr="00290DFC" w:rsidRDefault="00CA406F" w:rsidP="00290DFC">
      <w:pPr>
        <w:tabs>
          <w:tab w:val="left" w:pos="0"/>
        </w:tabs>
        <w:spacing w:after="120"/>
        <w:jc w:val="both"/>
        <w:rPr>
          <w:color w:val="000000"/>
          <w:szCs w:val="24"/>
        </w:rPr>
      </w:pPr>
      <w:r w:rsidRPr="00E87826">
        <w:rPr>
          <w:color w:val="000000"/>
          <w:szCs w:val="24"/>
        </w:rPr>
        <w:t xml:space="preserve">The FDOE has developed and implemented a document entitled </w:t>
      </w:r>
      <w:hyperlink r:id="rId17" w:history="1">
        <w:r w:rsidRPr="00B96610">
          <w:rPr>
            <w:rStyle w:val="Hyperlink"/>
            <w:bCs/>
            <w:szCs w:val="24"/>
          </w:rPr>
          <w:t>General Terms, Assurances and Conditions for Participation in Federal and State Programs</w:t>
        </w:r>
      </w:hyperlink>
      <w:r w:rsidRPr="00E87826">
        <w:rPr>
          <w:color w:val="000000"/>
          <w:szCs w:val="24"/>
        </w:rPr>
        <w:t xml:space="preserve"> to comply with:</w:t>
      </w:r>
    </w:p>
    <w:p w14:paraId="0064A9AE" w14:textId="521F095A" w:rsidR="00CA406F" w:rsidRPr="00290DFC" w:rsidRDefault="00BB5105" w:rsidP="00290DFC">
      <w:pPr>
        <w:spacing w:after="120"/>
        <w:jc w:val="both"/>
      </w:pPr>
      <w:r>
        <w:t xml:space="preserve">2 C.F.R. 200 Uniform </w:t>
      </w:r>
      <w:r w:rsidR="004D0B4D">
        <w:t xml:space="preserve">Grant </w:t>
      </w:r>
      <w:r>
        <w:t>Guidance (</w:t>
      </w:r>
      <w:r w:rsidR="004D0B4D">
        <w:t>UGG</w:t>
      </w:r>
      <w:r w:rsidRPr="00E87826">
        <w:t>) requiring agencies to submit a common assurance for participation in federal programs funded by the U</w:t>
      </w:r>
      <w:r>
        <w:t xml:space="preserve">nited </w:t>
      </w:r>
      <w:r w:rsidRPr="00E87826">
        <w:t>S</w:t>
      </w:r>
      <w:r>
        <w:t>tate</w:t>
      </w:r>
      <w:r w:rsidR="006804C9">
        <w:t>s</w:t>
      </w:r>
      <w:r>
        <w:t xml:space="preserve"> </w:t>
      </w:r>
      <w:r w:rsidRPr="00E87826">
        <w:t>E</w:t>
      </w:r>
      <w:r>
        <w:t xml:space="preserve">ducation </w:t>
      </w:r>
      <w:r w:rsidRPr="00E87826">
        <w:t>D</w:t>
      </w:r>
      <w:r>
        <w:t>epartment (USED)</w:t>
      </w:r>
      <w:r w:rsidRPr="00E87826">
        <w:t>;</w:t>
      </w:r>
      <w:r>
        <w:t xml:space="preserve"> </w:t>
      </w:r>
      <w:r w:rsidRPr="00E87826">
        <w:t>Applicable regulations of other Federal agencies; and</w:t>
      </w:r>
      <w:r>
        <w:t xml:space="preserve"> </w:t>
      </w:r>
      <w:r w:rsidRPr="00E87826">
        <w:t>State regulations and laws pertaining to the expenditure of state funds</w:t>
      </w:r>
      <w:r>
        <w:t>.</w:t>
      </w:r>
    </w:p>
    <w:p w14:paraId="6FB8BA21" w14:textId="0BB69086" w:rsidR="001020C6" w:rsidRPr="00290DFC" w:rsidRDefault="00CA406F" w:rsidP="00290DFC">
      <w:pPr>
        <w:spacing w:after="120"/>
        <w:jc w:val="both"/>
        <w:rPr>
          <w:szCs w:val="24"/>
        </w:rPr>
      </w:pPr>
      <w:r w:rsidRPr="00E87826">
        <w:rPr>
          <w:szCs w:val="24"/>
        </w:rPr>
        <w:t xml:space="preserve">In order to receive funding, </w:t>
      </w:r>
      <w:r w:rsidRPr="00E87826">
        <w:rPr>
          <w:b/>
          <w:szCs w:val="24"/>
        </w:rPr>
        <w:t>applicants must have on file with the Florida Department of Education, Office of the Comptroller, a signed statement by the agency head certifying applicant adherence to these General Assurances for Participation in State and Federal Programs.</w:t>
      </w:r>
      <w:r w:rsidRPr="00E87826">
        <w:rPr>
          <w:szCs w:val="24"/>
        </w:rPr>
        <w:t xml:space="preserve"> The complete text may be found </w:t>
      </w:r>
      <w:r w:rsidR="009C7632">
        <w:rPr>
          <w:szCs w:val="24"/>
        </w:rPr>
        <w:t xml:space="preserve">in Section D of the </w:t>
      </w:r>
      <w:hyperlink r:id="rId18" w:history="1">
        <w:r w:rsidR="009C7632" w:rsidRPr="00C961FA">
          <w:rPr>
            <w:rStyle w:val="Hyperlink"/>
            <w:szCs w:val="24"/>
          </w:rPr>
          <w:t>Green Book</w:t>
        </w:r>
      </w:hyperlink>
      <w:r w:rsidR="009C7632">
        <w:rPr>
          <w:szCs w:val="24"/>
        </w:rPr>
        <w:t xml:space="preserve">. </w:t>
      </w:r>
    </w:p>
    <w:p w14:paraId="0C3B7A45" w14:textId="1CC96E9D" w:rsidR="00075DAB" w:rsidRPr="009C7632" w:rsidRDefault="00075DAB" w:rsidP="00075DAB">
      <w:pPr>
        <w:ind w:firstLine="720"/>
        <w:jc w:val="both"/>
        <w:rPr>
          <w:b/>
          <w:szCs w:val="24"/>
        </w:rPr>
      </w:pPr>
      <w:r w:rsidRPr="009C7632">
        <w:rPr>
          <w:b/>
          <w:szCs w:val="24"/>
        </w:rPr>
        <w:t>School Districts, Community Colleges, Universities, and State Agencies</w:t>
      </w:r>
    </w:p>
    <w:p w14:paraId="663A23C1" w14:textId="75D31B73" w:rsidR="00075DAB" w:rsidRPr="00290DFC" w:rsidRDefault="00075DAB" w:rsidP="00290DFC">
      <w:pPr>
        <w:spacing w:after="120"/>
        <w:ind w:left="720"/>
        <w:jc w:val="both"/>
        <w:rPr>
          <w:szCs w:val="24"/>
        </w:rPr>
      </w:pPr>
      <w:r w:rsidRPr="00E87826">
        <w:rPr>
          <w:szCs w:val="24"/>
        </w:rPr>
        <w:t>The certification of adherence, currently on file with the FDOE Comptroller’s Office, shall remain in effect indefinitely. The certification does not need to be resubmitted with this application, unless a change occurs in federal or state law, or there are other changes in circumstances affecting a term, assurance or condition.</w:t>
      </w:r>
    </w:p>
    <w:p w14:paraId="0C30FF82" w14:textId="77777777" w:rsidR="00CC7F83" w:rsidRDefault="00075DAB" w:rsidP="00075DAB">
      <w:pPr>
        <w:jc w:val="both"/>
        <w:rPr>
          <w:b/>
          <w:szCs w:val="24"/>
        </w:rPr>
      </w:pPr>
      <w:r w:rsidRPr="009C7632">
        <w:rPr>
          <w:b/>
          <w:szCs w:val="24"/>
        </w:rPr>
        <w:tab/>
      </w:r>
    </w:p>
    <w:p w14:paraId="3DE8E6BC" w14:textId="77777777" w:rsidR="00CC7F83" w:rsidRDefault="00CC7F83">
      <w:pPr>
        <w:rPr>
          <w:b/>
          <w:szCs w:val="24"/>
        </w:rPr>
      </w:pPr>
      <w:r>
        <w:rPr>
          <w:b/>
          <w:szCs w:val="24"/>
        </w:rPr>
        <w:br w:type="page"/>
      </w:r>
    </w:p>
    <w:p w14:paraId="5F7A93E1" w14:textId="4EC6DBBE" w:rsidR="00075DAB" w:rsidRPr="009C7632" w:rsidRDefault="00075DAB" w:rsidP="004821F9">
      <w:pPr>
        <w:ind w:left="720"/>
        <w:jc w:val="both"/>
        <w:rPr>
          <w:b/>
          <w:szCs w:val="24"/>
        </w:rPr>
      </w:pPr>
      <w:r w:rsidRPr="009C7632">
        <w:rPr>
          <w:b/>
          <w:szCs w:val="24"/>
        </w:rPr>
        <w:t>Private Colleges, Community-Based Organizations and Other Agencies</w:t>
      </w:r>
    </w:p>
    <w:p w14:paraId="43842A7D" w14:textId="3ED10283" w:rsidR="00CA406F" w:rsidRPr="00290DFC" w:rsidRDefault="00075DAB" w:rsidP="00290DFC">
      <w:pPr>
        <w:spacing w:after="120"/>
        <w:ind w:left="720"/>
        <w:jc w:val="both"/>
        <w:rPr>
          <w:szCs w:val="24"/>
        </w:rPr>
      </w:pPr>
      <w:r w:rsidRPr="00E87826">
        <w:rPr>
          <w:szCs w:val="24"/>
        </w:rPr>
        <w:t xml:space="preserve">In order to complete requirements for funding, applicants of this type must certify adherence to the </w:t>
      </w:r>
      <w:r w:rsidRPr="00551AD9">
        <w:rPr>
          <w:szCs w:val="24"/>
        </w:rPr>
        <w:t>General Assurances for Participation in State and Federal Programs</w:t>
      </w:r>
      <w:r w:rsidRPr="00E87826" w:rsidDel="00F730C8">
        <w:rPr>
          <w:szCs w:val="24"/>
        </w:rPr>
        <w:t xml:space="preserve"> </w:t>
      </w:r>
      <w:r w:rsidRPr="00E87826">
        <w:rPr>
          <w:szCs w:val="24"/>
        </w:rPr>
        <w:t>by submitting the certification of adherence page, signed by the agency head</w:t>
      </w:r>
      <w:r>
        <w:rPr>
          <w:szCs w:val="24"/>
        </w:rPr>
        <w:t xml:space="preserve"> with each application.</w:t>
      </w:r>
    </w:p>
    <w:p w14:paraId="0FDF3629" w14:textId="02E89212" w:rsidR="00CA406F" w:rsidRPr="00290DFC" w:rsidRDefault="00EF4A37" w:rsidP="00290DFC">
      <w:pPr>
        <w:spacing w:after="120"/>
        <w:jc w:val="both"/>
        <w:rPr>
          <w:szCs w:val="24"/>
        </w:rPr>
      </w:pPr>
      <w:r>
        <w:rPr>
          <w:b/>
          <w:szCs w:val="24"/>
        </w:rPr>
        <w:t>Note</w:t>
      </w:r>
      <w:r w:rsidR="00CA406F" w:rsidRPr="00E87826">
        <w:rPr>
          <w:b/>
          <w:szCs w:val="24"/>
        </w:rPr>
        <w:t>:</w:t>
      </w:r>
      <w:r w:rsidR="00121B57">
        <w:rPr>
          <w:szCs w:val="24"/>
        </w:rPr>
        <w:t xml:space="preserve"> The </w:t>
      </w:r>
      <w:r w:rsidR="004D0B4D">
        <w:rPr>
          <w:szCs w:val="24"/>
        </w:rPr>
        <w:t>U</w:t>
      </w:r>
      <w:r w:rsidR="00B10EB8">
        <w:rPr>
          <w:szCs w:val="24"/>
        </w:rPr>
        <w:t xml:space="preserve">niform </w:t>
      </w:r>
      <w:r w:rsidR="004D0B4D">
        <w:rPr>
          <w:szCs w:val="24"/>
        </w:rPr>
        <w:t>G</w:t>
      </w:r>
      <w:r w:rsidR="00B10EB8">
        <w:rPr>
          <w:szCs w:val="24"/>
        </w:rPr>
        <w:t xml:space="preserve">rants </w:t>
      </w:r>
      <w:r w:rsidR="004D0B4D">
        <w:rPr>
          <w:szCs w:val="24"/>
        </w:rPr>
        <w:t>G</w:t>
      </w:r>
      <w:r w:rsidR="00B10EB8">
        <w:rPr>
          <w:szCs w:val="24"/>
        </w:rPr>
        <w:t xml:space="preserve">uidance </w:t>
      </w:r>
      <w:r w:rsidR="00FC3180">
        <w:rPr>
          <w:szCs w:val="24"/>
        </w:rPr>
        <w:t>(</w:t>
      </w:r>
      <w:r w:rsidR="00B10EB8">
        <w:rPr>
          <w:szCs w:val="24"/>
        </w:rPr>
        <w:t>UGG</w:t>
      </w:r>
      <w:r w:rsidR="00FC3180">
        <w:rPr>
          <w:szCs w:val="24"/>
        </w:rPr>
        <w:t>)</w:t>
      </w:r>
      <w:r w:rsidR="00CA406F" w:rsidRPr="00E87826">
        <w:rPr>
          <w:szCs w:val="24"/>
        </w:rPr>
        <w:t xml:space="preserve"> combines and codifies the requirements of eight Office of Management and Budget (OMB) Circulars: A-89, A-102 (former 34 CFR part 80), A-110 (former 34 CFR part 74), A-21, A-87, A-122, A-133, A-50. For the FDOE this means that the requirements in EDGAR Parts 74 and 80 have </w:t>
      </w:r>
      <w:r w:rsidR="00121B57">
        <w:rPr>
          <w:szCs w:val="24"/>
        </w:rPr>
        <w:t xml:space="preserve">also been subsumed under the </w:t>
      </w:r>
      <w:r w:rsidR="004D0B4D">
        <w:rPr>
          <w:szCs w:val="24"/>
        </w:rPr>
        <w:t>UGG</w:t>
      </w:r>
      <w:r w:rsidR="00CA406F" w:rsidRPr="00E87826">
        <w:rPr>
          <w:szCs w:val="24"/>
        </w:rPr>
        <w:t>. The</w:t>
      </w:r>
      <w:r w:rsidR="00121B57">
        <w:rPr>
          <w:szCs w:val="24"/>
        </w:rPr>
        <w:t xml:space="preserve"> final rule implementing the </w:t>
      </w:r>
      <w:r w:rsidR="004D0B4D">
        <w:rPr>
          <w:szCs w:val="24"/>
        </w:rPr>
        <w:t>UGG</w:t>
      </w:r>
      <w:r w:rsidR="00CA406F" w:rsidRPr="00E87826">
        <w:rPr>
          <w:szCs w:val="24"/>
        </w:rPr>
        <w:t xml:space="preserve"> was published in the Federal Register on December 19, 2014, and bec</w:t>
      </w:r>
      <w:r w:rsidR="00BB5105">
        <w:rPr>
          <w:szCs w:val="24"/>
        </w:rPr>
        <w:t>a</w:t>
      </w:r>
      <w:r w:rsidR="00CA406F" w:rsidRPr="00E87826">
        <w:rPr>
          <w:szCs w:val="24"/>
        </w:rPr>
        <w:t>me effective for new and continuation awards issued on or after December 26, 2014.</w:t>
      </w:r>
    </w:p>
    <w:p w14:paraId="48696CE9" w14:textId="77777777" w:rsidR="000374DE" w:rsidRPr="000374DE" w:rsidRDefault="000374DE" w:rsidP="00A22FD3">
      <w:pPr>
        <w:pStyle w:val="Subtitle"/>
        <w:spacing w:after="0"/>
      </w:pPr>
      <w:r w:rsidRPr="000374DE">
        <w:t>Risk Analysis</w:t>
      </w:r>
    </w:p>
    <w:p w14:paraId="5697A0C5" w14:textId="70665D14" w:rsidR="000374DE" w:rsidRPr="00290DFC" w:rsidRDefault="000374DE" w:rsidP="00290DFC">
      <w:pPr>
        <w:spacing w:after="120"/>
        <w:rPr>
          <w:szCs w:val="24"/>
        </w:rPr>
      </w:pPr>
      <w:r w:rsidRPr="000374DE">
        <w:rPr>
          <w:szCs w:val="24"/>
        </w:rPr>
        <w:t>Every agency must complete a Risk Analysis form. The appropriate DOE 610 or DOE 620 form will be required prior to a project award being issued</w:t>
      </w:r>
      <w:r>
        <w:rPr>
          <w:szCs w:val="24"/>
        </w:rPr>
        <w:t>.</w:t>
      </w:r>
      <w:r w:rsidR="009761AF">
        <w:rPr>
          <w:szCs w:val="24"/>
        </w:rPr>
        <w:t xml:space="preserve"> If an agency is submitting applications for multiple programs, only one Risk Analysis is required. </w:t>
      </w:r>
    </w:p>
    <w:p w14:paraId="120C875A" w14:textId="0485E424" w:rsidR="000374DE" w:rsidRPr="00290DFC" w:rsidRDefault="000374DE" w:rsidP="00290DFC">
      <w:pPr>
        <w:pStyle w:val="NoSpacing"/>
        <w:spacing w:after="120"/>
        <w:ind w:left="630"/>
      </w:pPr>
      <w:r w:rsidRPr="000374DE">
        <w:rPr>
          <w:b/>
        </w:rPr>
        <w:t>School Districts, State Colleges, and State Universities</w:t>
      </w:r>
      <w:r w:rsidR="00E46587">
        <w:rPr>
          <w:b/>
        </w:rPr>
        <w:t>, and State Agencies</w:t>
      </w:r>
      <w:r w:rsidR="00E46587">
        <w:t xml:space="preserve"> must use the DOE 610 form. Once submitted and approved, the risk analysis will remain in effect unless changes are required by changes in federal or state law, changes in the circumstances affecting the financial and administrative capabilities of the agency or requested by the Department. A change in the agency head or the agency’s head of financial management requires an amendment to the form. The DOE 610 form may be found at </w:t>
      </w:r>
      <w:hyperlink r:id="rId19" w:history="1">
        <w:r w:rsidR="00BC053B" w:rsidRPr="00854AC4">
          <w:rPr>
            <w:rStyle w:val="Hyperlink"/>
            <w:szCs w:val="24"/>
          </w:rPr>
          <w:t>http://www.fldoe.org/core/fileparse.php/5625/urlt/doe610.xls</w:t>
        </w:r>
      </w:hyperlink>
    </w:p>
    <w:p w14:paraId="16E9D051" w14:textId="16FDD823" w:rsidR="004C237C" w:rsidRDefault="001147B0" w:rsidP="003446C6">
      <w:pPr>
        <w:pStyle w:val="NoSpacing"/>
        <w:ind w:left="630"/>
      </w:pPr>
      <w:r w:rsidRPr="000374DE">
        <w:rPr>
          <w:b/>
          <w:szCs w:val="24"/>
        </w:rPr>
        <w:t>Governmental and Non-Governmental Entities</w:t>
      </w:r>
      <w:r>
        <w:rPr>
          <w:b/>
          <w:szCs w:val="24"/>
        </w:rPr>
        <w:t xml:space="preserve"> </w:t>
      </w:r>
      <w:r w:rsidRPr="00854AC4">
        <w:rPr>
          <w:szCs w:val="24"/>
        </w:rPr>
        <w:t xml:space="preserve">must use the DOE 620 form. The DOE 620 form is </w:t>
      </w:r>
      <w:r w:rsidRPr="00C961FA">
        <w:t xml:space="preserve">required to be submitted each state fiscal year (July 1-June 30) prior to a Project Award being issued for that agency. An amendment is required if significant changes in circumstances in the management and operation of the agency occurs during the state fiscal year after the form has been submitted. The appropriate Risk Analysis form may be found at </w:t>
      </w:r>
      <w:hyperlink r:id="rId20" w:history="1">
        <w:r w:rsidR="009466C7" w:rsidRPr="00F12556">
          <w:rPr>
            <w:rStyle w:val="Hyperlink"/>
          </w:rPr>
          <w:t>https://www.fldoe.org/core/fileparse.php/5625/urlt/doe620.xlsx</w:t>
        </w:r>
      </w:hyperlink>
      <w:r w:rsidR="009466C7">
        <w:t xml:space="preserve"> </w:t>
      </w:r>
    </w:p>
    <w:p w14:paraId="23597F66" w14:textId="3B7926E0" w:rsidR="0088546B" w:rsidRDefault="0088546B" w:rsidP="0088546B">
      <w:pPr>
        <w:pStyle w:val="NoSpacing"/>
        <w:rPr>
          <w:b/>
          <w:szCs w:val="24"/>
        </w:rPr>
      </w:pPr>
    </w:p>
    <w:p w14:paraId="59A23FF0" w14:textId="77777777" w:rsidR="0088546B" w:rsidRPr="00760CCD" w:rsidRDefault="0088546B" w:rsidP="0088546B">
      <w:pPr>
        <w:ind w:left="630"/>
        <w:rPr>
          <w:b/>
          <w:szCs w:val="24"/>
        </w:rPr>
      </w:pPr>
      <w:r w:rsidRPr="00760CCD">
        <w:rPr>
          <w:b/>
          <w:szCs w:val="24"/>
        </w:rPr>
        <w:t>Grants Management Training</w:t>
      </w:r>
    </w:p>
    <w:p w14:paraId="407BCD21" w14:textId="77777777" w:rsidR="0088546B" w:rsidRDefault="0088546B" w:rsidP="0088546B">
      <w:pPr>
        <w:ind w:left="630"/>
        <w:rPr>
          <w:szCs w:val="24"/>
        </w:rPr>
      </w:pPr>
      <w:r>
        <w:rPr>
          <w:szCs w:val="24"/>
        </w:rPr>
        <w:t>Non-public entities are required to take t</w:t>
      </w:r>
      <w:r w:rsidRPr="000374DE">
        <w:rPr>
          <w:szCs w:val="24"/>
        </w:rPr>
        <w:t>he Grants Fiscal Management Training and Assessment</w:t>
      </w:r>
      <w:r>
        <w:rPr>
          <w:szCs w:val="24"/>
        </w:rPr>
        <w:t xml:space="preserve"> </w:t>
      </w:r>
      <w:r w:rsidRPr="000374DE">
        <w:rPr>
          <w:szCs w:val="24"/>
        </w:rPr>
        <w:t>annually</w:t>
      </w:r>
      <w:r>
        <w:rPr>
          <w:szCs w:val="24"/>
        </w:rPr>
        <w:t xml:space="preserve">. </w:t>
      </w:r>
      <w:r w:rsidRPr="000374DE">
        <w:rPr>
          <w:szCs w:val="24"/>
        </w:rPr>
        <w:t xml:space="preserve"> </w:t>
      </w:r>
      <w:r>
        <w:rPr>
          <w:szCs w:val="24"/>
        </w:rPr>
        <w:t>T</w:t>
      </w:r>
      <w:r w:rsidRPr="000374DE">
        <w:rPr>
          <w:szCs w:val="24"/>
        </w:rPr>
        <w:t xml:space="preserve">he agency head and/or the agency’s financial manager (CFO) </w:t>
      </w:r>
      <w:r>
        <w:rPr>
          <w:szCs w:val="24"/>
        </w:rPr>
        <w:t xml:space="preserve">must complete this training </w:t>
      </w:r>
      <w:r w:rsidRPr="000374DE">
        <w:rPr>
          <w:szCs w:val="24"/>
        </w:rPr>
        <w:t>within 60 days of</w:t>
      </w:r>
      <w:r>
        <w:rPr>
          <w:szCs w:val="24"/>
        </w:rPr>
        <w:t xml:space="preserve"> the date of execution (Block 12</w:t>
      </w:r>
      <w:r w:rsidRPr="000374DE">
        <w:rPr>
          <w:szCs w:val="24"/>
        </w:rPr>
        <w:t>) on the DOE 200</w:t>
      </w:r>
      <w:r>
        <w:rPr>
          <w:szCs w:val="24"/>
        </w:rPr>
        <w:t xml:space="preserve">, </w:t>
      </w:r>
      <w:r w:rsidRPr="000374DE">
        <w:rPr>
          <w:szCs w:val="24"/>
        </w:rPr>
        <w:t xml:space="preserve">Project Award Notification. Training and assessment can be found </w:t>
      </w:r>
      <w:r>
        <w:rPr>
          <w:szCs w:val="24"/>
        </w:rPr>
        <w:t xml:space="preserve">using the following link: </w:t>
      </w:r>
    </w:p>
    <w:p w14:paraId="687936E3" w14:textId="77777777" w:rsidR="0088546B" w:rsidRDefault="00EA72E9" w:rsidP="0088546B">
      <w:pPr>
        <w:ind w:firstLine="630"/>
      </w:pPr>
      <w:hyperlink r:id="rId21" w:history="1">
        <w:r w:rsidR="0088546B" w:rsidRPr="008D69D8">
          <w:rPr>
            <w:rStyle w:val="Hyperlink"/>
          </w:rPr>
          <w:t>https://portal.fldoesso.org/PORTAL/Sign-On/SSO-Home.aspx</w:t>
        </w:r>
      </w:hyperlink>
      <w:r w:rsidR="0088546B">
        <w:t xml:space="preserve"> </w:t>
      </w:r>
    </w:p>
    <w:p w14:paraId="0D3BA2BF" w14:textId="77777777" w:rsidR="0088546B" w:rsidRDefault="0088546B" w:rsidP="0088546B">
      <w:pPr>
        <w:ind w:firstLine="630"/>
        <w:rPr>
          <w:szCs w:val="24"/>
        </w:rPr>
      </w:pPr>
      <w:r w:rsidRPr="000374DE">
        <w:rPr>
          <w:szCs w:val="24"/>
        </w:rPr>
        <w:t xml:space="preserve"> </w:t>
      </w:r>
    </w:p>
    <w:p w14:paraId="43DF2BAA" w14:textId="77777777" w:rsidR="0088546B" w:rsidRPr="000374DE" w:rsidRDefault="0088546B" w:rsidP="0088546B">
      <w:pPr>
        <w:ind w:left="630"/>
        <w:rPr>
          <w:szCs w:val="24"/>
        </w:rPr>
      </w:pPr>
      <w:r w:rsidRPr="000374DE">
        <w:rPr>
          <w:szCs w:val="24"/>
        </w:rPr>
        <w:t>Non-participation in the training program may result in termination of payment(s) until training is completed.</w:t>
      </w:r>
    </w:p>
    <w:p w14:paraId="7071BEB9" w14:textId="56AEB0B9" w:rsidR="007F4233" w:rsidRDefault="007F4233" w:rsidP="007F4233">
      <w:pPr>
        <w:pStyle w:val="NoSpacing"/>
      </w:pPr>
    </w:p>
    <w:p w14:paraId="56CA289D" w14:textId="77777777" w:rsidR="007F4233" w:rsidRPr="00826D56" w:rsidRDefault="007F4233" w:rsidP="007F4233">
      <w:r w:rsidRPr="00826D56">
        <w:t xml:space="preserve">Submit the DOE 610 or 620 (if applicable) to the </w:t>
      </w:r>
      <w:hyperlink r:id="rId22" w:history="1">
        <w:r w:rsidRPr="00826D56">
          <w:t>FDOERiskAnalysis@fldoe.org</w:t>
        </w:r>
      </w:hyperlink>
      <w:r w:rsidRPr="00826D56">
        <w:t xml:space="preserve"> mailbox; do not include the DOE 610 or 620 with the application documents. Indicate the Project Name and TAPS in the subject of the mail.</w:t>
      </w:r>
    </w:p>
    <w:p w14:paraId="108978ED" w14:textId="5961B92A" w:rsidR="003446C6" w:rsidRPr="003446C6" w:rsidRDefault="003446C6" w:rsidP="003446C6">
      <w:pPr>
        <w:pStyle w:val="NoSpacing"/>
        <w:ind w:left="630"/>
      </w:pPr>
    </w:p>
    <w:p w14:paraId="3DF33FB2" w14:textId="04198FF0" w:rsidR="002B480C" w:rsidRDefault="002B480C" w:rsidP="00DA5985">
      <w:pPr>
        <w:spacing w:before="60"/>
        <w:rPr>
          <w:b/>
          <w:szCs w:val="24"/>
        </w:rPr>
      </w:pPr>
      <w:r w:rsidRPr="002B480C">
        <w:rPr>
          <w:rStyle w:val="SubtitleChar"/>
        </w:rPr>
        <w:t>Funding Method</w:t>
      </w:r>
      <w:r w:rsidRPr="002B480C">
        <w:rPr>
          <w:b/>
          <w:szCs w:val="24"/>
        </w:rPr>
        <w:t xml:space="preserve"> </w:t>
      </w:r>
    </w:p>
    <w:p w14:paraId="02AC83C1" w14:textId="36F69DDC" w:rsidR="00963C96" w:rsidRPr="00AA1FF5" w:rsidRDefault="00AA1FF5" w:rsidP="00290DFC">
      <w:pPr>
        <w:spacing w:after="120" w:line="259" w:lineRule="auto"/>
        <w:rPr>
          <w:rFonts w:eastAsiaTheme="minorHAnsi"/>
          <w:szCs w:val="24"/>
        </w:rPr>
      </w:pPr>
      <w:r w:rsidRPr="00AA1FF5">
        <w:rPr>
          <w:rFonts w:eastAsiaTheme="minorHAnsi"/>
          <w:szCs w:val="24"/>
        </w:rPr>
        <w:t>AEFLA funded grantees will receive payment based on one of the two funding methods</w:t>
      </w:r>
      <w:r w:rsidR="00BE16E3">
        <w:rPr>
          <w:rFonts w:eastAsiaTheme="minorHAnsi"/>
          <w:szCs w:val="24"/>
        </w:rPr>
        <w:t>.</w:t>
      </w:r>
      <w:r w:rsidRPr="00AA1FF5">
        <w:rPr>
          <w:rFonts w:eastAsiaTheme="minorHAnsi"/>
          <w:szCs w:val="24"/>
        </w:rPr>
        <w:t>  </w:t>
      </w:r>
    </w:p>
    <w:p w14:paraId="11A5A29D" w14:textId="77777777" w:rsidR="007829D5" w:rsidRPr="00AA1FF5" w:rsidRDefault="007829D5" w:rsidP="00A22FD3">
      <w:pPr>
        <w:pStyle w:val="Subtitle"/>
        <w:spacing w:after="0"/>
        <w:ind w:left="720"/>
        <w:rPr>
          <w:b w:val="0"/>
          <w:bCs/>
          <w:u w:val="none"/>
        </w:rPr>
      </w:pPr>
      <w:r w:rsidRPr="00BE16E3">
        <w:rPr>
          <w:u w:val="none"/>
        </w:rPr>
        <w:t>Federal Cash Advance (Public Entities only as authorized by the FDOE</w:t>
      </w:r>
      <w:r w:rsidRPr="00AA1FF5">
        <w:rPr>
          <w:b w:val="0"/>
          <w:bCs/>
          <w:u w:val="none"/>
        </w:rPr>
        <w:t>)</w:t>
      </w:r>
    </w:p>
    <w:p w14:paraId="5CDBB11C" w14:textId="2E12CA34" w:rsidR="007829D5" w:rsidRPr="00290DFC" w:rsidRDefault="007829D5" w:rsidP="00290DFC">
      <w:pPr>
        <w:spacing w:after="120"/>
        <w:ind w:left="720"/>
        <w:rPr>
          <w:bCs/>
        </w:rPr>
      </w:pPr>
      <w:r w:rsidRPr="00AA1FF5">
        <w:rPr>
          <w:bCs/>
        </w:rPr>
        <w:t>Federal cash advances will be made by state warrant or electronic funds transfer (EFT) to a recipient or sub</w:t>
      </w:r>
      <w:r w:rsidR="00B645B0">
        <w:rPr>
          <w:bCs/>
        </w:rPr>
        <w:t>-</w:t>
      </w:r>
      <w:r w:rsidRPr="00AA1FF5">
        <w:rPr>
          <w:bCs/>
        </w:rPr>
        <w:t xml:space="preserve">recipient for disbursements. For federally-funded programs, requests for federal cash advance must be made through FDOE’s </w:t>
      </w:r>
      <w:r w:rsidR="0029547F" w:rsidRPr="00AA1FF5">
        <w:rPr>
          <w:bCs/>
        </w:rPr>
        <w:t>Florida Grants System (FLAGS</w:t>
      </w:r>
      <w:r w:rsidR="00C8304A" w:rsidRPr="00AA1FF5">
        <w:rPr>
          <w:bCs/>
        </w:rPr>
        <w:t xml:space="preserve">). </w:t>
      </w:r>
      <w:r w:rsidR="006C370D" w:rsidRPr="00AA1FF5">
        <w:rPr>
          <w:bCs/>
        </w:rPr>
        <w:t>In accordance with federal regulations outlined in the Cash Management Improvement Act (CMIA), cash should be requested no more than three business days from the anticipated date of disbursement.</w:t>
      </w:r>
      <w:r w:rsidR="00C8304A" w:rsidRPr="00AA1FF5">
        <w:rPr>
          <w:bCs/>
        </w:rPr>
        <w:t xml:space="preserve"> S</w:t>
      </w:r>
      <w:r w:rsidRPr="00AA1FF5">
        <w:rPr>
          <w:bCs/>
        </w:rPr>
        <w:t>upporting documentation for expenditures should be kept on file at the program. Examples of such documentation include, but are not limited to, payroll records, contracts, invoices with check numbers verifying payment and/or bank statements – all or any of these items must be available upon request.</w:t>
      </w:r>
    </w:p>
    <w:p w14:paraId="73266479" w14:textId="77777777" w:rsidR="002B480C" w:rsidRPr="00BE16E3" w:rsidRDefault="002B480C" w:rsidP="00BE16E3">
      <w:pPr>
        <w:pStyle w:val="ListParagraph"/>
        <w:rPr>
          <w:b/>
          <w:color w:val="000000"/>
          <w:szCs w:val="22"/>
        </w:rPr>
      </w:pPr>
      <w:r w:rsidRPr="00BE16E3">
        <w:rPr>
          <w:b/>
          <w:color w:val="000000"/>
          <w:szCs w:val="22"/>
        </w:rPr>
        <w:t>Reimbursement with Performance</w:t>
      </w:r>
    </w:p>
    <w:p w14:paraId="6803ABB3" w14:textId="21E3F918" w:rsidR="001C1915" w:rsidRDefault="002B480C" w:rsidP="00290DFC">
      <w:pPr>
        <w:tabs>
          <w:tab w:val="left" w:pos="-120"/>
        </w:tabs>
        <w:spacing w:after="120"/>
        <w:ind w:left="720"/>
        <w:rPr>
          <w:bCs/>
          <w:color w:val="000000"/>
          <w:szCs w:val="22"/>
        </w:rPr>
      </w:pPr>
      <w:r w:rsidRPr="00AA1FF5">
        <w:rPr>
          <w:bCs/>
          <w:color w:val="000000"/>
          <w:szCs w:val="22"/>
        </w:rPr>
        <w:t>Payment is rendered upon submission of documented allowable disbursements, plus documentation of completion of specified performance objectives.</w:t>
      </w:r>
    </w:p>
    <w:p w14:paraId="374BFA9E" w14:textId="29D9E2FD" w:rsidR="00CA406F" w:rsidRDefault="00CA406F" w:rsidP="00DA5985">
      <w:pPr>
        <w:pStyle w:val="Subtitle"/>
        <w:spacing w:after="0"/>
      </w:pPr>
      <w:r w:rsidRPr="00E87826">
        <w:t>Fiscal</w:t>
      </w:r>
      <w:r w:rsidR="002617A1">
        <w:t xml:space="preserve"> Records</w:t>
      </w:r>
      <w:r w:rsidRPr="00E87826">
        <w:t xml:space="preserve"> Requirements</w:t>
      </w:r>
      <w:r w:rsidR="002617A1">
        <w:t xml:space="preserve"> and Documentation</w:t>
      </w:r>
    </w:p>
    <w:p w14:paraId="38541CAC" w14:textId="41D7DD25" w:rsidR="00A22FD3" w:rsidRDefault="002617A1" w:rsidP="00290DFC">
      <w:pPr>
        <w:spacing w:after="120"/>
        <w:rPr>
          <w:szCs w:val="24"/>
        </w:rPr>
      </w:pPr>
      <w:r w:rsidRPr="007959A5">
        <w:t xml:space="preserve">Applicants must complete a Budget Narrative form, DOE101S. Budget pages must be completed to provide sufficient information to enable FDOE reviewers to understand the nature and reason for the </w:t>
      </w:r>
      <w:r w:rsidR="00385608" w:rsidRPr="007959A5">
        <w:t>line-item</w:t>
      </w:r>
      <w:r w:rsidRPr="007959A5">
        <w:t xml:space="preserve"> cost.</w:t>
      </w:r>
    </w:p>
    <w:p w14:paraId="1D58CD2B" w14:textId="114B9C9A" w:rsidR="00A22FD3" w:rsidRPr="00A22FD3" w:rsidRDefault="002617A1" w:rsidP="00290DFC">
      <w:pPr>
        <w:spacing w:after="120"/>
        <w:rPr>
          <w:color w:val="000000"/>
        </w:rPr>
      </w:pPr>
      <w:r>
        <w:rPr>
          <w:color w:val="000000"/>
        </w:rPr>
        <w:t xml:space="preserve">All </w:t>
      </w:r>
      <w:r w:rsidRPr="00FA3688">
        <w:rPr>
          <w:color w:val="000000"/>
        </w:rPr>
        <w:t>Funded programs and any amendments are subject to the procedures outlined in the FDOE Project Application and Amendment Procedures for Federal and State Programs (</w:t>
      </w:r>
      <w:hyperlink r:id="rId23" w:history="1">
        <w:r w:rsidRPr="00385608">
          <w:rPr>
            <w:rStyle w:val="Hyperlink"/>
          </w:rPr>
          <w:t>Green Book</w:t>
        </w:r>
      </w:hyperlink>
      <w:r w:rsidRPr="00FA3688">
        <w:rPr>
          <w:color w:val="000000"/>
        </w:rPr>
        <w:t xml:space="preserve">) and the </w:t>
      </w:r>
      <w:hyperlink r:id="rId24" w:history="1">
        <w:r w:rsidRPr="00385608">
          <w:rPr>
            <w:rStyle w:val="Hyperlink"/>
          </w:rPr>
          <w:t>General Assurances for Participation in Federal and State Programs</w:t>
        </w:r>
      </w:hyperlink>
      <w:r w:rsidR="00385608">
        <w:rPr>
          <w:color w:val="000000"/>
        </w:rPr>
        <w:t>.</w:t>
      </w:r>
    </w:p>
    <w:p w14:paraId="208068FA" w14:textId="1CC3705A" w:rsidR="00FA3688" w:rsidRPr="00290DFC" w:rsidRDefault="00AB77FD" w:rsidP="00290DFC">
      <w:pPr>
        <w:spacing w:after="120"/>
        <w:rPr>
          <w:szCs w:val="24"/>
        </w:rPr>
      </w:pPr>
      <w:r w:rsidRPr="00AB77FD">
        <w:rPr>
          <w:szCs w:val="24"/>
        </w:rPr>
        <w:t xml:space="preserve">All accounts, records, and other supporting documentation pertaining to all costs incurred shall be maintained </w:t>
      </w:r>
      <w:r w:rsidR="002617A1">
        <w:rPr>
          <w:szCs w:val="24"/>
        </w:rPr>
        <w:t xml:space="preserve">by the recipient </w:t>
      </w:r>
      <w:r w:rsidRPr="00AB77FD">
        <w:rPr>
          <w:szCs w:val="24"/>
        </w:rPr>
        <w:t xml:space="preserve">for five years. Supporting documentation for expenditures is required for all funding methods. Examples of such documentation include but are not limited to: invoices with check numbers verifying payment, and/or bank statements; time and effort logs for staff, salary/benefits </w:t>
      </w:r>
      <w:r w:rsidR="0031488C">
        <w:rPr>
          <w:szCs w:val="24"/>
        </w:rPr>
        <w:t>schedules for staff.  All</w:t>
      </w:r>
      <w:r w:rsidRPr="00AB77FD">
        <w:rPr>
          <w:szCs w:val="24"/>
        </w:rPr>
        <w:t xml:space="preserve"> must be available upon request.</w:t>
      </w:r>
    </w:p>
    <w:p w14:paraId="5982EFA2" w14:textId="10B9ED36" w:rsidR="002617A1" w:rsidRDefault="002617A1" w:rsidP="00290DFC">
      <w:pPr>
        <w:spacing w:after="120"/>
        <w:rPr>
          <w:szCs w:val="24"/>
        </w:rPr>
      </w:pPr>
      <w:r>
        <w:rPr>
          <w:szCs w:val="24"/>
        </w:rPr>
        <w:t xml:space="preserve">Budgeted items must correlate with the narrative portion of the project application that describes the specific activities, tasks and deliverables to be implemented. </w:t>
      </w:r>
    </w:p>
    <w:p w14:paraId="3E4F5426" w14:textId="5CE8FEA1" w:rsidR="00963C96" w:rsidRPr="00290DFC" w:rsidRDefault="002617A1" w:rsidP="00290DFC">
      <w:pPr>
        <w:spacing w:after="120"/>
      </w:pPr>
      <w:r w:rsidRPr="005E7F57">
        <w:t>All project recipien</w:t>
      </w:r>
      <w:r w:rsidR="003446C6">
        <w:t>ts must submit a completed DOE 4</w:t>
      </w:r>
      <w:r w:rsidRPr="005E7F57">
        <w:t>99 form, Final Project Disbursement Report, by the date specified on the DOE 200 form, Project Award Notification.</w:t>
      </w:r>
    </w:p>
    <w:p w14:paraId="3659E849" w14:textId="280AB85B" w:rsidR="00182A0E" w:rsidRPr="007F4233" w:rsidRDefault="00C95CB7" w:rsidP="00EF6480">
      <w:pPr>
        <w:rPr>
          <w:rStyle w:val="Emphasis"/>
          <w:iCs w:val="0"/>
        </w:rPr>
      </w:pPr>
      <w:r w:rsidRPr="007F4233">
        <w:rPr>
          <w:b/>
          <w:iCs/>
        </w:rPr>
        <w:t>Al</w:t>
      </w:r>
      <w:r w:rsidR="00045759" w:rsidRPr="007F4233">
        <w:rPr>
          <w:b/>
          <w:iCs/>
        </w:rPr>
        <w:t>lowable Expenses</w:t>
      </w:r>
    </w:p>
    <w:p w14:paraId="5E36859D" w14:textId="77777777" w:rsidR="00B75784" w:rsidRDefault="00260299" w:rsidP="00B75784">
      <w:pPr>
        <w:spacing w:after="120"/>
        <w:rPr>
          <w:b/>
          <w:i/>
        </w:rPr>
      </w:pPr>
      <w:r w:rsidRPr="00E87826">
        <w:t xml:space="preserve">Program funds must be used solely for activities that directly support the accomplishment of the program purpose, priorities and expected outcomes during the program period. All expenditures must be consistent with the approved application, as well as applicable state and federal laws, regulations and guidance. </w:t>
      </w:r>
      <w:r w:rsidR="002617A1">
        <w:t>Allowable expenditures may include costs associated with employing appropriate staff for administering the project, office materials and supplies and other relevant costs associated with the administration of the project, including meeting room rentals, consultant fees, printing, etc.</w:t>
      </w:r>
    </w:p>
    <w:p w14:paraId="156B803F" w14:textId="1EE54FE3" w:rsidR="00BE4D68" w:rsidRPr="007F4233" w:rsidRDefault="00045759" w:rsidP="00B75784">
      <w:pPr>
        <w:spacing w:after="120"/>
        <w:rPr>
          <w:rStyle w:val="Emphasis"/>
          <w:iCs w:val="0"/>
        </w:rPr>
      </w:pPr>
      <w:r w:rsidRPr="007F4233">
        <w:rPr>
          <w:b/>
          <w:iCs/>
        </w:rPr>
        <w:t>Unallowable Expenses</w:t>
      </w:r>
      <w:r w:rsidR="00BE4D68" w:rsidRPr="007F4233">
        <w:rPr>
          <w:rStyle w:val="Emphasis"/>
          <w:iCs w:val="0"/>
        </w:rPr>
        <w:t xml:space="preserve"> </w:t>
      </w:r>
    </w:p>
    <w:p w14:paraId="6A54163B" w14:textId="73137FBD" w:rsidR="00260299" w:rsidRPr="00290DFC" w:rsidRDefault="00BE4D68" w:rsidP="00290DFC">
      <w:pPr>
        <w:spacing w:after="120"/>
        <w:rPr>
          <w:rStyle w:val="Emphasis"/>
          <w:i w:val="0"/>
          <w:iCs w:val="0"/>
        </w:rPr>
      </w:pPr>
      <w:r>
        <w:t>Unless otherwise specifically authorized herein, sub-recipient shall not convey anything of value, including but not limited to gifts, loans, rewards, favors or services, directly to any agent, employee or representative of the Department, and shall promptly notify the Department in the event that an agent, employee or representative of the Department attempts to solicit the same.</w:t>
      </w:r>
    </w:p>
    <w:p w14:paraId="28253834" w14:textId="7AAA61CC" w:rsidR="002617A1" w:rsidRPr="00DA5985" w:rsidRDefault="002617A1" w:rsidP="00EF6480">
      <w:pPr>
        <w:rPr>
          <w:rStyle w:val="Emphasis"/>
          <w:i w:val="0"/>
          <w:iCs w:val="0"/>
        </w:rPr>
      </w:pPr>
      <w:r w:rsidRPr="00283FD6">
        <w:t xml:space="preserve">Below is a list of items or services that are generally not allowed or authorized as expenditures.  This is </w:t>
      </w:r>
      <w:r w:rsidRPr="00283FD6">
        <w:rPr>
          <w:b/>
          <w:bCs/>
        </w:rPr>
        <w:t>not an all-inclusive list</w:t>
      </w:r>
      <w:r w:rsidRPr="00283FD6">
        <w:t xml:space="preserve"> of unallowable items. Sub</w:t>
      </w:r>
      <w:r w:rsidR="00B645B0">
        <w:t>-</w:t>
      </w:r>
      <w:r w:rsidRPr="00283FD6">
        <w:t>recipients are expected to consult the FDOE program office with questions regarding allowable costs.</w:t>
      </w:r>
    </w:p>
    <w:p w14:paraId="36E9DD69" w14:textId="77777777" w:rsidR="00260299" w:rsidRPr="00E87826" w:rsidRDefault="00260299" w:rsidP="00A22FD3">
      <w:pPr>
        <w:numPr>
          <w:ilvl w:val="0"/>
          <w:numId w:val="1"/>
        </w:numPr>
        <w:ind w:firstLine="90"/>
      </w:pPr>
      <w:r w:rsidRPr="00E87826">
        <w:t>Proposal preparation including the costs to develop, prepare or write the proposal</w:t>
      </w:r>
    </w:p>
    <w:p w14:paraId="44DFD9AA" w14:textId="77777777" w:rsidR="00260299" w:rsidRPr="00E87826" w:rsidRDefault="00260299" w:rsidP="00A22FD3">
      <w:pPr>
        <w:numPr>
          <w:ilvl w:val="0"/>
          <w:numId w:val="1"/>
        </w:numPr>
        <w:ind w:firstLine="90"/>
      </w:pPr>
      <w:r w:rsidRPr="00E87826">
        <w:t>Pre-award costs</w:t>
      </w:r>
    </w:p>
    <w:p w14:paraId="5AAE2466" w14:textId="77777777" w:rsidR="00260299" w:rsidRPr="00E87826" w:rsidRDefault="00260299" w:rsidP="00A22FD3">
      <w:pPr>
        <w:numPr>
          <w:ilvl w:val="0"/>
          <w:numId w:val="1"/>
        </w:numPr>
        <w:ind w:left="1440" w:hanging="630"/>
      </w:pPr>
      <w:r w:rsidRPr="00E87826">
        <w:t>Entertainment (e.g., a field trip without the approved academic support will be considered entertainment)</w:t>
      </w:r>
    </w:p>
    <w:p w14:paraId="65B74E7F" w14:textId="77777777" w:rsidR="00260299" w:rsidRPr="00E87826" w:rsidRDefault="00260299" w:rsidP="00A22FD3">
      <w:pPr>
        <w:numPr>
          <w:ilvl w:val="0"/>
          <w:numId w:val="1"/>
        </w:numPr>
        <w:ind w:firstLine="90"/>
      </w:pPr>
      <w:r w:rsidRPr="00E87826">
        <w:t xml:space="preserve">Meals, refreshments or snacks </w:t>
      </w:r>
    </w:p>
    <w:p w14:paraId="444B3820" w14:textId="77777777" w:rsidR="00260299" w:rsidRPr="00E87826" w:rsidRDefault="00260299" w:rsidP="00A22FD3">
      <w:pPr>
        <w:numPr>
          <w:ilvl w:val="0"/>
          <w:numId w:val="1"/>
        </w:numPr>
        <w:ind w:firstLine="90"/>
      </w:pPr>
      <w:r w:rsidRPr="00E87826">
        <w:t>End-of-year celebrations, parties or socials</w:t>
      </w:r>
    </w:p>
    <w:p w14:paraId="14B5033D" w14:textId="77777777" w:rsidR="00260299" w:rsidRPr="00E87826" w:rsidRDefault="00260299" w:rsidP="00A22FD3">
      <w:pPr>
        <w:numPr>
          <w:ilvl w:val="0"/>
          <w:numId w:val="1"/>
        </w:numPr>
        <w:ind w:firstLine="90"/>
      </w:pPr>
      <w:r w:rsidRPr="00E87826">
        <w:t>Game systems and game cartridges (e.g., Wii, Nintendo, PlayStation)</w:t>
      </w:r>
    </w:p>
    <w:p w14:paraId="7F49E5F1" w14:textId="77777777" w:rsidR="00260299" w:rsidRPr="00E87826" w:rsidRDefault="00260299" w:rsidP="00A22FD3">
      <w:pPr>
        <w:numPr>
          <w:ilvl w:val="0"/>
          <w:numId w:val="1"/>
        </w:numPr>
        <w:ind w:firstLine="90"/>
      </w:pPr>
      <w:r w:rsidRPr="00E87826">
        <w:t>Out-of-state travel without FDOE pre-approval</w:t>
      </w:r>
    </w:p>
    <w:p w14:paraId="510743E3" w14:textId="1C0D33D6" w:rsidR="00260299" w:rsidRPr="00E87826" w:rsidRDefault="00260299" w:rsidP="00A22FD3">
      <w:pPr>
        <w:numPr>
          <w:ilvl w:val="0"/>
          <w:numId w:val="1"/>
        </w:numPr>
        <w:ind w:firstLine="90"/>
      </w:pPr>
      <w:r w:rsidRPr="00E87826">
        <w:t>Overnight field trips (</w:t>
      </w:r>
      <w:r w:rsidR="008A039A" w:rsidRPr="00E87826">
        <w:t>e.g.,</w:t>
      </w:r>
      <w:r w:rsidRPr="00E87826">
        <w:t xml:space="preserve"> retreats, lock-ins)</w:t>
      </w:r>
    </w:p>
    <w:p w14:paraId="1EC446B1" w14:textId="77777777" w:rsidR="00260299" w:rsidRPr="00E87826" w:rsidRDefault="00260299" w:rsidP="00A22FD3">
      <w:pPr>
        <w:numPr>
          <w:ilvl w:val="0"/>
          <w:numId w:val="1"/>
        </w:numPr>
        <w:ind w:firstLine="90"/>
      </w:pPr>
      <w:r w:rsidRPr="00E87826">
        <w:t>Incentives (e.g., plaques, trophies, stickers, t-shirts, give-a-ways)</w:t>
      </w:r>
    </w:p>
    <w:p w14:paraId="6AD8A500" w14:textId="77777777" w:rsidR="00260299" w:rsidRPr="00E87826" w:rsidRDefault="00260299" w:rsidP="00A22FD3">
      <w:pPr>
        <w:numPr>
          <w:ilvl w:val="0"/>
          <w:numId w:val="1"/>
        </w:numPr>
        <w:ind w:firstLine="90"/>
      </w:pPr>
      <w:r w:rsidRPr="00E87826">
        <w:t>Gift cards</w:t>
      </w:r>
    </w:p>
    <w:p w14:paraId="143EF3C1" w14:textId="77777777" w:rsidR="00260299" w:rsidRPr="00E87826" w:rsidRDefault="00260299" w:rsidP="00A22FD3">
      <w:pPr>
        <w:numPr>
          <w:ilvl w:val="0"/>
          <w:numId w:val="1"/>
        </w:numPr>
        <w:ind w:firstLine="90"/>
      </w:pPr>
      <w:r w:rsidRPr="00E87826">
        <w:t>Decorations</w:t>
      </w:r>
    </w:p>
    <w:p w14:paraId="4E19E53D" w14:textId="77777777" w:rsidR="00260299" w:rsidRPr="00E87826" w:rsidRDefault="00260299" w:rsidP="00A22FD3">
      <w:pPr>
        <w:numPr>
          <w:ilvl w:val="0"/>
          <w:numId w:val="1"/>
        </w:numPr>
        <w:ind w:firstLine="90"/>
      </w:pPr>
      <w:r w:rsidRPr="00E87826">
        <w:t>Advertisement</w:t>
      </w:r>
    </w:p>
    <w:p w14:paraId="527C42DB" w14:textId="77777777" w:rsidR="00260299" w:rsidRPr="00E87826" w:rsidRDefault="00260299" w:rsidP="00A22FD3">
      <w:pPr>
        <w:numPr>
          <w:ilvl w:val="0"/>
          <w:numId w:val="1"/>
        </w:numPr>
        <w:ind w:firstLine="90"/>
      </w:pPr>
      <w:r w:rsidRPr="00E87826">
        <w:t>Promotional or marketing items (e.g., flags, banners)</w:t>
      </w:r>
    </w:p>
    <w:p w14:paraId="041DA268" w14:textId="77777777" w:rsidR="00260299" w:rsidRPr="00E87826" w:rsidRDefault="00260299" w:rsidP="00A22FD3">
      <w:pPr>
        <w:numPr>
          <w:ilvl w:val="0"/>
          <w:numId w:val="1"/>
        </w:numPr>
        <w:ind w:firstLine="90"/>
      </w:pPr>
      <w:r w:rsidRPr="00E87826">
        <w:t>Purchase of facilities or vehicles (e.g., buildings, buses, vans, cars)</w:t>
      </w:r>
    </w:p>
    <w:p w14:paraId="7FEC10E5" w14:textId="77777777" w:rsidR="00260299" w:rsidRPr="00E87826" w:rsidRDefault="00260299" w:rsidP="00A22FD3">
      <w:pPr>
        <w:numPr>
          <w:ilvl w:val="0"/>
          <w:numId w:val="1"/>
        </w:numPr>
        <w:ind w:firstLine="90"/>
      </w:pPr>
      <w:r w:rsidRPr="00E87826">
        <w:t>Land acquisition</w:t>
      </w:r>
    </w:p>
    <w:p w14:paraId="1E512C56" w14:textId="77777777" w:rsidR="00260299" w:rsidRPr="00E87826" w:rsidRDefault="00260299" w:rsidP="00A22FD3">
      <w:pPr>
        <w:numPr>
          <w:ilvl w:val="0"/>
          <w:numId w:val="1"/>
        </w:numPr>
        <w:ind w:firstLine="90"/>
      </w:pPr>
      <w:r w:rsidRPr="00E87826">
        <w:t>Furniture</w:t>
      </w:r>
    </w:p>
    <w:p w14:paraId="2B1E9E8F" w14:textId="77777777" w:rsidR="00260299" w:rsidRPr="00E87826" w:rsidRDefault="00260299" w:rsidP="00A22FD3">
      <w:pPr>
        <w:numPr>
          <w:ilvl w:val="0"/>
          <w:numId w:val="1"/>
        </w:numPr>
        <w:ind w:firstLine="90"/>
      </w:pPr>
      <w:r w:rsidRPr="00E87826">
        <w:t>Kitchen appliances (e.g., refrigerators, microwaves, stoves, tabletop burners)</w:t>
      </w:r>
    </w:p>
    <w:p w14:paraId="50B59A15" w14:textId="77777777" w:rsidR="00260299" w:rsidRPr="00E87826" w:rsidRDefault="00260299" w:rsidP="00A22FD3">
      <w:pPr>
        <w:numPr>
          <w:ilvl w:val="0"/>
          <w:numId w:val="1"/>
        </w:numPr>
        <w:ind w:firstLine="90"/>
      </w:pPr>
      <w:r w:rsidRPr="00E87826">
        <w:t>Tuition</w:t>
      </w:r>
    </w:p>
    <w:p w14:paraId="61E4F211" w14:textId="77777777" w:rsidR="00260299" w:rsidRPr="00E87826" w:rsidRDefault="00260299" w:rsidP="00A55D7F">
      <w:pPr>
        <w:numPr>
          <w:ilvl w:val="0"/>
          <w:numId w:val="1"/>
        </w:numPr>
        <w:ind w:left="1440" w:hanging="630"/>
      </w:pPr>
      <w:r w:rsidRPr="00E87826">
        <w:t>Capital improvements and permanent renovations (e.g., playgrounds, buildings, fences, wiring)</w:t>
      </w:r>
    </w:p>
    <w:p w14:paraId="2727593C" w14:textId="77777777" w:rsidR="00260299" w:rsidRPr="00E87826" w:rsidRDefault="00260299" w:rsidP="00A22FD3">
      <w:pPr>
        <w:numPr>
          <w:ilvl w:val="0"/>
          <w:numId w:val="1"/>
        </w:numPr>
        <w:ind w:firstLine="90"/>
      </w:pPr>
      <w:r w:rsidRPr="00E87826">
        <w:t>Dues to organizations, federations or societies for personal benefit</w:t>
      </w:r>
    </w:p>
    <w:p w14:paraId="2B970B38" w14:textId="77777777" w:rsidR="00260299" w:rsidRPr="00E87826" w:rsidRDefault="00260299" w:rsidP="00A22FD3">
      <w:pPr>
        <w:numPr>
          <w:ilvl w:val="0"/>
          <w:numId w:val="1"/>
        </w:numPr>
        <w:ind w:firstLine="90"/>
      </w:pPr>
      <w:r w:rsidRPr="00E87826">
        <w:t>Clothing or uniforms</w:t>
      </w:r>
    </w:p>
    <w:p w14:paraId="5C963491" w14:textId="77777777" w:rsidR="00260299" w:rsidRPr="00E87826" w:rsidRDefault="00260299" w:rsidP="00A22FD3">
      <w:pPr>
        <w:numPr>
          <w:ilvl w:val="0"/>
          <w:numId w:val="1"/>
        </w:numPr>
        <w:ind w:firstLine="90"/>
      </w:pPr>
      <w:r w:rsidRPr="00E87826">
        <w:t>Costs for items/services already covered by indirect costs allocation</w:t>
      </w:r>
    </w:p>
    <w:p w14:paraId="07CB16CC" w14:textId="77777777" w:rsidR="00A22FD3" w:rsidRPr="00A22FD3" w:rsidRDefault="00260299" w:rsidP="00A22FD3">
      <w:pPr>
        <w:numPr>
          <w:ilvl w:val="0"/>
          <w:numId w:val="1"/>
        </w:numPr>
        <w:tabs>
          <w:tab w:val="left" w:pos="270"/>
        </w:tabs>
        <w:ind w:firstLine="90"/>
        <w:rPr>
          <w:rStyle w:val="Hyperlink"/>
          <w:color w:val="000000"/>
          <w:szCs w:val="24"/>
          <w:u w:val="none"/>
        </w:rPr>
      </w:pPr>
      <w:r w:rsidRPr="00E87826">
        <w:t xml:space="preserve">Costs not allowable for federal programs per the U.S. </w:t>
      </w:r>
      <w:r w:rsidR="002F2A4D">
        <w:fldChar w:fldCharType="begin"/>
      </w:r>
      <w:r w:rsidR="002F2A4D">
        <w:instrText xml:space="preserve"> HYPERLINK "https://www2.ed.gov/policy/fund/reg/edgarReg/edgar.html" </w:instrText>
      </w:r>
      <w:r w:rsidR="002F2A4D">
        <w:fldChar w:fldCharType="separate"/>
      </w:r>
      <w:r w:rsidRPr="0086593B">
        <w:rPr>
          <w:rStyle w:val="Hyperlink"/>
        </w:rPr>
        <w:t xml:space="preserve">Education Department General </w:t>
      </w:r>
      <w:r w:rsidR="00A22FD3">
        <w:rPr>
          <w:rStyle w:val="Hyperlink"/>
        </w:rPr>
        <w:t xml:space="preserve">   </w:t>
      </w:r>
    </w:p>
    <w:p w14:paraId="036343FE" w14:textId="4E1868D3" w:rsidR="0086593B" w:rsidRPr="00290DFC" w:rsidRDefault="00A22FD3" w:rsidP="00290DFC">
      <w:pPr>
        <w:tabs>
          <w:tab w:val="left" w:pos="270"/>
        </w:tabs>
        <w:spacing w:after="120"/>
        <w:ind w:left="810"/>
        <w:rPr>
          <w:color w:val="000000"/>
          <w:szCs w:val="24"/>
        </w:rPr>
      </w:pPr>
      <w:r w:rsidRPr="00A22FD3">
        <w:rPr>
          <w:rStyle w:val="Hyperlink"/>
          <w:u w:val="none"/>
        </w:rPr>
        <w:tab/>
      </w:r>
      <w:r w:rsidR="00260299" w:rsidRPr="0086593B">
        <w:rPr>
          <w:rStyle w:val="Hyperlink"/>
        </w:rPr>
        <w:t>Administration Regulations (EDGAR)</w:t>
      </w:r>
      <w:r w:rsidR="002F2A4D">
        <w:rPr>
          <w:rStyle w:val="Hyperlink"/>
        </w:rPr>
        <w:fldChar w:fldCharType="end"/>
      </w:r>
      <w:r w:rsidR="00260299" w:rsidRPr="00E87826">
        <w:t xml:space="preserve"> and the </w:t>
      </w:r>
      <w:hyperlink r:id="rId25" w:history="1">
        <w:r w:rsidR="00260299" w:rsidRPr="0086593B">
          <w:rPr>
            <w:rStyle w:val="Hyperlink"/>
          </w:rPr>
          <w:t>Reference Guide for State Expenditures</w:t>
        </w:r>
      </w:hyperlink>
      <w:r w:rsidR="0086593B">
        <w:t>.</w:t>
      </w:r>
    </w:p>
    <w:p w14:paraId="65D36BC3" w14:textId="77777777" w:rsidR="006715D9" w:rsidRPr="000B1658" w:rsidRDefault="006715D9" w:rsidP="006715D9">
      <w:pPr>
        <w:spacing w:before="60"/>
        <w:rPr>
          <w:b/>
          <w:bCs/>
          <w:color w:val="FF0000"/>
          <w:highlight w:val="yellow"/>
        </w:rPr>
      </w:pPr>
      <w:r w:rsidRPr="000B1658">
        <w:rPr>
          <w:b/>
          <w:bCs/>
          <w:u w:val="single"/>
        </w:rPr>
        <w:t xml:space="preserve">Program Income: Federal </w:t>
      </w:r>
    </w:p>
    <w:p w14:paraId="7ADA12B8" w14:textId="77777777" w:rsidR="006715D9" w:rsidRPr="000B1658" w:rsidRDefault="006715D9" w:rsidP="006715D9">
      <w:pPr>
        <w:spacing w:before="60"/>
      </w:pPr>
      <w:r w:rsidRPr="000B1658">
        <w:t xml:space="preserve">All agencies are required to identify their selected program income reporting method. 2 C.F.R. 200 of the Uniform Guidance, 200.307 – Program Income and the </w:t>
      </w:r>
      <w:hyperlink r:id="rId26">
        <w:r w:rsidRPr="000B1658">
          <w:rPr>
            <w:color w:val="0000FF"/>
            <w:u w:val="single"/>
          </w:rPr>
          <w:t>Green Book</w:t>
        </w:r>
      </w:hyperlink>
      <w:r w:rsidRPr="000B1658">
        <w:t xml:space="preserve"> describe the ways for applying program income to the AEFLA grants:</w:t>
      </w:r>
    </w:p>
    <w:p w14:paraId="1B0D18DA" w14:textId="77777777" w:rsidR="006715D9" w:rsidRPr="000B1658" w:rsidRDefault="006715D9" w:rsidP="006715D9">
      <w:pPr>
        <w:pStyle w:val="ListParagraph"/>
        <w:numPr>
          <w:ilvl w:val="0"/>
          <w:numId w:val="72"/>
        </w:numPr>
        <w:spacing w:before="60"/>
      </w:pPr>
      <w:r w:rsidRPr="000B1658">
        <w:rPr>
          <w:b/>
          <w:bCs/>
        </w:rPr>
        <w:t>Deduction.</w:t>
      </w:r>
      <w:r w:rsidRPr="000B1658">
        <w:t xml:space="preserve"> Ordinarily, program income must be deducted from total allowable costs to determine the net allowable costs. Program income must be used for current costs unless the Federal awarding agency authorizes otherwise. Program income that the non-Federal entity did not anticipate at the time of the Federal award must be used to reduce the Federal award and non-Federal entity contributions rather than to increase the funds committed to the project.</w:t>
      </w:r>
    </w:p>
    <w:p w14:paraId="607F2E59" w14:textId="77777777" w:rsidR="006715D9" w:rsidRPr="000B1658" w:rsidRDefault="006715D9" w:rsidP="006715D9">
      <w:pPr>
        <w:pStyle w:val="ListParagraph"/>
        <w:numPr>
          <w:ilvl w:val="0"/>
          <w:numId w:val="72"/>
        </w:numPr>
        <w:spacing w:before="60"/>
      </w:pPr>
      <w:r w:rsidRPr="000B1658">
        <w:rPr>
          <w:b/>
          <w:bCs/>
        </w:rPr>
        <w:t>Addition</w:t>
      </w:r>
      <w:r w:rsidRPr="000B1658">
        <w:t>. With prior approval (200.407 Prior Written Approval) of the Federal awarding agency, program income may be added to the Federal award by the Federal agency and the non-Federal entity. The program income must be used for the purpose and the conditions of the Federal award.</w:t>
      </w:r>
    </w:p>
    <w:p w14:paraId="0A21ED4B" w14:textId="77777777" w:rsidR="006715D9" w:rsidRPr="000B1658" w:rsidRDefault="006715D9" w:rsidP="006715D9">
      <w:pPr>
        <w:spacing w:before="60"/>
        <w:jc w:val="both"/>
      </w:pPr>
    </w:p>
    <w:p w14:paraId="52990B5F" w14:textId="77777777" w:rsidR="006715D9" w:rsidRPr="000B1658" w:rsidRDefault="006715D9" w:rsidP="006715D9">
      <w:pPr>
        <w:spacing w:before="60"/>
        <w:jc w:val="both"/>
      </w:pPr>
      <w:r w:rsidRPr="000B1658">
        <w:t>All eligible providers requesting Adult Education Program Income (addition) method, must obtain prior written approval from the Florida Department of Education.</w:t>
      </w:r>
    </w:p>
    <w:p w14:paraId="54560D08" w14:textId="77777777" w:rsidR="006715D9" w:rsidRPr="000B1658" w:rsidRDefault="006715D9" w:rsidP="006715D9">
      <w:pPr>
        <w:spacing w:before="60"/>
        <w:jc w:val="both"/>
        <w:rPr>
          <w:highlight w:val="green"/>
        </w:rPr>
      </w:pPr>
    </w:p>
    <w:p w14:paraId="043EDDBA" w14:textId="77777777" w:rsidR="006715D9" w:rsidRPr="000B1658" w:rsidRDefault="006715D9" w:rsidP="006715D9">
      <w:pPr>
        <w:spacing w:before="60"/>
        <w:jc w:val="both"/>
      </w:pPr>
      <w:r w:rsidRPr="000B1658">
        <w:rPr>
          <w:b/>
          <w:bCs/>
        </w:rPr>
        <w:t>Agencies must submit their written request with their grant application.</w:t>
      </w:r>
    </w:p>
    <w:p w14:paraId="1FA12FDA" w14:textId="2FD914CA" w:rsidR="006715D9" w:rsidRPr="000B1658" w:rsidRDefault="006715D9" w:rsidP="006715D9">
      <w:pPr>
        <w:spacing w:before="60"/>
        <w:jc w:val="both"/>
      </w:pPr>
      <w:r w:rsidRPr="000B1658">
        <w:t xml:space="preserve">If you have questions regarding fiscal reporting of program income, contact the DOE Comptroller’s Office at (850) 245-9147. </w:t>
      </w:r>
    </w:p>
    <w:p w14:paraId="2573C11B" w14:textId="77777777" w:rsidR="006715D9" w:rsidRDefault="006715D9" w:rsidP="007F4233">
      <w:pPr>
        <w:pStyle w:val="1lynda"/>
        <w:rPr>
          <w:b/>
          <w:szCs w:val="24"/>
          <w:u w:val="single"/>
        </w:rPr>
      </w:pPr>
    </w:p>
    <w:p w14:paraId="13C5481A" w14:textId="64C3F48F" w:rsidR="007F4233" w:rsidRPr="00D32431" w:rsidRDefault="007F4233" w:rsidP="007F4233">
      <w:pPr>
        <w:pStyle w:val="1lynda"/>
        <w:rPr>
          <w:b/>
          <w:szCs w:val="24"/>
          <w:u w:val="single"/>
        </w:rPr>
      </w:pPr>
      <w:r w:rsidRPr="00D32431">
        <w:rPr>
          <w:b/>
          <w:szCs w:val="24"/>
          <w:u w:val="single"/>
        </w:rPr>
        <w:t>Equipment Purchases</w:t>
      </w:r>
    </w:p>
    <w:p w14:paraId="126BBFF3" w14:textId="77777777" w:rsidR="007F4233" w:rsidRPr="00D32431" w:rsidRDefault="007F4233" w:rsidP="007F4233">
      <w:pPr>
        <w:rPr>
          <w:b/>
          <w:szCs w:val="24"/>
        </w:rPr>
      </w:pPr>
      <w:r w:rsidRPr="00D32431">
        <w:rPr>
          <w:b/>
          <w:bCs/>
        </w:rPr>
        <w:t>Federal Requirement</w:t>
      </w:r>
    </w:p>
    <w:p w14:paraId="4AAF9116" w14:textId="77777777" w:rsidR="007F4233" w:rsidRPr="00D32431" w:rsidRDefault="007F4233" w:rsidP="007F4233">
      <w:pPr>
        <w:pStyle w:val="Header"/>
        <w:tabs>
          <w:tab w:val="clear" w:pos="4320"/>
          <w:tab w:val="clear" w:pos="8640"/>
          <w:tab w:val="left" w:pos="270"/>
        </w:tabs>
      </w:pPr>
      <w:r w:rsidRPr="00D32431">
        <w:rPr>
          <w:rFonts w:eastAsia="Arial"/>
        </w:rPr>
        <w:t xml:space="preserve">Any equipment purchased under this program must follow the Uniform Grants Guidance, found at </w:t>
      </w:r>
      <w:hyperlink r:id="rId27">
        <w:r w:rsidRPr="00D32431">
          <w:rPr>
            <w:rStyle w:val="Hyperlink"/>
            <w:rFonts w:eastAsia="Arial"/>
          </w:rPr>
          <w:t>http://www.ecfr.gov/cgi-bin/text-idx?tpl=/ecfrbrowse/Title02/2cfr200_main_02.tpl</w:t>
        </w:r>
      </w:hyperlink>
      <w:r w:rsidRPr="00D32431">
        <w:rPr>
          <w:rStyle w:val="Hyperlink"/>
          <w:rFonts w:eastAsia="Arial"/>
        </w:rPr>
        <w:t>,</w:t>
      </w:r>
      <w:r w:rsidRPr="00D32431">
        <w:rPr>
          <w:rFonts w:eastAsia="Arial"/>
        </w:rPr>
        <w:t xml:space="preserve"> or the Reference Guide for State Expenditures, at </w:t>
      </w:r>
      <w:hyperlink r:id="rId28">
        <w:r w:rsidRPr="00D32431">
          <w:rPr>
            <w:rStyle w:val="Hyperlink"/>
          </w:rPr>
          <w:t>https://www.djj.state.fl.us/content/download/51004/primary_file/fdjj1410-attachment2-102019-dfs_referenceguideforstateexpenditures.pdf</w:t>
        </w:r>
      </w:hyperlink>
      <w:r w:rsidRPr="00D32431">
        <w:t xml:space="preserve">. </w:t>
      </w:r>
    </w:p>
    <w:p w14:paraId="4C5DE197" w14:textId="77777777" w:rsidR="007F4233" w:rsidRPr="0088546B" w:rsidRDefault="007F4233" w:rsidP="007F4233">
      <w:pPr>
        <w:rPr>
          <w:rFonts w:eastAsia="Arial"/>
          <w:b/>
          <w:bCs/>
          <w:sz w:val="16"/>
          <w:szCs w:val="16"/>
        </w:rPr>
      </w:pPr>
      <w:r w:rsidRPr="0088546B">
        <w:rPr>
          <w:rFonts w:eastAsia="Arial"/>
          <w:b/>
          <w:bCs/>
          <w:sz w:val="16"/>
          <w:szCs w:val="16"/>
        </w:rPr>
        <w:t xml:space="preserve">  </w:t>
      </w:r>
    </w:p>
    <w:p w14:paraId="48A44D93" w14:textId="77777777" w:rsidR="007F4233" w:rsidRPr="0088546B" w:rsidRDefault="007F4233" w:rsidP="007F4233">
      <w:pPr>
        <w:rPr>
          <w:rFonts w:eastAsia="Arial"/>
          <w:b/>
          <w:bCs/>
          <w:szCs w:val="24"/>
        </w:rPr>
      </w:pPr>
      <w:r w:rsidRPr="0088546B">
        <w:rPr>
          <w:rFonts w:eastAsia="Arial"/>
          <w:b/>
          <w:bCs/>
          <w:szCs w:val="24"/>
        </w:rPr>
        <w:t xml:space="preserve">Any equipment purchases not listed on the original budget approved by the FDOE require an amendment submission and approval prior to purchase by the agency awarded the funding. </w:t>
      </w:r>
    </w:p>
    <w:p w14:paraId="6240D392" w14:textId="77777777" w:rsidR="007F4233" w:rsidRPr="00D32431" w:rsidRDefault="007F4233" w:rsidP="007F4233">
      <w:pPr>
        <w:rPr>
          <w:rFonts w:eastAsia="Arial"/>
          <w:b/>
          <w:bCs/>
          <w:sz w:val="16"/>
          <w:szCs w:val="16"/>
        </w:rPr>
      </w:pPr>
      <w:r w:rsidRPr="00D32431">
        <w:rPr>
          <w:rFonts w:eastAsia="Arial"/>
          <w:b/>
          <w:bCs/>
          <w:sz w:val="16"/>
          <w:szCs w:val="16"/>
        </w:rPr>
        <w:t xml:space="preserve"> </w:t>
      </w:r>
    </w:p>
    <w:p w14:paraId="6C0179B4" w14:textId="77777777" w:rsidR="007F4233" w:rsidRPr="00D32431" w:rsidRDefault="007F4233" w:rsidP="007F4233">
      <w:pPr>
        <w:rPr>
          <w:rFonts w:eastAsia="Arial"/>
        </w:rPr>
      </w:pPr>
      <w:r w:rsidRPr="00D32431">
        <w:rPr>
          <w:rFonts w:eastAsia="Arial"/>
        </w:rPr>
        <w:t xml:space="preserve">Further guidance and instruction on property records, inventory and disposition requirements for property are outlined in the </w:t>
      </w:r>
      <w:r w:rsidRPr="00D32431">
        <w:rPr>
          <w:rFonts w:eastAsia="Arial"/>
          <w:i/>
        </w:rPr>
        <w:t>Green Book</w:t>
      </w:r>
      <w:r w:rsidRPr="00D32431">
        <w:rPr>
          <w:rFonts w:eastAsia="Arial"/>
        </w:rPr>
        <w:t xml:space="preserve"> at </w:t>
      </w:r>
      <w:hyperlink r:id="rId29">
        <w:r w:rsidRPr="00D32431">
          <w:rPr>
            <w:rStyle w:val="Hyperlink"/>
            <w:rFonts w:eastAsia="Arial"/>
          </w:rPr>
          <w:t>http://www.fldoe.org/finance/contracts-grants-procurement/grants-management/project-application-amendment-procedur.stml</w:t>
        </w:r>
      </w:hyperlink>
      <w:r w:rsidRPr="00D32431">
        <w:rPr>
          <w:rStyle w:val="Hyperlink"/>
          <w:rFonts w:eastAsia="Arial"/>
        </w:rPr>
        <w:t>.</w:t>
      </w:r>
    </w:p>
    <w:p w14:paraId="0FA6DD4A" w14:textId="77777777" w:rsidR="007F4233" w:rsidRPr="00D32431" w:rsidRDefault="007F4233" w:rsidP="007F4233">
      <w:pPr>
        <w:rPr>
          <w:szCs w:val="24"/>
        </w:rPr>
      </w:pPr>
    </w:p>
    <w:p w14:paraId="0F840CC5" w14:textId="77777777" w:rsidR="007F4233" w:rsidRPr="00D32431" w:rsidRDefault="007F4233" w:rsidP="007F4233">
      <w:r w:rsidRPr="00D32431">
        <w:t xml:space="preserve">The UGG, Section 200.313 Equipment, requires that property records be maintained and provide an accurate accounting of equipment purchased with grant funds. </w:t>
      </w:r>
    </w:p>
    <w:p w14:paraId="57EA8D79" w14:textId="77777777" w:rsidR="007F4233" w:rsidRPr="00D32431" w:rsidRDefault="007F4233" w:rsidP="007F4233">
      <w:pPr>
        <w:rPr>
          <w:sz w:val="16"/>
          <w:szCs w:val="24"/>
        </w:rPr>
      </w:pPr>
    </w:p>
    <w:p w14:paraId="5C4245BA" w14:textId="77777777" w:rsidR="007F4233" w:rsidRPr="00D32431" w:rsidRDefault="007F4233" w:rsidP="007F4233">
      <w:pPr>
        <w:tabs>
          <w:tab w:val="left" w:pos="270"/>
        </w:tabs>
      </w:pPr>
      <w:r w:rsidRPr="00D32431">
        <w:t xml:space="preserve">A physical inventory of the property must be taken, and the results reconciled with the property records at least once every fiscal year in accordance with Rule 69I-72.006, Florida Administrative Code. </w:t>
      </w:r>
    </w:p>
    <w:p w14:paraId="7579EA8D" w14:textId="77777777" w:rsidR="007F4233" w:rsidRPr="00D32431" w:rsidRDefault="007F4233" w:rsidP="007F4233">
      <w:pPr>
        <w:tabs>
          <w:tab w:val="left" w:pos="270"/>
        </w:tabs>
        <w:rPr>
          <w:szCs w:val="24"/>
        </w:rPr>
      </w:pPr>
    </w:p>
    <w:p w14:paraId="61281855" w14:textId="77777777" w:rsidR="007F4233" w:rsidRPr="00D32431" w:rsidRDefault="007F4233" w:rsidP="007F4233">
      <w:pPr>
        <w:pStyle w:val="1lynda"/>
        <w:rPr>
          <w:b/>
          <w:szCs w:val="24"/>
        </w:rPr>
      </w:pPr>
      <w:r w:rsidRPr="00D32431">
        <w:rPr>
          <w:b/>
          <w:szCs w:val="24"/>
        </w:rPr>
        <w:t xml:space="preserve">State Requirement </w:t>
      </w:r>
    </w:p>
    <w:p w14:paraId="5A3A717C" w14:textId="77777777" w:rsidR="007F4233" w:rsidRPr="00D32431" w:rsidRDefault="007F4233" w:rsidP="007F4233">
      <w:pPr>
        <w:pStyle w:val="1lynda"/>
      </w:pPr>
      <w:r w:rsidRPr="00D32431">
        <w:t>The Florida Administrative Code, Rule, 69I-72.002, Threshold for Recording Tangible Personal Property for Inventory Purposes states:  All tangible personal property with a value or cost of $5,000 or more and having a projected useful life of one year or more shall be recorded in the state’s financial system as property for inventory purposes. Rule, 69I-72.003, Recording of Property, states: Maintenance of Property Records</w:t>
      </w:r>
      <w:r w:rsidRPr="00D32431">
        <w:rPr>
          <w:rFonts w:eastAsia="Calibri"/>
          <w:sz w:val="22"/>
          <w:szCs w:val="22"/>
        </w:rPr>
        <w:t xml:space="preserve"> —</w:t>
      </w:r>
      <w:r w:rsidRPr="00D32431">
        <w:t xml:space="preserve"> Custodians shall maintain adequate records of property in their custody.</w:t>
      </w:r>
    </w:p>
    <w:p w14:paraId="0F207E83" w14:textId="77777777" w:rsidR="007F4233" w:rsidRPr="00D32431" w:rsidRDefault="007F4233" w:rsidP="007F4233">
      <w:pPr>
        <w:pStyle w:val="1lynda"/>
      </w:pPr>
    </w:p>
    <w:p w14:paraId="6CA2209C" w14:textId="77777777" w:rsidR="007F4233" w:rsidRPr="00D32431" w:rsidRDefault="007F4233" w:rsidP="007F4233">
      <w:pPr>
        <w:pStyle w:val="paragraph"/>
        <w:spacing w:before="0" w:beforeAutospacing="0" w:after="0" w:afterAutospacing="0"/>
        <w:textAlignment w:val="baseline"/>
        <w:rPr>
          <w:rStyle w:val="eop"/>
          <w:b/>
          <w:color w:val="000000"/>
        </w:rPr>
      </w:pPr>
      <w:r w:rsidRPr="00D32431">
        <w:rPr>
          <w:rStyle w:val="normaltextrun"/>
          <w:b/>
          <w:color w:val="000000"/>
        </w:rPr>
        <w:t>Division of Career and Adult Education Requirement</w:t>
      </w:r>
      <w:r w:rsidRPr="00D32431">
        <w:rPr>
          <w:rStyle w:val="eop"/>
          <w:b/>
          <w:color w:val="000000"/>
        </w:rPr>
        <w:t> </w:t>
      </w:r>
    </w:p>
    <w:p w14:paraId="22C9E348" w14:textId="77777777" w:rsidR="007F4233" w:rsidRPr="00D32431" w:rsidRDefault="007F4233" w:rsidP="007F4233">
      <w:pPr>
        <w:pStyle w:val="paragraph"/>
        <w:spacing w:before="0" w:beforeAutospacing="0" w:after="0" w:afterAutospacing="0"/>
        <w:textAlignment w:val="baseline"/>
        <w:rPr>
          <w:rStyle w:val="eop"/>
          <w:color w:val="000000"/>
        </w:rPr>
      </w:pPr>
      <w:r w:rsidRPr="00D32431">
        <w:rPr>
          <w:rStyle w:val="eop"/>
          <w:color w:val="000000" w:themeColor="text1"/>
        </w:rPr>
        <w:t>In accordance with UGG, Section 200.302 (b) (4) Internal Controls, regardless of cost, the agencies must maintain effective control and “safeguard all assets and assure that they are used solely for authorized purposes.”</w:t>
      </w:r>
    </w:p>
    <w:p w14:paraId="3620F622" w14:textId="77777777" w:rsidR="007F4233" w:rsidRPr="00D32431" w:rsidRDefault="007F4233" w:rsidP="007F4233">
      <w:pPr>
        <w:pStyle w:val="paragraph"/>
        <w:spacing w:before="0" w:beforeAutospacing="0" w:after="0" w:afterAutospacing="0"/>
        <w:textAlignment w:val="baseline"/>
        <w:rPr>
          <w:rStyle w:val="eop"/>
          <w:color w:val="000000"/>
        </w:rPr>
      </w:pPr>
    </w:p>
    <w:p w14:paraId="298F39F0" w14:textId="77777777" w:rsidR="007F4233" w:rsidRPr="00D32431" w:rsidRDefault="007F4233" w:rsidP="007F4233">
      <w:pPr>
        <w:pStyle w:val="paragraph"/>
        <w:spacing w:before="0" w:beforeAutospacing="0" w:after="0" w:afterAutospacing="0"/>
        <w:textAlignment w:val="baseline"/>
        <w:rPr>
          <w:color w:val="000000"/>
        </w:rPr>
      </w:pPr>
      <w:r w:rsidRPr="00D32431">
        <w:rPr>
          <w:rStyle w:val="eop"/>
          <w:color w:val="000000" w:themeColor="text1"/>
        </w:rPr>
        <w:t xml:space="preserve">In order for FDOE to monitor effective internal controls, DCAE requires agencies to </w:t>
      </w:r>
      <w:r w:rsidRPr="00D32431">
        <w:rPr>
          <w:rStyle w:val="eop"/>
          <w:color w:val="000000" w:themeColor="text1"/>
          <w:u w:val="single"/>
        </w:rPr>
        <w:t>maintain adequate records</w:t>
      </w:r>
      <w:r w:rsidRPr="00D32431">
        <w:rPr>
          <w:rStyle w:val="eop"/>
          <w:color w:val="000000" w:themeColor="text1"/>
        </w:rPr>
        <w:t xml:space="preserve"> of all single items $1,000 to $4,999. Items over $5,000 must be inventoried, as outlined in UGG, Section 200.313 Equipment. Each agency will be required during the Quality Assurance and Compliance monitoring review to provide this information as requested.</w:t>
      </w:r>
    </w:p>
    <w:p w14:paraId="76AE7FE1" w14:textId="77777777" w:rsidR="007F4233" w:rsidRPr="00D32431" w:rsidRDefault="007F4233" w:rsidP="007F4233">
      <w:pPr>
        <w:pStyle w:val="paragraph"/>
        <w:spacing w:before="0" w:beforeAutospacing="0" w:after="0" w:afterAutospacing="0"/>
        <w:textAlignment w:val="baseline"/>
        <w:rPr>
          <w:rStyle w:val="normaltextrun"/>
          <w:color w:val="000000"/>
        </w:rPr>
      </w:pPr>
    </w:p>
    <w:p w14:paraId="1F6CD6D2" w14:textId="23CB5EFB" w:rsidR="007F4233" w:rsidRPr="00D32431" w:rsidRDefault="007F4233" w:rsidP="007F4233">
      <w:pPr>
        <w:pStyle w:val="paragraph"/>
        <w:spacing w:before="0" w:beforeAutospacing="0" w:after="0" w:afterAutospacing="0"/>
        <w:textAlignment w:val="baseline"/>
        <w:rPr>
          <w:color w:val="000000"/>
        </w:rPr>
      </w:pPr>
      <w:r w:rsidRPr="00D32431">
        <w:rPr>
          <w:rStyle w:val="normaltextrun"/>
          <w:color w:val="000000"/>
        </w:rPr>
        <w:t xml:space="preserve">To ensure the Florida adequately monitors equipment purchased with federal funds, applicants must record </w:t>
      </w:r>
      <w:r w:rsidRPr="00D32431">
        <w:rPr>
          <w:rStyle w:val="normaltextrun"/>
          <w:color w:val="000000"/>
          <w:u w:val="single"/>
        </w:rPr>
        <w:t>ALL</w:t>
      </w:r>
      <w:r w:rsidRPr="00D32431">
        <w:rPr>
          <w:rStyle w:val="apple-converted-space"/>
          <w:color w:val="000000"/>
        </w:rPr>
        <w:t> </w:t>
      </w:r>
      <w:r w:rsidRPr="00D32431">
        <w:rPr>
          <w:rStyle w:val="normaltextrun"/>
          <w:color w:val="000000"/>
        </w:rPr>
        <w:t>equipment with a unit cost of $5,000 or more on the </w:t>
      </w:r>
      <w:r w:rsidRPr="00D32431">
        <w:rPr>
          <w:rStyle w:val="normaltextrun"/>
          <w:bCs/>
          <w:color w:val="000000"/>
        </w:rPr>
        <w:t>DOE 101</w:t>
      </w:r>
      <w:r w:rsidR="00503A51">
        <w:rPr>
          <w:rStyle w:val="normaltextrun"/>
          <w:bCs/>
          <w:color w:val="000000"/>
        </w:rPr>
        <w:t>S</w:t>
      </w:r>
      <w:r w:rsidRPr="00D32431">
        <w:rPr>
          <w:rStyle w:val="normaltextrun"/>
          <w:bCs/>
          <w:color w:val="000000"/>
        </w:rPr>
        <w:t xml:space="preserve"> Budget Narrative Form</w:t>
      </w:r>
      <w:r w:rsidRPr="00D32431">
        <w:rPr>
          <w:rStyle w:val="normaltextrun"/>
          <w:color w:val="000000"/>
        </w:rPr>
        <w:t> </w:t>
      </w:r>
      <w:r w:rsidRPr="00D32431">
        <w:rPr>
          <w:rStyle w:val="normaltextrun"/>
          <w:color w:val="000000"/>
          <w:u w:val="single"/>
        </w:rPr>
        <w:t>and</w:t>
      </w:r>
      <w:r w:rsidRPr="00D32431">
        <w:rPr>
          <w:rStyle w:val="normaltextrun"/>
          <w:color w:val="000000"/>
        </w:rPr>
        <w:t> on the </w:t>
      </w:r>
      <w:r w:rsidRPr="00D32431">
        <w:rPr>
          <w:rStyle w:val="normaltextrun"/>
          <w:bCs/>
          <w:color w:val="000000"/>
        </w:rPr>
        <w:t>Projected Equipment Purchases Form </w:t>
      </w:r>
      <w:r w:rsidRPr="00D32431">
        <w:rPr>
          <w:rStyle w:val="normaltextrun"/>
          <w:color w:val="000000"/>
        </w:rPr>
        <w:t>(applicant may use this form or another format that contains the information appearing on this form).</w:t>
      </w:r>
      <w:r w:rsidRPr="00D32431">
        <w:rPr>
          <w:rStyle w:val="eop"/>
          <w:color w:val="000000"/>
        </w:rPr>
        <w:t> </w:t>
      </w:r>
    </w:p>
    <w:p w14:paraId="06776226" w14:textId="77777777" w:rsidR="00B75784" w:rsidRPr="007F4233" w:rsidRDefault="009F6DCF" w:rsidP="00B75784">
      <w:pPr>
        <w:pStyle w:val="ListParagraph"/>
        <w:spacing w:before="120"/>
        <w:ind w:left="0"/>
        <w:rPr>
          <w:rFonts w:eastAsiaTheme="minorHAnsi"/>
          <w:b/>
          <w:bCs/>
          <w:iCs/>
          <w:szCs w:val="24"/>
        </w:rPr>
      </w:pPr>
      <w:r w:rsidRPr="007F4233">
        <w:rPr>
          <w:rFonts w:eastAsiaTheme="minorHAnsi"/>
          <w:b/>
          <w:bCs/>
          <w:iCs/>
          <w:szCs w:val="24"/>
        </w:rPr>
        <w:t xml:space="preserve">Division of Career and Adult Education Fiscal Reporting by Service Area Requirement </w:t>
      </w:r>
    </w:p>
    <w:p w14:paraId="018F2AEC" w14:textId="0314E087" w:rsidR="00621044" w:rsidRPr="00B75784" w:rsidRDefault="009F6DCF" w:rsidP="00B75784">
      <w:pPr>
        <w:pStyle w:val="ListParagraph"/>
        <w:spacing w:line="259" w:lineRule="auto"/>
        <w:ind w:left="0"/>
        <w:rPr>
          <w:rFonts w:eastAsiaTheme="minorHAnsi"/>
          <w:b/>
          <w:bCs/>
          <w:szCs w:val="24"/>
        </w:rPr>
      </w:pPr>
      <w:r w:rsidRPr="00B75784">
        <w:rPr>
          <w:rFonts w:eastAsiaTheme="minorHAnsi"/>
          <w:b/>
          <w:bCs/>
          <w:szCs w:val="24"/>
        </w:rPr>
        <w:t>Collect</w:t>
      </w:r>
      <w:r w:rsidR="00B75784" w:rsidRPr="00B75784">
        <w:rPr>
          <w:rFonts w:eastAsiaTheme="minorHAnsi"/>
          <w:b/>
          <w:bCs/>
          <w:szCs w:val="24"/>
        </w:rPr>
        <w:t>ives Only</w:t>
      </w:r>
    </w:p>
    <w:p w14:paraId="090A09BA" w14:textId="696E426E" w:rsidR="009F6DCF" w:rsidRPr="00660C6B" w:rsidRDefault="00B14E95" w:rsidP="00290DFC">
      <w:pPr>
        <w:pStyle w:val="ListParagraph"/>
        <w:spacing w:after="120" w:line="259" w:lineRule="auto"/>
        <w:ind w:left="0"/>
        <w:rPr>
          <w:rFonts w:eastAsiaTheme="minorHAnsi"/>
          <w:szCs w:val="24"/>
        </w:rPr>
      </w:pPr>
      <w:r w:rsidRPr="00660C6B">
        <w:rPr>
          <w:rFonts w:eastAsiaTheme="minorHAnsi"/>
          <w:szCs w:val="24"/>
        </w:rPr>
        <w:t xml:space="preserve">To ensure funding is spent in service of adult learners in each geographic area applied for and covered by a collective, additional </w:t>
      </w:r>
      <w:r w:rsidR="009F6DCF" w:rsidRPr="00660C6B">
        <w:rPr>
          <w:rFonts w:eastAsiaTheme="minorHAnsi"/>
          <w:szCs w:val="24"/>
        </w:rPr>
        <w:t xml:space="preserve">documentation </w:t>
      </w:r>
      <w:r w:rsidRPr="00660C6B">
        <w:rPr>
          <w:rFonts w:eastAsiaTheme="minorHAnsi"/>
          <w:szCs w:val="24"/>
        </w:rPr>
        <w:t xml:space="preserve">will be required and released </w:t>
      </w:r>
      <w:r w:rsidR="004E4634">
        <w:rPr>
          <w:rFonts w:eastAsiaTheme="minorHAnsi"/>
          <w:szCs w:val="24"/>
        </w:rPr>
        <w:t xml:space="preserve">separately, after the Consolidated RFP awards are granted. </w:t>
      </w:r>
      <w:r w:rsidRPr="00660C6B">
        <w:rPr>
          <w:rFonts w:eastAsiaTheme="minorHAnsi"/>
          <w:szCs w:val="24"/>
        </w:rPr>
        <w:t xml:space="preserve"> </w:t>
      </w:r>
    </w:p>
    <w:p w14:paraId="5EEA6D3D" w14:textId="273C78F0" w:rsidR="00EF6480" w:rsidRPr="007F4233" w:rsidRDefault="00655FDD" w:rsidP="00695735">
      <w:pPr>
        <w:pStyle w:val="Header"/>
        <w:tabs>
          <w:tab w:val="clear" w:pos="4320"/>
          <w:tab w:val="clear" w:pos="8640"/>
          <w:tab w:val="left" w:pos="270"/>
        </w:tabs>
        <w:rPr>
          <w:iCs/>
          <w:color w:val="000000"/>
          <w:szCs w:val="24"/>
        </w:rPr>
      </w:pPr>
      <w:r w:rsidRPr="007F4233">
        <w:rPr>
          <w:rStyle w:val="SubtitleChar"/>
          <w:iCs/>
          <w:u w:val="none"/>
        </w:rPr>
        <w:t xml:space="preserve">Administrative Costs including </w:t>
      </w:r>
      <w:r w:rsidR="00416B0B" w:rsidRPr="007F4233">
        <w:rPr>
          <w:rStyle w:val="SubtitleChar"/>
          <w:iCs/>
          <w:u w:val="none"/>
        </w:rPr>
        <w:t>Indirect Costs</w:t>
      </w:r>
      <w:r w:rsidR="00176046" w:rsidRPr="007F4233">
        <w:rPr>
          <w:iCs/>
          <w:color w:val="000000"/>
          <w:szCs w:val="24"/>
        </w:rPr>
        <w:t xml:space="preserve"> </w:t>
      </w:r>
    </w:p>
    <w:p w14:paraId="0B4BD808" w14:textId="1DD26120" w:rsidR="008A039A" w:rsidRPr="00290DFC" w:rsidRDefault="00116062" w:rsidP="00290DFC">
      <w:pPr>
        <w:tabs>
          <w:tab w:val="left" w:pos="-120"/>
        </w:tabs>
        <w:spacing w:after="120"/>
        <w:rPr>
          <w:b/>
          <w:color w:val="000000"/>
          <w:sz w:val="16"/>
          <w:szCs w:val="16"/>
          <w:u w:val="single"/>
        </w:rPr>
      </w:pPr>
      <w:r>
        <w:rPr>
          <w:rStyle w:val="sectionnumber"/>
        </w:rPr>
        <w:t xml:space="preserve">Chapter 1010.06 F.S. </w:t>
      </w:r>
      <w:r>
        <w:rPr>
          <w:rStyle w:val="catchlinetext"/>
        </w:rPr>
        <w:t xml:space="preserve">Indirect cost limitation </w:t>
      </w:r>
      <w:r>
        <w:rPr>
          <w:rStyle w:val="emdash"/>
        </w:rPr>
        <w:t xml:space="preserve">- </w:t>
      </w:r>
      <w:r>
        <w:rPr>
          <w:rStyle w:val="text"/>
        </w:rPr>
        <w:t>State funds appropriated by the Legislature to the Division of Public Schools within the Department of Education may not be used to pay indirect costs to a university, Florida College System institution, school district, or any other entity.</w:t>
      </w:r>
    </w:p>
    <w:p w14:paraId="330B10AA" w14:textId="32052AE8" w:rsidR="005844DF" w:rsidRPr="005844DF" w:rsidRDefault="005844DF" w:rsidP="00DA5985">
      <w:pPr>
        <w:spacing w:line="259" w:lineRule="auto"/>
        <w:rPr>
          <w:rFonts w:eastAsiaTheme="minorHAnsi"/>
          <w:szCs w:val="24"/>
        </w:rPr>
      </w:pPr>
      <w:r w:rsidRPr="005844DF">
        <w:rPr>
          <w:rFonts w:eastAsiaTheme="minorHAnsi"/>
          <w:szCs w:val="24"/>
        </w:rPr>
        <w:t>In accordance with AEFLA, Section 233 (a-b):  </w:t>
      </w:r>
    </w:p>
    <w:p w14:paraId="4A8B1536" w14:textId="77777777" w:rsidR="005844DF" w:rsidRPr="005844DF" w:rsidRDefault="005844DF" w:rsidP="00EF0D58">
      <w:pPr>
        <w:spacing w:after="120" w:line="259" w:lineRule="auto"/>
        <w:ind w:left="720"/>
        <w:rPr>
          <w:rFonts w:eastAsiaTheme="minorHAnsi"/>
          <w:szCs w:val="24"/>
        </w:rPr>
      </w:pPr>
      <w:r w:rsidRPr="005844DF">
        <w:rPr>
          <w:rFonts w:eastAsiaTheme="minorHAnsi"/>
          <w:szCs w:val="24"/>
        </w:rPr>
        <w:t xml:space="preserve">a. </w:t>
      </w:r>
      <w:r w:rsidRPr="005844DF">
        <w:rPr>
          <w:rFonts w:eastAsiaTheme="minorHAnsi"/>
          <w:i/>
          <w:iCs/>
          <w:szCs w:val="24"/>
        </w:rPr>
        <w:t>In General</w:t>
      </w:r>
      <w:r w:rsidRPr="005844DF">
        <w:rPr>
          <w:rFonts w:eastAsiaTheme="minorHAnsi"/>
          <w:szCs w:val="24"/>
        </w:rPr>
        <w:t>. —Subject to subsection (b), of the amount that is made available under this title to an eligible provider –  </w:t>
      </w:r>
    </w:p>
    <w:p w14:paraId="54B98F15" w14:textId="77777777" w:rsidR="005844DF" w:rsidRPr="005844DF" w:rsidRDefault="005844DF" w:rsidP="00A22FD3">
      <w:pPr>
        <w:spacing w:line="259" w:lineRule="auto"/>
        <w:ind w:left="1440"/>
        <w:rPr>
          <w:rFonts w:eastAsiaTheme="minorHAnsi"/>
          <w:szCs w:val="24"/>
        </w:rPr>
      </w:pPr>
      <w:r w:rsidRPr="005844DF">
        <w:rPr>
          <w:rFonts w:eastAsiaTheme="minorHAnsi"/>
          <w:szCs w:val="24"/>
        </w:rPr>
        <w:t>1. not less than 95 percent shall be expended for carrying out adult education and literacy activities; and  </w:t>
      </w:r>
    </w:p>
    <w:p w14:paraId="6DB309FE" w14:textId="48200B76" w:rsidR="005844DF" w:rsidRPr="005844DF" w:rsidRDefault="005844DF" w:rsidP="00EF0D58">
      <w:pPr>
        <w:spacing w:after="120" w:line="259" w:lineRule="auto"/>
        <w:ind w:left="1440"/>
        <w:rPr>
          <w:rFonts w:eastAsiaTheme="minorHAnsi"/>
          <w:szCs w:val="24"/>
        </w:rPr>
      </w:pPr>
      <w:r w:rsidRPr="005844DF">
        <w:rPr>
          <w:rFonts w:eastAsiaTheme="minorHAnsi"/>
          <w:szCs w:val="24"/>
        </w:rPr>
        <w:t>2. the remaining amount, not to exceed 5 percent, shall be used for planning, administration (including carrying out the requirements of section 116), professional development and the activities described in paragraphs (3) and (5) of section 232.8 </w:t>
      </w:r>
    </w:p>
    <w:p w14:paraId="67091865" w14:textId="1955C6E1" w:rsidR="00DA5985" w:rsidRDefault="005844DF" w:rsidP="00EF0D58">
      <w:pPr>
        <w:spacing w:after="120" w:line="259" w:lineRule="auto"/>
        <w:ind w:left="720"/>
        <w:rPr>
          <w:rFonts w:eastAsiaTheme="minorHAnsi"/>
          <w:szCs w:val="24"/>
        </w:rPr>
      </w:pPr>
      <w:r w:rsidRPr="005844DF">
        <w:rPr>
          <w:rFonts w:eastAsiaTheme="minorHAnsi"/>
          <w:szCs w:val="24"/>
        </w:rPr>
        <w:t xml:space="preserve">b. </w:t>
      </w:r>
      <w:r w:rsidRPr="005844DF">
        <w:rPr>
          <w:rFonts w:eastAsiaTheme="minorHAnsi"/>
          <w:i/>
          <w:iCs/>
          <w:szCs w:val="24"/>
        </w:rPr>
        <w:t>Special Rule</w:t>
      </w:r>
      <w:r w:rsidRPr="005844DF">
        <w:rPr>
          <w:rFonts w:eastAsiaTheme="minorHAnsi"/>
          <w:szCs w:val="24"/>
        </w:rPr>
        <w:t>. – In cases where the cost limits described in subsection (a) are too restrictive to allow for the activities described in subsection (a)(2), the eligible provider shall negotiate with the eligible state agency in order to determine an adequate level of funds to be used for non-instructional purposes.  </w:t>
      </w:r>
    </w:p>
    <w:p w14:paraId="10CB6D78" w14:textId="77777777" w:rsidR="00376EA9" w:rsidRDefault="00370D67" w:rsidP="00EF0D58">
      <w:pPr>
        <w:spacing w:after="120" w:line="259" w:lineRule="auto"/>
        <w:ind w:left="720"/>
        <w:rPr>
          <w:rFonts w:eastAsiaTheme="minorHAnsi"/>
          <w:color w:val="0563C1" w:themeColor="hyperlink"/>
          <w:szCs w:val="24"/>
          <w:u w:val="single"/>
        </w:rPr>
      </w:pPr>
      <w:r w:rsidRPr="00116062">
        <w:rPr>
          <w:rFonts w:eastAsiaTheme="minorHAnsi"/>
          <w:szCs w:val="24"/>
        </w:rPr>
        <w:t xml:space="preserve">Grantees interested in pursuing the Special Rules should access the required form on the Division of Career and Adult Education (DCAE) website: </w:t>
      </w:r>
      <w:hyperlink r:id="rId30" w:history="1">
        <w:r w:rsidRPr="00116062">
          <w:rPr>
            <w:rFonts w:eastAsiaTheme="minorHAnsi"/>
            <w:color w:val="0563C1" w:themeColor="hyperlink"/>
            <w:szCs w:val="24"/>
            <w:u w:val="single"/>
          </w:rPr>
          <w:t>http://www.fldoe.org/academics/career-adult-edu/funding-opportunities</w:t>
        </w:r>
      </w:hyperlink>
      <w:r w:rsidR="008A039A">
        <w:rPr>
          <w:rFonts w:eastAsiaTheme="minorHAnsi"/>
          <w:color w:val="0563C1" w:themeColor="hyperlink"/>
          <w:szCs w:val="24"/>
          <w:u w:val="single"/>
        </w:rPr>
        <w:t>.</w:t>
      </w:r>
    </w:p>
    <w:p w14:paraId="479D1411" w14:textId="3155DA4F" w:rsidR="00376EA9" w:rsidRPr="00376EA9" w:rsidRDefault="00376EA9" w:rsidP="00376EA9">
      <w:pPr>
        <w:rPr>
          <w:b/>
          <w:color w:val="000000"/>
          <w:szCs w:val="24"/>
        </w:rPr>
      </w:pPr>
      <w:r w:rsidRPr="00376EA9">
        <w:rPr>
          <w:b/>
          <w:color w:val="000000"/>
          <w:szCs w:val="24"/>
        </w:rPr>
        <w:t>School Districts</w:t>
      </w:r>
    </w:p>
    <w:p w14:paraId="7017B301" w14:textId="77777777" w:rsidR="00376EA9" w:rsidRPr="00376EA9" w:rsidRDefault="00376EA9" w:rsidP="00376EA9">
      <w:pPr>
        <w:rPr>
          <w:color w:val="000000"/>
          <w:szCs w:val="24"/>
        </w:rPr>
      </w:pPr>
      <w:r w:rsidRPr="00376EA9">
        <w:rPr>
          <w:color w:val="000000"/>
          <w:szCs w:val="24"/>
        </w:rPr>
        <w:t xml:space="preserve">The Florida Department of Education has been given the authority by the U.S. Department of Education to negotiate indirect cost proposals and to approve indirect cost rates for school districts. School districts are not required to develop an indirect cost proposal, but if they fail to do so, they will not be allowed to recover any indirect costs. Amounts from zero to the maximum negotiated rate may be approved for a program by the Florida Department of Education’s Comptroller. </w:t>
      </w:r>
      <w:r w:rsidRPr="00376EA9">
        <w:rPr>
          <w:b/>
          <w:color w:val="000000"/>
          <w:szCs w:val="24"/>
        </w:rPr>
        <w:t>Indirect costs shall only apply to federal programs.</w:t>
      </w:r>
      <w:r w:rsidRPr="00376EA9">
        <w:rPr>
          <w:color w:val="000000"/>
          <w:szCs w:val="24"/>
        </w:rPr>
        <w:t xml:space="preserve"> Additional information and forms are available at </w:t>
      </w:r>
      <w:hyperlink r:id="rId31" w:history="1">
        <w:r w:rsidRPr="00376EA9">
          <w:rPr>
            <w:rStyle w:val="Hyperlink"/>
            <w:szCs w:val="24"/>
          </w:rPr>
          <w:t>www.fldoe.org/finance/comptroller/</w:t>
        </w:r>
      </w:hyperlink>
      <w:r w:rsidRPr="00376EA9">
        <w:rPr>
          <w:color w:val="000000"/>
          <w:szCs w:val="24"/>
        </w:rPr>
        <w:t xml:space="preserve">. </w:t>
      </w:r>
    </w:p>
    <w:p w14:paraId="583B1D9B" w14:textId="77777777" w:rsidR="00376EA9" w:rsidRPr="00376EA9" w:rsidRDefault="00376EA9" w:rsidP="00376EA9">
      <w:pPr>
        <w:rPr>
          <w:color w:val="000000"/>
          <w:szCs w:val="24"/>
        </w:rPr>
      </w:pPr>
    </w:p>
    <w:p w14:paraId="6EEBA10B" w14:textId="77777777" w:rsidR="00376EA9" w:rsidRPr="00376EA9" w:rsidRDefault="00376EA9" w:rsidP="00376EA9">
      <w:pPr>
        <w:rPr>
          <w:b/>
          <w:color w:val="000000"/>
          <w:szCs w:val="24"/>
        </w:rPr>
      </w:pPr>
      <w:r w:rsidRPr="00376EA9">
        <w:rPr>
          <w:b/>
          <w:color w:val="000000"/>
          <w:szCs w:val="24"/>
        </w:rPr>
        <w:t>State Agencies, Public Universities and State Colleges</w:t>
      </w:r>
    </w:p>
    <w:p w14:paraId="367333F6" w14:textId="380E48F3" w:rsidR="00963C96" w:rsidRPr="00376EA9" w:rsidRDefault="00376EA9" w:rsidP="00376EA9">
      <w:pPr>
        <w:spacing w:after="240"/>
        <w:rPr>
          <w:b/>
          <w:color w:val="000000"/>
          <w:szCs w:val="24"/>
        </w:rPr>
      </w:pPr>
      <w:r w:rsidRPr="000E6840">
        <w:rPr>
          <w:color w:val="000000"/>
          <w:szCs w:val="24"/>
        </w:rPr>
        <w:t>The Florida Department of Education will allow other state agencies, state universities and state colleges to charge an indirect cost (administrative and/or overhead) up to 8 percent or the recipient’s rate approved by the appropriate cognizant agency, whichever is lower. This rate may be charged on</w:t>
      </w:r>
      <w:r w:rsidRPr="00376EA9">
        <w:rPr>
          <w:color w:val="000000"/>
          <w:szCs w:val="24"/>
        </w:rPr>
        <w:t xml:space="preserve"> the total direct costs disbursed less the amounts of subcontracts in excess of $25,000 and for items of equipment, alterations, renovations and flow-through funds (“pass through” to another entity) on programs issued by the department. This rate is intended to be all-inclusive of typical administrative and overhead costs, including but not limited to rental of office space, costs for bookkeeping and accounting services, and utilities. In the alternative, the department will approve an indirect cost rate of 8 percent plus the direct charges for typical administrative and overhead costs such as office space rental when such costs can be directly and appropriately allocated to the program. </w:t>
      </w:r>
      <w:r w:rsidRPr="00376EA9">
        <w:rPr>
          <w:b/>
          <w:color w:val="000000"/>
          <w:szCs w:val="24"/>
        </w:rPr>
        <w:t>Indirect costs shall only apply to federal programs.</w:t>
      </w:r>
    </w:p>
    <w:p w14:paraId="7108182D" w14:textId="77777777" w:rsidR="00A22FD3" w:rsidRPr="007F4233" w:rsidRDefault="00A22FD3" w:rsidP="00A22FD3">
      <w:pPr>
        <w:rPr>
          <w:iCs/>
          <w:szCs w:val="24"/>
        </w:rPr>
      </w:pPr>
      <w:r w:rsidRPr="007F4233">
        <w:rPr>
          <w:b/>
          <w:iCs/>
          <w:szCs w:val="24"/>
        </w:rPr>
        <w:t xml:space="preserve">Local Administrative Costs (34 CFR, 463.26) </w:t>
      </w:r>
    </w:p>
    <w:p w14:paraId="5E94611E" w14:textId="77777777" w:rsidR="00A22FD3" w:rsidRPr="00370D67" w:rsidRDefault="00A22FD3" w:rsidP="00963C96">
      <w:pPr>
        <w:spacing w:line="243" w:lineRule="auto"/>
        <w:rPr>
          <w:szCs w:val="24"/>
        </w:rPr>
      </w:pPr>
      <w:r w:rsidRPr="00370D67">
        <w:rPr>
          <w:szCs w:val="24"/>
        </w:rPr>
        <w:t xml:space="preserve">An eligible provider receiving a grant or contract may consider costs incurred in connection with the following activities to be administrative costs (34 CFR, 463.26): </w:t>
      </w:r>
    </w:p>
    <w:p w14:paraId="7D5EB5F4" w14:textId="77777777" w:rsidR="00A22FD3" w:rsidRPr="00370D67" w:rsidRDefault="00A22FD3">
      <w:pPr>
        <w:numPr>
          <w:ilvl w:val="0"/>
          <w:numId w:val="5"/>
        </w:numPr>
        <w:rPr>
          <w:szCs w:val="24"/>
        </w:rPr>
      </w:pPr>
      <w:r w:rsidRPr="00370D67">
        <w:rPr>
          <w:szCs w:val="24"/>
        </w:rPr>
        <w:t xml:space="preserve">planning; </w:t>
      </w:r>
    </w:p>
    <w:p w14:paraId="35774DB9" w14:textId="77777777" w:rsidR="00A22FD3" w:rsidRPr="00370D67" w:rsidRDefault="00A22FD3">
      <w:pPr>
        <w:numPr>
          <w:ilvl w:val="0"/>
          <w:numId w:val="5"/>
        </w:numPr>
        <w:rPr>
          <w:szCs w:val="24"/>
        </w:rPr>
      </w:pPr>
      <w:r w:rsidRPr="00370D67">
        <w:rPr>
          <w:szCs w:val="24"/>
        </w:rPr>
        <w:t>administration, including carrying out performance accountability requirement;</w:t>
      </w:r>
    </w:p>
    <w:p w14:paraId="3CED8441" w14:textId="77777777" w:rsidR="00A22FD3" w:rsidRPr="00370D67" w:rsidRDefault="00A22FD3">
      <w:pPr>
        <w:numPr>
          <w:ilvl w:val="0"/>
          <w:numId w:val="5"/>
        </w:numPr>
        <w:rPr>
          <w:szCs w:val="24"/>
        </w:rPr>
      </w:pPr>
      <w:r w:rsidRPr="00370D67">
        <w:rPr>
          <w:szCs w:val="24"/>
        </w:rPr>
        <w:t>professional development;</w:t>
      </w:r>
    </w:p>
    <w:p w14:paraId="7EF7877A" w14:textId="77777777" w:rsidR="00A22FD3" w:rsidRPr="00370D67" w:rsidRDefault="00A22FD3">
      <w:pPr>
        <w:numPr>
          <w:ilvl w:val="0"/>
          <w:numId w:val="5"/>
        </w:numPr>
        <w:spacing w:line="253" w:lineRule="auto"/>
        <w:rPr>
          <w:szCs w:val="24"/>
        </w:rPr>
      </w:pPr>
      <w:r w:rsidRPr="00370D67">
        <w:rPr>
          <w:szCs w:val="24"/>
        </w:rPr>
        <w:t xml:space="preserve">providing adult education and literacy services in alignment with local workforce plans, including promoting co-enrollment in programs and activities under Title I, as appropriate; and </w:t>
      </w:r>
    </w:p>
    <w:p w14:paraId="431DC2D2" w14:textId="2ABAF98F" w:rsidR="00A22FD3" w:rsidRPr="00EF0D58" w:rsidRDefault="00A22FD3">
      <w:pPr>
        <w:numPr>
          <w:ilvl w:val="0"/>
          <w:numId w:val="5"/>
        </w:numPr>
        <w:spacing w:after="120"/>
        <w:rPr>
          <w:szCs w:val="24"/>
        </w:rPr>
      </w:pPr>
      <w:r w:rsidRPr="00370D67">
        <w:rPr>
          <w:szCs w:val="24"/>
        </w:rPr>
        <w:t xml:space="preserve">carrying out the one-stop partner responsibilities described in §678.420, including contributing to the infrastructure costs of the one-stop delivery system.  </w:t>
      </w:r>
    </w:p>
    <w:p w14:paraId="7905879A" w14:textId="62049E37" w:rsidR="00A22FD3" w:rsidRPr="00EF0D58" w:rsidRDefault="00A22FD3" w:rsidP="00EF0D58">
      <w:pPr>
        <w:spacing w:after="120"/>
        <w:rPr>
          <w:b/>
          <w:bCs/>
        </w:rPr>
      </w:pPr>
      <w:r w:rsidRPr="00370D67">
        <w:rPr>
          <w:rFonts w:eastAsia="Calibri"/>
          <w:szCs w:val="24"/>
        </w:rPr>
        <w:t>Examples include: project coordinator</w:t>
      </w:r>
      <w:r w:rsidRPr="00370D67">
        <w:t xml:space="preserve"> salary and benefits; fiscal salary and benefits; clerical and data entry salaries and benefits; facilities, including rent, custodial or security services, travel, equipment, and supplies for administrators; and indirect cost. </w:t>
      </w:r>
    </w:p>
    <w:p w14:paraId="62271743" w14:textId="1117F9F5" w:rsidR="008A039A" w:rsidRDefault="00A22FD3" w:rsidP="00EF0D58">
      <w:pPr>
        <w:spacing w:after="120"/>
        <w:rPr>
          <w:rFonts w:eastAsia="Calibri"/>
          <w:szCs w:val="24"/>
        </w:rPr>
      </w:pPr>
      <w:r w:rsidRPr="00370D67">
        <w:t>All staff positions not directly involved in the direct instructional activities of students are considered administrative.</w:t>
      </w:r>
    </w:p>
    <w:p w14:paraId="17FCE430" w14:textId="06548DEA" w:rsidR="00260299" w:rsidRPr="00E87826" w:rsidRDefault="00720D1F" w:rsidP="00DA5985">
      <w:pPr>
        <w:pStyle w:val="Subtitle"/>
        <w:spacing w:after="0"/>
      </w:pPr>
      <w:bookmarkStart w:id="0" w:name="_Toc412732374"/>
      <w:r>
        <w:t xml:space="preserve">State of Florida, </w:t>
      </w:r>
      <w:r w:rsidR="00260299" w:rsidRPr="00E87826">
        <w:t>Executive Order 11-116 (Supersedes Executive Order 11-02)</w:t>
      </w:r>
      <w:bookmarkEnd w:id="0"/>
    </w:p>
    <w:p w14:paraId="3145D293" w14:textId="17F4160C" w:rsidR="004E6ABD" w:rsidRDefault="00260299" w:rsidP="00260299">
      <w:pPr>
        <w:rPr>
          <w:color w:val="000000"/>
          <w:szCs w:val="24"/>
        </w:rPr>
      </w:pPr>
      <w:r w:rsidRPr="00E87826">
        <w:rPr>
          <w:color w:val="000000"/>
          <w:szCs w:val="24"/>
        </w:rPr>
        <w:t>The employment of unauthorized aliens by any contractor is considered a violation of section 274A(e) of the Immigration and Nationality Act. If the contractor knowingly employs unauthorized aliens, such violation shall be cause for unilateral cancellation of the contract. In addition, pursuant to Executive Order 11-116, for all contracts providing goods or services to the state in excess of nominal value; (a) the Contractor will utilize the E-verify system established by the U.S. Department of Homeland Security to verify the employment eligibility of all new employees hired by the contractor during the Contract term, (b) require that Contractors include in such subcontracts the requirement that subcontractors performing work or providing services pursuant to the</w:t>
      </w:r>
      <w:r w:rsidR="00660C6B">
        <w:rPr>
          <w:color w:val="000000"/>
          <w:szCs w:val="24"/>
        </w:rPr>
        <w:t xml:space="preserve"> </w:t>
      </w:r>
      <w:r w:rsidRPr="00E87826">
        <w:rPr>
          <w:color w:val="000000"/>
          <w:szCs w:val="24"/>
        </w:rPr>
        <w:t>state contract utilize the E-Verify system to verify the employment eligibility of all new employees hired by the subcontractor during the contract term. Executive Order 11-116 may be viewed at</w:t>
      </w:r>
      <w:r w:rsidR="004E6ABD">
        <w:rPr>
          <w:color w:val="000000"/>
          <w:szCs w:val="24"/>
        </w:rPr>
        <w:t>:</w:t>
      </w:r>
    </w:p>
    <w:p w14:paraId="2C7125A7" w14:textId="77777777" w:rsidR="006B2980" w:rsidRDefault="00EA72E9" w:rsidP="006B2980">
      <w:pPr>
        <w:spacing w:after="120"/>
      </w:pPr>
      <w:hyperlink r:id="rId32" w:history="1">
        <w:r w:rsidR="00260299" w:rsidRPr="00E87826">
          <w:rPr>
            <w:rStyle w:val="Hyperlink"/>
            <w:szCs w:val="24"/>
          </w:rPr>
          <w:t>http://www.flgov.com/wp-content/uploads/orders/2011/11-116-suspend.pdf</w:t>
        </w:r>
      </w:hyperlink>
      <w:r w:rsidR="00260299" w:rsidRPr="00E87826">
        <w:rPr>
          <w:color w:val="000000"/>
          <w:szCs w:val="24"/>
        </w:rPr>
        <w:t>.</w:t>
      </w:r>
    </w:p>
    <w:p w14:paraId="232A70F2" w14:textId="77777777" w:rsidR="00CC7F83" w:rsidRDefault="00CC7F83" w:rsidP="006B2980">
      <w:pPr>
        <w:spacing w:after="120"/>
        <w:rPr>
          <w:b/>
          <w:u w:val="single"/>
        </w:rPr>
      </w:pPr>
    </w:p>
    <w:p w14:paraId="2F934CA7" w14:textId="37005786" w:rsidR="00AA5EDD" w:rsidRPr="006B2980" w:rsidRDefault="00CC7F83" w:rsidP="006B2980">
      <w:pPr>
        <w:spacing w:after="120"/>
        <w:rPr>
          <w:b/>
          <w:color w:val="000000"/>
          <w:szCs w:val="24"/>
          <w:u w:val="single"/>
        </w:rPr>
      </w:pPr>
      <w:r>
        <w:rPr>
          <w:b/>
          <w:u w:val="single"/>
        </w:rPr>
        <w:t>S</w:t>
      </w:r>
      <w:r w:rsidR="00AA5EDD" w:rsidRPr="006B2980">
        <w:rPr>
          <w:b/>
          <w:u w:val="single"/>
        </w:rPr>
        <w:t>tate of Florida, Executive Order 20-44</w:t>
      </w:r>
    </w:p>
    <w:p w14:paraId="40F06401" w14:textId="77777777" w:rsidR="00815BC9" w:rsidRDefault="00AA5EDD" w:rsidP="00AA5EDD">
      <w:pPr>
        <w:tabs>
          <w:tab w:val="left" w:pos="-120"/>
        </w:tabs>
      </w:pPr>
      <w:r w:rsidRPr="00BB0867">
        <w:t xml:space="preserve">In accordance with Executive Order 20-44, each grantee meeting the following criteria: 1) all entities named in statute with which the agency must form a sole source, public private agreement and 2) all entities that, through contract or other agreement with the State, annually receive 50% or more of their budget from the State or from a combination of State and Federal funds shall provide to the department an annual report in the format required by the department. This report shall detail the total compensation for the entities’ executive leadership teams. Total compensation shall include salary, bonuses, cashed in leave, cash equivalents, severance pay, retirement benefits, deferred compensation, real-property gifts, and any other payout. In addition, the grantee shall submit with the annual report the most recent Return of Organization Exempt </w:t>
      </w:r>
      <w:r w:rsidR="00815BC9">
        <w:t>f</w:t>
      </w:r>
      <w:r w:rsidRPr="00BB0867">
        <w:t>rom Income Tax, Form 990, if applicable, or shall indicate that the grantee is not required to file such Form 990.  This report shall be submitted by March 1 of each year. Executive Order 20-44 may be obtained via this link</w:t>
      </w:r>
      <w:r w:rsidR="00815BC9">
        <w:t>:</w:t>
      </w:r>
    </w:p>
    <w:p w14:paraId="1C4933EE" w14:textId="51BCA4D9" w:rsidR="006C48A0" w:rsidRDefault="00EA72E9" w:rsidP="00EF0D58">
      <w:pPr>
        <w:tabs>
          <w:tab w:val="left" w:pos="-120"/>
        </w:tabs>
        <w:spacing w:after="120"/>
        <w:rPr>
          <w:rStyle w:val="Hyperlink"/>
        </w:rPr>
      </w:pPr>
      <w:hyperlink r:id="rId33" w:history="1">
        <w:r w:rsidR="00AA5EDD" w:rsidRPr="00100521">
          <w:rPr>
            <w:rStyle w:val="Hyperlink"/>
          </w:rPr>
          <w:t>https://www.flgov.com/wp-content/uploads/orders/2020/EO_20-44.pdf</w:t>
        </w:r>
      </w:hyperlink>
    </w:p>
    <w:p w14:paraId="4D0CF152" w14:textId="0492C47D" w:rsidR="00855221" w:rsidRDefault="00855221" w:rsidP="00EF0D58">
      <w:pPr>
        <w:tabs>
          <w:tab w:val="left" w:pos="-120"/>
        </w:tabs>
        <w:spacing w:after="120"/>
        <w:rPr>
          <w:rStyle w:val="Hyperlink"/>
        </w:rPr>
      </w:pPr>
    </w:p>
    <w:p w14:paraId="4D6AB54F" w14:textId="4B345A3C" w:rsidR="00855221" w:rsidRPr="00855221" w:rsidRDefault="00855221" w:rsidP="00855221">
      <w:pPr>
        <w:spacing w:after="240" w:line="259" w:lineRule="auto"/>
        <w:rPr>
          <w:rFonts w:eastAsiaTheme="minorHAnsi"/>
          <w:b/>
          <w:bCs/>
          <w:szCs w:val="24"/>
          <w:u w:val="single"/>
        </w:rPr>
      </w:pPr>
      <w:r w:rsidRPr="00855221">
        <w:rPr>
          <w:rFonts w:eastAsiaTheme="minorHAnsi"/>
          <w:b/>
          <w:bCs/>
          <w:szCs w:val="24"/>
          <w:u w:val="single"/>
        </w:rPr>
        <w:t xml:space="preserve">General Education Provisions Act (GEPA) – For Federal Programs </w:t>
      </w:r>
    </w:p>
    <w:p w14:paraId="11BA7C7B" w14:textId="20DD4F87" w:rsidR="00855221" w:rsidRDefault="00855221" w:rsidP="00855221">
      <w:pPr>
        <w:spacing w:after="120" w:line="259" w:lineRule="auto"/>
        <w:rPr>
          <w:rFonts w:eastAsiaTheme="minorHAnsi"/>
          <w:szCs w:val="24"/>
        </w:rPr>
      </w:pPr>
      <w:r>
        <w:rPr>
          <w:rFonts w:eastAsiaTheme="minorHAnsi"/>
          <w:szCs w:val="24"/>
        </w:rPr>
        <w:t>Eligible agencies</w:t>
      </w:r>
      <w:r w:rsidRPr="000C5E2C">
        <w:rPr>
          <w:rFonts w:eastAsiaTheme="minorHAnsi"/>
          <w:szCs w:val="24"/>
        </w:rPr>
        <w:t xml:space="preserve"> must provide a concise description of the process to ensure equitable access to, and participation of students, teachers and other program beneficiaries with special needs. For details, refer to </w:t>
      </w:r>
      <w:hyperlink r:id="rId34" w:history="1">
        <w:r w:rsidRPr="000C5E2C">
          <w:rPr>
            <w:rFonts w:eastAsiaTheme="minorHAnsi"/>
            <w:color w:val="0000FF"/>
            <w:szCs w:val="24"/>
            <w:u w:val="single"/>
          </w:rPr>
          <w:t>General Education Provisions Act (GEPA) section 427 (PDF)</w:t>
        </w:r>
      </w:hyperlink>
      <w:r w:rsidRPr="000C5E2C">
        <w:rPr>
          <w:rFonts w:eastAsiaTheme="minorHAnsi"/>
          <w:szCs w:val="24"/>
        </w:rPr>
        <w:t xml:space="preserve">. </w:t>
      </w:r>
    </w:p>
    <w:p w14:paraId="51BF43B9" w14:textId="3195E2A1" w:rsidR="00855221" w:rsidRDefault="00855221" w:rsidP="00855221">
      <w:pPr>
        <w:spacing w:after="120" w:line="259" w:lineRule="auto"/>
        <w:rPr>
          <w:rFonts w:eastAsiaTheme="minorHAnsi"/>
          <w:szCs w:val="24"/>
        </w:rPr>
      </w:pPr>
    </w:p>
    <w:p w14:paraId="280D391F" w14:textId="77777777" w:rsidR="00855221" w:rsidRPr="00855221" w:rsidRDefault="00855221" w:rsidP="00855221">
      <w:pPr>
        <w:pStyle w:val="Subtitle"/>
        <w:spacing w:after="120"/>
      </w:pPr>
      <w:r w:rsidRPr="00855221">
        <w:t>Support for Strategic Imperatives</w:t>
      </w:r>
    </w:p>
    <w:p w14:paraId="1E5529C3" w14:textId="7684B10A" w:rsidR="00855221" w:rsidRPr="00855221" w:rsidRDefault="00855221" w:rsidP="00855221">
      <w:pPr>
        <w:rPr>
          <w:szCs w:val="24"/>
        </w:rPr>
      </w:pPr>
      <w:r>
        <w:rPr>
          <w:szCs w:val="24"/>
        </w:rPr>
        <w:t>Eligible agencies must d</w:t>
      </w:r>
      <w:r w:rsidRPr="00855221">
        <w:rPr>
          <w:szCs w:val="24"/>
        </w:rPr>
        <w:t xml:space="preserve">escribe how the project will incorporate one or more of the Goals included in the </w:t>
      </w:r>
      <w:hyperlink r:id="rId35" w:history="1">
        <w:r w:rsidRPr="00855221">
          <w:rPr>
            <w:rStyle w:val="Hyperlink"/>
            <w:szCs w:val="24"/>
          </w:rPr>
          <w:t>State Board of Education’s K-20 Strategic Plan</w:t>
        </w:r>
      </w:hyperlink>
      <w:r w:rsidRPr="00855221">
        <w:rPr>
          <w:szCs w:val="24"/>
        </w:rPr>
        <w:t xml:space="preserve">. </w:t>
      </w:r>
    </w:p>
    <w:p w14:paraId="0D889FE4" w14:textId="77777777" w:rsidR="00855221" w:rsidRDefault="00855221" w:rsidP="00EF0D58">
      <w:pPr>
        <w:tabs>
          <w:tab w:val="left" w:pos="-120"/>
        </w:tabs>
        <w:spacing w:after="120"/>
        <w:rPr>
          <w:rStyle w:val="Hyperlink"/>
        </w:rPr>
      </w:pPr>
    </w:p>
    <w:p w14:paraId="5ED6739D" w14:textId="09867605" w:rsidR="00101060" w:rsidRPr="00EF0D58" w:rsidRDefault="006C48A0" w:rsidP="00EF0D58">
      <w:pPr>
        <w:tabs>
          <w:tab w:val="left" w:pos="-120"/>
        </w:tabs>
        <w:rPr>
          <w:b/>
          <w:u w:val="single"/>
        </w:rPr>
      </w:pPr>
      <w:r w:rsidRPr="006C48A0">
        <w:rPr>
          <w:rStyle w:val="Hyperlink"/>
          <w:b/>
          <w:color w:val="auto"/>
        </w:rPr>
        <w:t>Section 3. Pre-Screening Requirements</w:t>
      </w:r>
    </w:p>
    <w:p w14:paraId="25CB74F6" w14:textId="180A511D" w:rsidR="00101060" w:rsidRPr="007F4233" w:rsidRDefault="00101060" w:rsidP="006B2980">
      <w:pPr>
        <w:shd w:val="clear" w:color="auto" w:fill="FFFFFF"/>
        <w:spacing w:before="120"/>
        <w:rPr>
          <w:rFonts w:eastAsiaTheme="minorHAnsi"/>
          <w:b/>
          <w:iCs/>
          <w:szCs w:val="24"/>
        </w:rPr>
      </w:pPr>
      <w:r w:rsidRPr="007F4233">
        <w:rPr>
          <w:rFonts w:eastAsiaTheme="minorHAnsi"/>
          <w:b/>
          <w:bCs/>
          <w:iCs/>
          <w:szCs w:val="24"/>
        </w:rPr>
        <w:t xml:space="preserve">Demonstrated Effectiveness </w:t>
      </w:r>
    </w:p>
    <w:p w14:paraId="413AA9DE" w14:textId="6C10770F" w:rsidR="005A6057" w:rsidRDefault="00101060" w:rsidP="00EF0D58">
      <w:pPr>
        <w:spacing w:after="120"/>
        <w:rPr>
          <w:rFonts w:eastAsia="Calibri"/>
          <w:szCs w:val="24"/>
        </w:rPr>
      </w:pPr>
      <w:r w:rsidRPr="00652531">
        <w:rPr>
          <w:rFonts w:eastAsia="Calibri"/>
          <w:szCs w:val="24"/>
        </w:rPr>
        <w:t xml:space="preserve">In accordance with federal requirements, </w:t>
      </w:r>
      <w:r w:rsidRPr="00547D49">
        <w:rPr>
          <w:rFonts w:eastAsia="Calibri"/>
          <w:iCs/>
          <w:szCs w:val="24"/>
        </w:rPr>
        <w:t xml:space="preserve">34 C.F.R. § 463.20(d)(3)) – AEFLA § 231(e)(3), </w:t>
      </w:r>
      <w:r w:rsidR="005A6057">
        <w:rPr>
          <w:rFonts w:eastAsia="Calibri"/>
          <w:iCs/>
          <w:szCs w:val="24"/>
        </w:rPr>
        <w:t>eligible providers must demonstrate</w:t>
      </w:r>
      <w:r w:rsidRPr="00652531">
        <w:rPr>
          <w:rFonts w:eastAsia="Calibri"/>
          <w:szCs w:val="24"/>
        </w:rPr>
        <w:t xml:space="preserve"> effectiveness</w:t>
      </w:r>
      <w:r w:rsidR="005A6057">
        <w:rPr>
          <w:rFonts w:eastAsia="Calibri"/>
          <w:szCs w:val="24"/>
        </w:rPr>
        <w:t xml:space="preserve"> in providing adult education and literacy activities to eligible individuals, particularly eligible individuals with low levels of literacy, or English Language Learners. </w:t>
      </w:r>
    </w:p>
    <w:p w14:paraId="494EC1D5" w14:textId="19484615" w:rsidR="00101060" w:rsidRPr="00652531" w:rsidRDefault="00B70FB6" w:rsidP="00DF2402">
      <w:pPr>
        <w:spacing w:after="120"/>
        <w:rPr>
          <w:rFonts w:eastAsia="Calibri"/>
          <w:szCs w:val="24"/>
        </w:rPr>
      </w:pPr>
      <w:r>
        <w:rPr>
          <w:rFonts w:eastAsia="Calibri"/>
          <w:szCs w:val="24"/>
        </w:rPr>
        <w:t xml:space="preserve">To establish demonstrated effectiveness, each individual provider or collective will complete the </w:t>
      </w:r>
      <w:r w:rsidRPr="00B70FB6">
        <w:rPr>
          <w:rFonts w:eastAsia="Calibri"/>
          <w:b/>
          <w:szCs w:val="24"/>
        </w:rPr>
        <w:t>Adult Education Demonstrated Effectiveness</w:t>
      </w:r>
      <w:r w:rsidR="00B645B0">
        <w:rPr>
          <w:rFonts w:eastAsia="Calibri"/>
          <w:b/>
          <w:szCs w:val="24"/>
        </w:rPr>
        <w:t xml:space="preserve"> Table</w:t>
      </w:r>
      <w:r w:rsidRPr="00B70FB6">
        <w:rPr>
          <w:rFonts w:eastAsia="Calibri"/>
          <w:b/>
          <w:szCs w:val="24"/>
        </w:rPr>
        <w:t xml:space="preserve"> </w:t>
      </w:r>
      <w:r w:rsidR="00B645B0" w:rsidRPr="00B645B0">
        <w:rPr>
          <w:rFonts w:eastAsia="Calibri"/>
          <w:szCs w:val="24"/>
        </w:rPr>
        <w:t>(Tab C</w:t>
      </w:r>
      <w:r w:rsidRPr="00B645B0">
        <w:rPr>
          <w:rFonts w:eastAsia="Calibri"/>
          <w:szCs w:val="24"/>
        </w:rPr>
        <w:t>)</w:t>
      </w:r>
      <w:r>
        <w:rPr>
          <w:rFonts w:eastAsia="Calibri"/>
          <w:szCs w:val="24"/>
        </w:rPr>
        <w:t xml:space="preserve"> in the Consolidated Grant Excel Workbook. After application submission and prior to review/scoring, FDOE will verify demonstrated effectiveness to determine if applicants are eligible to receive funding. </w:t>
      </w:r>
    </w:p>
    <w:p w14:paraId="436811E0" w14:textId="0B363219" w:rsidR="00B70FB6" w:rsidRPr="00B70FB6" w:rsidRDefault="005A6057" w:rsidP="006B2980">
      <w:pPr>
        <w:pStyle w:val="ListParagraph"/>
        <w:numPr>
          <w:ilvl w:val="0"/>
          <w:numId w:val="35"/>
        </w:numPr>
        <w:spacing w:after="120"/>
        <w:ind w:left="810" w:hanging="270"/>
        <w:rPr>
          <w:rFonts w:eastAsia="Calibri"/>
          <w:color w:val="000000"/>
          <w:szCs w:val="24"/>
        </w:rPr>
      </w:pPr>
      <w:r w:rsidRPr="005A6057">
        <w:rPr>
          <w:rFonts w:eastAsia="Calibri"/>
          <w:color w:val="000000"/>
          <w:szCs w:val="24"/>
        </w:rPr>
        <w:t>Each</w:t>
      </w:r>
      <w:r w:rsidR="00101060" w:rsidRPr="005A6057">
        <w:rPr>
          <w:rFonts w:eastAsia="Calibri"/>
          <w:color w:val="000000"/>
          <w:szCs w:val="24"/>
        </w:rPr>
        <w:t xml:space="preserve"> individual provider or collective member must establish that it has demonstrated effectiveness through recorded performance data of improving the skills of eligible individuals, particularly those who have low levels of literacy in reading, writing, mathematics, English language acquisition, and other subject areas relevant to the services contained in the state’s application for funds. </w:t>
      </w:r>
    </w:p>
    <w:p w14:paraId="2FCCF864" w14:textId="40FC8510" w:rsidR="00B70FB6" w:rsidRPr="00B70FB6" w:rsidRDefault="005A6057" w:rsidP="006B2980">
      <w:pPr>
        <w:pStyle w:val="ListParagraph"/>
        <w:numPr>
          <w:ilvl w:val="0"/>
          <w:numId w:val="35"/>
        </w:numPr>
        <w:spacing w:after="120"/>
        <w:ind w:left="810" w:hanging="270"/>
        <w:rPr>
          <w:rFonts w:eastAsia="Calibri"/>
          <w:color w:val="000000"/>
          <w:szCs w:val="24"/>
        </w:rPr>
      </w:pPr>
      <w:r w:rsidRPr="005A6057">
        <w:rPr>
          <w:rFonts w:eastAsia="Calibri"/>
          <w:color w:val="000000"/>
          <w:szCs w:val="24"/>
        </w:rPr>
        <w:t>Each</w:t>
      </w:r>
      <w:r w:rsidR="00101060" w:rsidRPr="005A6057">
        <w:rPr>
          <w:rFonts w:eastAsia="Calibri"/>
          <w:color w:val="000000"/>
          <w:szCs w:val="24"/>
        </w:rPr>
        <w:t xml:space="preserve"> individual provider or collective member must also provide information regarding its outcomes for participants related to employment, attainment of secondary school diploma or it recognized equivalent, and transition to postsecondary education and training </w:t>
      </w:r>
      <w:r w:rsidR="00101060" w:rsidRPr="005A6057">
        <w:rPr>
          <w:rFonts w:eastAsia="Calibri"/>
          <w:color w:val="000000"/>
          <w:szCs w:val="24"/>
          <w:highlight w:val="white"/>
        </w:rPr>
        <w:t>(34 CRF part 463.24).</w:t>
      </w:r>
    </w:p>
    <w:p w14:paraId="39A5BE6B" w14:textId="2E555936" w:rsidR="00101060" w:rsidRPr="00B70FB6" w:rsidRDefault="00101060" w:rsidP="003446C6">
      <w:pPr>
        <w:pStyle w:val="ListParagraph"/>
        <w:numPr>
          <w:ilvl w:val="0"/>
          <w:numId w:val="35"/>
        </w:numPr>
        <w:spacing w:after="120"/>
        <w:ind w:left="821" w:hanging="274"/>
        <w:rPr>
          <w:rFonts w:eastAsia="Calibri"/>
          <w:color w:val="000000"/>
          <w:szCs w:val="24"/>
        </w:rPr>
      </w:pPr>
      <w:r w:rsidRPr="00B70FB6">
        <w:rPr>
          <w:rFonts w:eastAsiaTheme="minorHAnsi"/>
          <w:szCs w:val="24"/>
        </w:rPr>
        <w:t>Eligible providers are only required to provide performance data for those subject areas relevant to the allowable activities that will be supported by this grant application.  </w:t>
      </w:r>
    </w:p>
    <w:p w14:paraId="2686DDFF" w14:textId="2CD20044" w:rsidR="00101060" w:rsidRPr="00B70FB6" w:rsidRDefault="00101060" w:rsidP="006B2980">
      <w:pPr>
        <w:pStyle w:val="ListParagraph"/>
        <w:numPr>
          <w:ilvl w:val="0"/>
          <w:numId w:val="35"/>
        </w:numPr>
        <w:spacing w:after="120"/>
        <w:ind w:left="810" w:hanging="270"/>
        <w:rPr>
          <w:rFonts w:eastAsia="Calibri"/>
          <w:color w:val="000000"/>
          <w:szCs w:val="24"/>
        </w:rPr>
      </w:pPr>
      <w:r w:rsidRPr="00B70FB6">
        <w:rPr>
          <w:rFonts w:eastAsiaTheme="minorHAnsi"/>
          <w:szCs w:val="24"/>
        </w:rPr>
        <w:t xml:space="preserve">Eligible providers applying as a collective must provide evidence of demonstrated effectiveness and submit performance data for </w:t>
      </w:r>
      <w:r w:rsidRPr="00B70FB6">
        <w:rPr>
          <w:rFonts w:eastAsiaTheme="minorHAnsi"/>
          <w:b/>
          <w:bCs/>
          <w:szCs w:val="24"/>
        </w:rPr>
        <w:t>each agency/entity that is a collective member.  </w:t>
      </w:r>
    </w:p>
    <w:p w14:paraId="1EFF5249" w14:textId="2B72F71E" w:rsidR="00101060" w:rsidRPr="00B70FB6" w:rsidRDefault="00101060" w:rsidP="006B2980">
      <w:pPr>
        <w:pStyle w:val="ListParagraph"/>
        <w:numPr>
          <w:ilvl w:val="0"/>
          <w:numId w:val="35"/>
        </w:numPr>
        <w:ind w:left="810" w:hanging="270"/>
        <w:rPr>
          <w:rFonts w:eastAsia="Calibri"/>
          <w:color w:val="000000"/>
          <w:szCs w:val="24"/>
        </w:rPr>
      </w:pPr>
      <w:r w:rsidRPr="00B70FB6">
        <w:rPr>
          <w:rFonts w:eastAsiaTheme="minorHAnsi"/>
          <w:szCs w:val="24"/>
        </w:rPr>
        <w:t xml:space="preserve">The FDOE reserves the right to request the data source from the applicant agency to determine evidence of demonstrated effectiveness. </w:t>
      </w:r>
    </w:p>
    <w:p w14:paraId="1E5EECB4" w14:textId="77777777" w:rsidR="00B70FB6" w:rsidRPr="00B70FB6" w:rsidRDefault="00101060" w:rsidP="006B2980">
      <w:pPr>
        <w:pStyle w:val="ListParagraph"/>
        <w:numPr>
          <w:ilvl w:val="0"/>
          <w:numId w:val="35"/>
        </w:numPr>
        <w:spacing w:before="120"/>
        <w:ind w:left="810" w:hanging="270"/>
        <w:rPr>
          <w:rFonts w:eastAsia="Calibri"/>
          <w:color w:val="000000"/>
          <w:szCs w:val="24"/>
        </w:rPr>
      </w:pPr>
      <w:r w:rsidRPr="00B70FB6">
        <w:rPr>
          <w:rFonts w:eastAsiaTheme="minorHAnsi"/>
          <w:b/>
          <w:bCs/>
          <w:szCs w:val="24"/>
        </w:rPr>
        <w:t xml:space="preserve">Florida’s Standard for Demonstrated Effectiveness: </w:t>
      </w:r>
      <w:r w:rsidRPr="00B70FB6">
        <w:rPr>
          <w:rFonts w:eastAsiaTheme="minorHAnsi"/>
          <w:szCs w:val="24"/>
        </w:rPr>
        <w:t xml:space="preserve">Applicants must achieve </w:t>
      </w:r>
      <w:r w:rsidRPr="00B70FB6">
        <w:rPr>
          <w:rFonts w:eastAsiaTheme="minorHAnsi"/>
          <w:szCs w:val="24"/>
          <w:u w:val="single"/>
        </w:rPr>
        <w:t xml:space="preserve">at least a one percent </w:t>
      </w:r>
      <w:r w:rsidRPr="00B70FB6">
        <w:rPr>
          <w:rFonts w:eastAsiaTheme="minorHAnsi"/>
          <w:szCs w:val="24"/>
        </w:rPr>
        <w:t xml:space="preserve">completion rate in Measure 2 - </w:t>
      </w:r>
      <w:r w:rsidRPr="00B70FB6">
        <w:rPr>
          <w:rFonts w:eastAsiaTheme="minorHAnsi"/>
          <w:i/>
          <w:iCs/>
          <w:szCs w:val="24"/>
        </w:rPr>
        <w:t>% of all participants who have demonstrated improvement as measured by a standardized test in the content domains of reading, writing, mathematics, ESL and other subject areas relevant to the services contained in the application for each year 2020-2021 and 2021-2022.</w:t>
      </w:r>
      <w:r w:rsidRPr="00B70FB6">
        <w:rPr>
          <w:rFonts w:eastAsiaTheme="minorHAnsi"/>
          <w:szCs w:val="24"/>
        </w:rPr>
        <w:t> </w:t>
      </w:r>
    </w:p>
    <w:p w14:paraId="2A013785" w14:textId="074E0EA9" w:rsidR="00101060" w:rsidRPr="00B70FB6" w:rsidRDefault="00101060" w:rsidP="006B2980">
      <w:pPr>
        <w:pStyle w:val="ListParagraph"/>
        <w:numPr>
          <w:ilvl w:val="0"/>
          <w:numId w:val="35"/>
        </w:numPr>
        <w:spacing w:before="120"/>
        <w:ind w:left="810" w:hanging="270"/>
        <w:rPr>
          <w:rFonts w:eastAsia="Calibri"/>
          <w:color w:val="000000"/>
          <w:szCs w:val="24"/>
        </w:rPr>
      </w:pPr>
      <w:r w:rsidRPr="00B70FB6">
        <w:rPr>
          <w:rFonts w:eastAsiaTheme="minorHAnsi"/>
          <w:szCs w:val="24"/>
        </w:rPr>
        <w:t>Eligible Providers that do not submit sufficient evidence of demonstrated effectiveness, by supplying the required data, will be deemed ineligible to compete for AEFLA funding, removed from the competition and notified.  </w:t>
      </w:r>
    </w:p>
    <w:p w14:paraId="0BBBADE1" w14:textId="5AABE25E" w:rsidR="00101060" w:rsidRPr="00B70FB6" w:rsidRDefault="00101060" w:rsidP="006B2980">
      <w:pPr>
        <w:pStyle w:val="ListParagraph"/>
        <w:numPr>
          <w:ilvl w:val="0"/>
          <w:numId w:val="35"/>
        </w:numPr>
        <w:spacing w:before="120"/>
        <w:ind w:left="810" w:hanging="270"/>
        <w:rPr>
          <w:rFonts w:eastAsia="Calibri"/>
          <w:color w:val="000000"/>
          <w:szCs w:val="24"/>
        </w:rPr>
      </w:pPr>
      <w:r w:rsidRPr="00B70FB6">
        <w:rPr>
          <w:rFonts w:eastAsiaTheme="minorHAnsi"/>
          <w:szCs w:val="24"/>
        </w:rPr>
        <w:t>ONLY eligible providers that demonstrate effectiveness will be advanced through the grant application review process and be considered for funding.  </w:t>
      </w:r>
    </w:p>
    <w:p w14:paraId="3DA215C5" w14:textId="77777777" w:rsidR="00601198" w:rsidRDefault="00601198" w:rsidP="00AA5EDD">
      <w:pPr>
        <w:tabs>
          <w:tab w:val="left" w:pos="-120"/>
        </w:tabs>
        <w:rPr>
          <w:rStyle w:val="Hyperlink"/>
        </w:rPr>
      </w:pPr>
    </w:p>
    <w:p w14:paraId="04C6CF53" w14:textId="77777777" w:rsidR="00601198" w:rsidRDefault="00601198" w:rsidP="00AA5EDD">
      <w:pPr>
        <w:tabs>
          <w:tab w:val="left" w:pos="-120"/>
        </w:tabs>
        <w:rPr>
          <w:b/>
          <w:color w:val="000000"/>
          <w:szCs w:val="24"/>
          <w:u w:val="single"/>
        </w:rPr>
      </w:pPr>
    </w:p>
    <w:p w14:paraId="719F06B2" w14:textId="77777777" w:rsidR="00AA5EDD" w:rsidRPr="00551AD9" w:rsidRDefault="00AA5EDD" w:rsidP="00695735">
      <w:pPr>
        <w:tabs>
          <w:tab w:val="left" w:pos="-120"/>
        </w:tabs>
        <w:rPr>
          <w:b/>
          <w:color w:val="000000"/>
          <w:szCs w:val="24"/>
          <w:u w:val="single"/>
        </w:rPr>
      </w:pPr>
    </w:p>
    <w:p w14:paraId="5653239D" w14:textId="77777777" w:rsidR="006B2980" w:rsidRDefault="006B2980">
      <w:pPr>
        <w:rPr>
          <w:rFonts w:eastAsia="Arial"/>
          <w:b/>
          <w:color w:val="000000"/>
          <w:sz w:val="28"/>
          <w:szCs w:val="28"/>
        </w:rPr>
      </w:pPr>
      <w:r>
        <w:rPr>
          <w:rFonts w:eastAsia="Arial"/>
          <w:b/>
          <w:color w:val="000000"/>
          <w:sz w:val="28"/>
          <w:szCs w:val="28"/>
        </w:rPr>
        <w:br w:type="page"/>
      </w:r>
    </w:p>
    <w:p w14:paraId="19E63E35" w14:textId="0891A427" w:rsidR="00DA72D2" w:rsidRPr="00DA72D2" w:rsidRDefault="00DA72D2" w:rsidP="00DA72D2">
      <w:pPr>
        <w:pBdr>
          <w:top w:val="nil"/>
          <w:left w:val="nil"/>
          <w:bottom w:val="nil"/>
          <w:right w:val="nil"/>
          <w:between w:val="nil"/>
        </w:pBdr>
        <w:spacing w:after="160" w:line="259" w:lineRule="auto"/>
        <w:jc w:val="center"/>
        <w:rPr>
          <w:rFonts w:eastAsia="Arial"/>
          <w:b/>
          <w:color w:val="000000"/>
          <w:sz w:val="28"/>
          <w:szCs w:val="28"/>
        </w:rPr>
      </w:pPr>
      <w:r w:rsidRPr="00DA72D2">
        <w:rPr>
          <w:rFonts w:eastAsia="Arial"/>
          <w:b/>
          <w:color w:val="000000"/>
          <w:sz w:val="28"/>
          <w:szCs w:val="28"/>
        </w:rPr>
        <w:t>Florida Adult Education Competitive Grant Application</w:t>
      </w:r>
    </w:p>
    <w:p w14:paraId="30ED3200" w14:textId="77777777" w:rsidR="00DA72D2" w:rsidRPr="00DA72D2" w:rsidRDefault="00DA72D2" w:rsidP="00DA72D2">
      <w:pPr>
        <w:spacing w:before="20"/>
        <w:ind w:left="345" w:right="329"/>
        <w:jc w:val="center"/>
        <w:rPr>
          <w:b/>
          <w:bCs/>
          <w:color w:val="000000"/>
          <w:szCs w:val="24"/>
        </w:rPr>
      </w:pPr>
      <w:r w:rsidRPr="00DA72D2">
        <w:rPr>
          <w:b/>
          <w:bCs/>
          <w:color w:val="000000"/>
          <w:szCs w:val="24"/>
        </w:rPr>
        <w:t xml:space="preserve">Adult General Education (ABE, ASE, ELA) WIOA Section 231 </w:t>
      </w:r>
    </w:p>
    <w:p w14:paraId="16A3ED10" w14:textId="77777777" w:rsidR="00DA72D2" w:rsidRPr="00DA72D2" w:rsidRDefault="00DA72D2" w:rsidP="00DA72D2">
      <w:pPr>
        <w:spacing w:before="20"/>
        <w:ind w:left="345" w:right="329"/>
        <w:jc w:val="center"/>
        <w:rPr>
          <w:b/>
          <w:bCs/>
          <w:color w:val="000000"/>
          <w:szCs w:val="24"/>
        </w:rPr>
      </w:pPr>
      <w:r w:rsidRPr="00DA72D2">
        <w:rPr>
          <w:b/>
          <w:bCs/>
          <w:color w:val="000000"/>
          <w:szCs w:val="24"/>
        </w:rPr>
        <w:t>Corrections Education WIOA Section 225</w:t>
      </w:r>
    </w:p>
    <w:p w14:paraId="29CA4818" w14:textId="77777777" w:rsidR="00DA72D2" w:rsidRPr="00DA72D2" w:rsidRDefault="00DA72D2" w:rsidP="00DA72D2">
      <w:pPr>
        <w:spacing w:before="20"/>
        <w:ind w:left="345" w:right="329"/>
        <w:jc w:val="center"/>
        <w:rPr>
          <w:b/>
          <w:bCs/>
          <w:color w:val="000000"/>
          <w:szCs w:val="24"/>
        </w:rPr>
      </w:pPr>
      <w:r w:rsidRPr="00DA72D2">
        <w:rPr>
          <w:b/>
          <w:bCs/>
          <w:color w:val="000000"/>
          <w:szCs w:val="24"/>
        </w:rPr>
        <w:t>Integrated English Literacy and Civics Education (IELCE) WIOA Section 243  </w:t>
      </w:r>
    </w:p>
    <w:p w14:paraId="4927320D" w14:textId="77777777" w:rsidR="00DA72D2" w:rsidRPr="00DA72D2" w:rsidRDefault="00DA72D2" w:rsidP="00DA72D2">
      <w:pPr>
        <w:shd w:val="clear" w:color="auto" w:fill="FFFFFF"/>
        <w:textAlignment w:val="baseline"/>
        <w:rPr>
          <w:color w:val="000000"/>
          <w:szCs w:val="24"/>
        </w:rPr>
      </w:pPr>
    </w:p>
    <w:p w14:paraId="7FB7F37C" w14:textId="7DEBDF1B" w:rsidR="00DA72D2" w:rsidRPr="00DA72D2" w:rsidRDefault="00DA72D2" w:rsidP="00DA72D2">
      <w:pPr>
        <w:shd w:val="clear" w:color="auto" w:fill="FFFFFF"/>
        <w:textAlignment w:val="baseline"/>
        <w:rPr>
          <w:color w:val="000000"/>
          <w:szCs w:val="24"/>
        </w:rPr>
      </w:pPr>
      <w:r w:rsidRPr="00DA72D2">
        <w:rPr>
          <w:color w:val="000000"/>
          <w:szCs w:val="24"/>
        </w:rPr>
        <w:t xml:space="preserve">This application serves as a </w:t>
      </w:r>
      <w:r w:rsidR="00980EF3" w:rsidRPr="00950D7D">
        <w:rPr>
          <w:b/>
          <w:bCs/>
          <w:color w:val="000000"/>
          <w:szCs w:val="24"/>
        </w:rPr>
        <w:t>three</w:t>
      </w:r>
      <w:r w:rsidRPr="00950D7D">
        <w:rPr>
          <w:b/>
          <w:bCs/>
          <w:color w:val="000000"/>
          <w:szCs w:val="24"/>
        </w:rPr>
        <w:t xml:space="preserve">-year </w:t>
      </w:r>
      <w:r w:rsidR="00950D7D">
        <w:rPr>
          <w:b/>
          <w:bCs/>
          <w:color w:val="000000"/>
          <w:szCs w:val="24"/>
        </w:rPr>
        <w:t>proposal</w:t>
      </w:r>
      <w:r w:rsidRPr="00DA72D2">
        <w:rPr>
          <w:color w:val="000000"/>
          <w:szCs w:val="24"/>
        </w:rPr>
        <w:t xml:space="preserve"> </w:t>
      </w:r>
      <w:r w:rsidR="00950D7D">
        <w:rPr>
          <w:color w:val="000000"/>
          <w:szCs w:val="24"/>
        </w:rPr>
        <w:t>articulating</w:t>
      </w:r>
      <w:r w:rsidRPr="00DA72D2">
        <w:rPr>
          <w:color w:val="000000"/>
          <w:szCs w:val="24"/>
        </w:rPr>
        <w:t xml:space="preserve"> the </w:t>
      </w:r>
      <w:r w:rsidR="00980EF3">
        <w:rPr>
          <w:color w:val="000000"/>
          <w:szCs w:val="24"/>
        </w:rPr>
        <w:t xml:space="preserve">individual adult education </w:t>
      </w:r>
      <w:r w:rsidRPr="00DA72D2">
        <w:rPr>
          <w:color w:val="000000"/>
          <w:szCs w:val="24"/>
        </w:rPr>
        <w:t xml:space="preserve">provider </w:t>
      </w:r>
      <w:r w:rsidR="00950D7D">
        <w:rPr>
          <w:b/>
          <w:color w:val="000000"/>
          <w:szCs w:val="24"/>
          <w:u w:val="single"/>
        </w:rPr>
        <w:t>OR</w:t>
      </w:r>
      <w:r w:rsidRPr="00DA72D2">
        <w:rPr>
          <w:color w:val="000000"/>
          <w:szCs w:val="24"/>
        </w:rPr>
        <w:t xml:space="preserve"> </w:t>
      </w:r>
      <w:r w:rsidR="00980EF3">
        <w:rPr>
          <w:color w:val="000000"/>
          <w:szCs w:val="24"/>
        </w:rPr>
        <w:t>the collective adult education provider’s</w:t>
      </w:r>
      <w:r w:rsidRPr="00DA72D2">
        <w:rPr>
          <w:color w:val="000000"/>
          <w:szCs w:val="24"/>
        </w:rPr>
        <w:t xml:space="preserve"> comprehensive plan for the delivery of quality adult education instructional services. </w:t>
      </w:r>
    </w:p>
    <w:p w14:paraId="0A767E7F" w14:textId="04B552A6" w:rsidR="00DA72D2" w:rsidRPr="00DA72D2" w:rsidRDefault="00DA72D2" w:rsidP="007A4D75">
      <w:pPr>
        <w:spacing w:before="120" w:after="120"/>
        <w:ind w:left="14"/>
        <w:rPr>
          <w:color w:val="000000"/>
          <w:szCs w:val="24"/>
        </w:rPr>
      </w:pPr>
      <w:r w:rsidRPr="00DA72D2">
        <w:rPr>
          <w:color w:val="000000"/>
          <w:szCs w:val="24"/>
        </w:rPr>
        <w:t xml:space="preserve">In this consolidated grant </w:t>
      </w:r>
      <w:r w:rsidR="00980EF3">
        <w:rPr>
          <w:color w:val="000000"/>
          <w:szCs w:val="24"/>
        </w:rPr>
        <w:t>proposal</w:t>
      </w:r>
      <w:r w:rsidRPr="00DA72D2">
        <w:rPr>
          <w:color w:val="000000"/>
          <w:szCs w:val="24"/>
        </w:rPr>
        <w:t>, each eligible provider may apply for funds in three different federal funding streams WIOA 231, WIOA 225, and/or WIOA 243:  </w:t>
      </w:r>
    </w:p>
    <w:p w14:paraId="7EDF93F7" w14:textId="77777777" w:rsidR="00DA72D2" w:rsidRPr="00DA72D2" w:rsidRDefault="00DA72D2" w:rsidP="004C237C">
      <w:pPr>
        <w:numPr>
          <w:ilvl w:val="0"/>
          <w:numId w:val="6"/>
        </w:numPr>
        <w:spacing w:after="120"/>
        <w:ind w:left="1094"/>
        <w:contextualSpacing/>
        <w:rPr>
          <w:szCs w:val="24"/>
        </w:rPr>
      </w:pPr>
      <w:r w:rsidRPr="00DA72D2">
        <w:rPr>
          <w:color w:val="000000"/>
          <w:szCs w:val="24"/>
        </w:rPr>
        <w:t>WIOA Section 231: Adult General Education (AGE)  </w:t>
      </w:r>
    </w:p>
    <w:p w14:paraId="4488916E" w14:textId="77777777" w:rsidR="00DA72D2" w:rsidRPr="00DA72D2" w:rsidRDefault="00DA72D2" w:rsidP="004C237C">
      <w:pPr>
        <w:numPr>
          <w:ilvl w:val="0"/>
          <w:numId w:val="6"/>
        </w:numPr>
        <w:spacing w:after="120"/>
        <w:ind w:left="1094"/>
        <w:contextualSpacing/>
        <w:rPr>
          <w:szCs w:val="24"/>
        </w:rPr>
      </w:pPr>
      <w:r w:rsidRPr="00DA72D2">
        <w:rPr>
          <w:color w:val="000000"/>
          <w:szCs w:val="24"/>
        </w:rPr>
        <w:t>WIOA Section 225: Corrections Education</w:t>
      </w:r>
    </w:p>
    <w:p w14:paraId="4B141AF7" w14:textId="6ACF81AB" w:rsidR="00963C96" w:rsidRPr="00DF2402" w:rsidRDefault="00DA72D2" w:rsidP="004C237C">
      <w:pPr>
        <w:numPr>
          <w:ilvl w:val="0"/>
          <w:numId w:val="6"/>
        </w:numPr>
        <w:spacing w:after="120"/>
        <w:ind w:left="1094"/>
        <w:contextualSpacing/>
        <w:rPr>
          <w:szCs w:val="24"/>
        </w:rPr>
      </w:pPr>
      <w:r w:rsidRPr="00DA72D2">
        <w:rPr>
          <w:color w:val="000000"/>
          <w:szCs w:val="24"/>
        </w:rPr>
        <w:t>WIOA Section 243: Integrated English Literacy and Civics Education (IELCE)  </w:t>
      </w:r>
    </w:p>
    <w:p w14:paraId="53186487" w14:textId="0C244480" w:rsidR="00C876C3" w:rsidRPr="00DF2402" w:rsidRDefault="00C876C3" w:rsidP="00DF2402">
      <w:pPr>
        <w:pStyle w:val="NoSpacing"/>
        <w:spacing w:after="120"/>
      </w:pPr>
      <w:r>
        <w:t>C</w:t>
      </w:r>
      <w:r w:rsidRPr="008516F6">
        <w:t xml:space="preserve">ollective provider proposals </w:t>
      </w:r>
      <w:r w:rsidRPr="008516F6">
        <w:rPr>
          <w:b/>
          <w:u w:val="single"/>
        </w:rPr>
        <w:t xml:space="preserve">must </w:t>
      </w:r>
      <w:r>
        <w:rPr>
          <w:b/>
          <w:u w:val="single"/>
        </w:rPr>
        <w:t>apply</w:t>
      </w:r>
      <w:r w:rsidRPr="00C876C3">
        <w:rPr>
          <w:b/>
          <w:u w:val="single"/>
        </w:rPr>
        <w:t xml:space="preserve"> for</w:t>
      </w:r>
      <w:r>
        <w:rPr>
          <w:b/>
          <w:u w:val="single"/>
        </w:rPr>
        <w:t xml:space="preserve"> </w:t>
      </w:r>
      <w:r w:rsidR="004C237C">
        <w:rPr>
          <w:b/>
          <w:u w:val="single"/>
        </w:rPr>
        <w:t xml:space="preserve">both </w:t>
      </w:r>
      <w:r>
        <w:rPr>
          <w:b/>
          <w:u w:val="single"/>
        </w:rPr>
        <w:t>WIOA 231 (</w:t>
      </w:r>
      <w:r w:rsidRPr="008516F6">
        <w:rPr>
          <w:b/>
          <w:u w:val="single"/>
        </w:rPr>
        <w:t>AGE</w:t>
      </w:r>
      <w:r>
        <w:rPr>
          <w:b/>
          <w:u w:val="single"/>
        </w:rPr>
        <w:t>)</w:t>
      </w:r>
      <w:r w:rsidRPr="008516F6">
        <w:rPr>
          <w:b/>
          <w:u w:val="single"/>
        </w:rPr>
        <w:t xml:space="preserve"> and </w:t>
      </w:r>
      <w:r>
        <w:rPr>
          <w:b/>
          <w:u w:val="single"/>
        </w:rPr>
        <w:t>WIOA 243 (</w:t>
      </w:r>
      <w:r w:rsidRPr="008516F6">
        <w:rPr>
          <w:b/>
          <w:u w:val="single"/>
        </w:rPr>
        <w:t>IELCE</w:t>
      </w:r>
      <w:r>
        <w:rPr>
          <w:b/>
          <w:u w:val="single"/>
        </w:rPr>
        <w:t>)</w:t>
      </w:r>
      <w:r w:rsidRPr="008516F6">
        <w:t xml:space="preserve"> funding streams for consideration. </w:t>
      </w:r>
    </w:p>
    <w:p w14:paraId="4D2C035A" w14:textId="1481D5D1" w:rsidR="00DA72D2" w:rsidRPr="0004238B" w:rsidRDefault="00DA72D2" w:rsidP="00DF2402">
      <w:pPr>
        <w:shd w:val="clear" w:color="auto" w:fill="FFFFFF"/>
        <w:spacing w:after="120"/>
        <w:textAlignment w:val="baseline"/>
        <w:rPr>
          <w:color w:val="000000"/>
          <w:szCs w:val="24"/>
        </w:rPr>
      </w:pPr>
      <w:r w:rsidRPr="00376EA9">
        <w:rPr>
          <w:b/>
          <w:bCs/>
          <w:color w:val="000000"/>
          <w:szCs w:val="24"/>
        </w:rPr>
        <w:t>Evidence of demonstrated effectiveness</w:t>
      </w:r>
      <w:r w:rsidRPr="00376EA9">
        <w:rPr>
          <w:color w:val="000000"/>
          <w:szCs w:val="24"/>
        </w:rPr>
        <w:t xml:space="preserve"> from all eligible providers is required. </w:t>
      </w:r>
      <w:r w:rsidR="0004238B" w:rsidRPr="00376EA9">
        <w:rPr>
          <w:color w:val="000000"/>
          <w:szCs w:val="24"/>
        </w:rPr>
        <w:t>T</w:t>
      </w:r>
      <w:r w:rsidRPr="00376EA9">
        <w:rPr>
          <w:color w:val="000000"/>
          <w:szCs w:val="24"/>
        </w:rPr>
        <w:t>he eligible provider(s) must sub</w:t>
      </w:r>
      <w:r w:rsidR="00B645B0" w:rsidRPr="00376EA9">
        <w:rPr>
          <w:color w:val="000000"/>
          <w:szCs w:val="24"/>
        </w:rPr>
        <w:t xml:space="preserve">mit </w:t>
      </w:r>
      <w:r w:rsidRPr="00376EA9">
        <w:rPr>
          <w:color w:val="000000"/>
          <w:szCs w:val="24"/>
        </w:rPr>
        <w:t>the Adult Education D</w:t>
      </w:r>
      <w:r w:rsidR="00B645B0" w:rsidRPr="00376EA9">
        <w:rPr>
          <w:color w:val="000000"/>
          <w:szCs w:val="24"/>
        </w:rPr>
        <w:t xml:space="preserve">emonstrated Effectiveness Table located in the Consolidated Grant Excel Workbook (Tab C). </w:t>
      </w:r>
      <w:r w:rsidRPr="00376EA9">
        <w:rPr>
          <w:color w:val="000000"/>
          <w:szCs w:val="24"/>
        </w:rPr>
        <w:t>This is a mandatory pre-screening qualification</w:t>
      </w:r>
      <w:r w:rsidR="00B645B0" w:rsidRPr="00376EA9">
        <w:rPr>
          <w:color w:val="000000"/>
          <w:szCs w:val="24"/>
        </w:rPr>
        <w:t xml:space="preserve"> that will take place after submission but prior to the review and scoring of the application</w:t>
      </w:r>
      <w:r w:rsidRPr="00376EA9">
        <w:rPr>
          <w:color w:val="000000"/>
          <w:szCs w:val="24"/>
        </w:rPr>
        <w:t>.</w:t>
      </w:r>
      <w:r w:rsidRPr="0004238B">
        <w:rPr>
          <w:color w:val="000000"/>
          <w:szCs w:val="24"/>
        </w:rPr>
        <w:t> </w:t>
      </w:r>
    </w:p>
    <w:p w14:paraId="2C896CF0" w14:textId="5E86403E" w:rsidR="00DA72D2" w:rsidRPr="0004238B" w:rsidRDefault="00DA72D2" w:rsidP="00DA72D2">
      <w:pPr>
        <w:ind w:left="6" w:right="69" w:firstLine="8"/>
        <w:rPr>
          <w:rFonts w:eastAsiaTheme="minorHAnsi"/>
          <w:szCs w:val="24"/>
        </w:rPr>
      </w:pPr>
      <w:r w:rsidRPr="0004238B">
        <w:rPr>
          <w:color w:val="000000"/>
          <w:szCs w:val="24"/>
        </w:rPr>
        <w:t xml:space="preserve">The Grant </w:t>
      </w:r>
      <w:r w:rsidRPr="00950D7D">
        <w:rPr>
          <w:b/>
          <w:color w:val="000000"/>
          <w:szCs w:val="24"/>
        </w:rPr>
        <w:t xml:space="preserve">Application </w:t>
      </w:r>
      <w:r w:rsidR="00950D7D" w:rsidRPr="00950D7D">
        <w:rPr>
          <w:b/>
          <w:bCs/>
          <w:color w:val="000000"/>
          <w:szCs w:val="24"/>
        </w:rPr>
        <w:t>Narrative</w:t>
      </w:r>
      <w:r w:rsidR="00950D7D">
        <w:rPr>
          <w:b/>
          <w:bCs/>
          <w:color w:val="000000"/>
          <w:szCs w:val="24"/>
        </w:rPr>
        <w:t xml:space="preserve"> </w:t>
      </w:r>
      <w:r w:rsidRPr="0004238B">
        <w:rPr>
          <w:color w:val="000000"/>
          <w:szCs w:val="24"/>
        </w:rPr>
        <w:t>provides the details of applying for and operating an effective and compliant adult education program. For ease of reference, the narrative sections are organized by the priorities of Florida's Adult Education System and include the required thirteen considerations for funding WIOA eligible providers.</w:t>
      </w:r>
    </w:p>
    <w:p w14:paraId="379D6351" w14:textId="136EF92A" w:rsidR="00DA72D2" w:rsidRPr="0004238B" w:rsidRDefault="00DA72D2" w:rsidP="007A4D75">
      <w:pPr>
        <w:spacing w:before="120" w:after="120"/>
        <w:ind w:left="14" w:right="58"/>
        <w:rPr>
          <w:rFonts w:eastAsia="Calibri"/>
          <w:szCs w:val="24"/>
        </w:rPr>
      </w:pPr>
      <w:r w:rsidRPr="0004238B">
        <w:rPr>
          <w:color w:val="000000"/>
          <w:szCs w:val="24"/>
        </w:rPr>
        <w:t xml:space="preserve">When responding in the narrative section, eligible providers </w:t>
      </w:r>
      <w:r w:rsidR="00950D7D">
        <w:rPr>
          <w:color w:val="000000"/>
          <w:szCs w:val="24"/>
        </w:rPr>
        <w:t xml:space="preserve">(individual or collective) </w:t>
      </w:r>
      <w:r w:rsidR="00B56B04">
        <w:rPr>
          <w:color w:val="000000"/>
          <w:szCs w:val="24"/>
        </w:rPr>
        <w:t>must</w:t>
      </w:r>
      <w:r w:rsidRPr="0004238B">
        <w:rPr>
          <w:color w:val="000000"/>
          <w:szCs w:val="24"/>
        </w:rPr>
        <w:t xml:space="preserve"> </w:t>
      </w:r>
      <w:r w:rsidRPr="00950D7D">
        <w:rPr>
          <w:color w:val="000000"/>
          <w:szCs w:val="24"/>
        </w:rPr>
        <w:t>provide</w:t>
      </w:r>
      <w:r w:rsidR="00C876C3" w:rsidRPr="00950D7D">
        <w:rPr>
          <w:color w:val="000000"/>
          <w:szCs w:val="24"/>
        </w:rPr>
        <w:t xml:space="preserve"> three</w:t>
      </w:r>
      <w:r w:rsidRPr="00950D7D">
        <w:rPr>
          <w:color w:val="000000"/>
          <w:szCs w:val="24"/>
        </w:rPr>
        <w:t>-year</w:t>
      </w:r>
      <w:r w:rsidR="00C876C3" w:rsidRPr="00950D7D">
        <w:rPr>
          <w:color w:val="000000"/>
          <w:szCs w:val="24"/>
        </w:rPr>
        <w:t>s</w:t>
      </w:r>
      <w:r w:rsidR="00C876C3">
        <w:rPr>
          <w:color w:val="000000"/>
          <w:szCs w:val="24"/>
        </w:rPr>
        <w:t xml:space="preserve"> of</w:t>
      </w:r>
      <w:r w:rsidRPr="0004238B">
        <w:rPr>
          <w:color w:val="000000"/>
          <w:szCs w:val="24"/>
        </w:rPr>
        <w:t xml:space="preserve"> detailed responses to address adult education activities and services related to </w:t>
      </w:r>
      <w:r w:rsidRPr="0004238B">
        <w:rPr>
          <w:b/>
          <w:bCs/>
          <w:color w:val="000000"/>
          <w:szCs w:val="24"/>
          <w:u w:val="single"/>
        </w:rPr>
        <w:t>each</w:t>
      </w:r>
      <w:r w:rsidRPr="00C876C3">
        <w:rPr>
          <w:b/>
          <w:bCs/>
          <w:color w:val="000000"/>
          <w:szCs w:val="24"/>
        </w:rPr>
        <w:t xml:space="preserve"> </w:t>
      </w:r>
      <w:r w:rsidRPr="0004238B">
        <w:rPr>
          <w:color w:val="000000"/>
          <w:szCs w:val="24"/>
        </w:rPr>
        <w:t>federal funding stream. For example, if applying for AGE, Corrections, and IELCE funds, the narrative response must address specific details related to all three programs.</w:t>
      </w:r>
      <w:r w:rsidR="00C876C3">
        <w:rPr>
          <w:color w:val="000000"/>
          <w:szCs w:val="24"/>
        </w:rPr>
        <w:t xml:space="preserve"> Collective provider grant proposals must address activities and services in each federal funding stream for the entire geographic region. </w:t>
      </w:r>
    </w:p>
    <w:p w14:paraId="2BF7E5A8" w14:textId="3470A08D" w:rsidR="00DA72D2" w:rsidRPr="0004238B" w:rsidRDefault="00D16995" w:rsidP="00A81E82">
      <w:pPr>
        <w:spacing w:after="120" w:line="259" w:lineRule="auto"/>
        <w:rPr>
          <w:rFonts w:eastAsiaTheme="minorHAnsi"/>
          <w:szCs w:val="24"/>
        </w:rPr>
      </w:pPr>
      <w:r>
        <w:rPr>
          <w:color w:val="000000"/>
          <w:szCs w:val="24"/>
        </w:rPr>
        <w:t>Separate IET programs</w:t>
      </w:r>
      <w:r w:rsidR="00DA72D2" w:rsidRPr="00217F89">
        <w:rPr>
          <w:color w:val="000000"/>
          <w:szCs w:val="24"/>
        </w:rPr>
        <w:t xml:space="preserve"> are required for AGE, Corrections Education, and IELCE programs.</w:t>
      </w:r>
      <w:r w:rsidR="00DA72D2" w:rsidRPr="0004238B">
        <w:rPr>
          <w:rFonts w:eastAsiaTheme="minorHAnsi"/>
          <w:b/>
          <w:bCs/>
          <w:color w:val="000000"/>
          <w:szCs w:val="24"/>
        </w:rPr>
        <w:t> </w:t>
      </w:r>
    </w:p>
    <w:p w14:paraId="60321F98" w14:textId="77777777" w:rsidR="00DA72D2" w:rsidRPr="0004238B" w:rsidRDefault="00DA72D2" w:rsidP="00A81E82">
      <w:pPr>
        <w:spacing w:before="120"/>
        <w:ind w:left="8" w:right="60" w:firstLine="2"/>
        <w:rPr>
          <w:color w:val="000000"/>
          <w:szCs w:val="24"/>
        </w:rPr>
      </w:pPr>
      <w:r w:rsidRPr="0004238B">
        <w:rPr>
          <w:color w:val="000000"/>
          <w:szCs w:val="24"/>
        </w:rPr>
        <w:t xml:space="preserve">AGE and IELCE funds may be used to support Family Literacy (Two-Generation) activities. </w:t>
      </w:r>
    </w:p>
    <w:p w14:paraId="69C50963" w14:textId="7E8D5D0F" w:rsidR="00DA72D2" w:rsidRPr="00A81E82" w:rsidRDefault="00DA72D2" w:rsidP="00A81E82">
      <w:pPr>
        <w:spacing w:before="120" w:after="120"/>
        <w:ind w:right="148"/>
        <w:rPr>
          <w:color w:val="000000"/>
          <w:szCs w:val="24"/>
        </w:rPr>
      </w:pPr>
      <w:r w:rsidRPr="0004238B">
        <w:rPr>
          <w:color w:val="000000"/>
          <w:szCs w:val="24"/>
        </w:rPr>
        <w:t xml:space="preserve">In the </w:t>
      </w:r>
      <w:r w:rsidRPr="0004238B">
        <w:rPr>
          <w:b/>
          <w:bCs/>
          <w:color w:val="000000"/>
          <w:szCs w:val="24"/>
        </w:rPr>
        <w:t xml:space="preserve">Budget Narrative </w:t>
      </w:r>
      <w:r w:rsidRPr="00C876C3">
        <w:rPr>
          <w:color w:val="000000"/>
          <w:szCs w:val="24"/>
        </w:rPr>
        <w:t>each eligible provider</w:t>
      </w:r>
      <w:r w:rsidRPr="0004238B">
        <w:rPr>
          <w:color w:val="000000"/>
          <w:szCs w:val="24"/>
        </w:rPr>
        <w:t xml:space="preserve"> </w:t>
      </w:r>
      <w:r w:rsidR="00C876C3">
        <w:rPr>
          <w:color w:val="000000"/>
          <w:szCs w:val="24"/>
        </w:rPr>
        <w:t xml:space="preserve">(individual or collective) </w:t>
      </w:r>
      <w:r w:rsidRPr="0004238B">
        <w:rPr>
          <w:color w:val="000000"/>
          <w:szCs w:val="24"/>
        </w:rPr>
        <w:t xml:space="preserve">will be required to submit </w:t>
      </w:r>
      <w:r w:rsidR="00217F89">
        <w:rPr>
          <w:color w:val="000000"/>
          <w:szCs w:val="24"/>
        </w:rPr>
        <w:t xml:space="preserve">a </w:t>
      </w:r>
      <w:r w:rsidRPr="0004238B">
        <w:rPr>
          <w:color w:val="000000"/>
          <w:szCs w:val="24"/>
        </w:rPr>
        <w:t>separate DOE101S Budget N</w:t>
      </w:r>
      <w:r w:rsidR="00217F89">
        <w:rPr>
          <w:color w:val="000000"/>
          <w:szCs w:val="24"/>
        </w:rPr>
        <w:t>arrative Form</w:t>
      </w:r>
      <w:r w:rsidRPr="0004238B">
        <w:rPr>
          <w:color w:val="000000"/>
          <w:szCs w:val="24"/>
        </w:rPr>
        <w:t xml:space="preserve"> to outline proposed allowable cost</w:t>
      </w:r>
      <w:r w:rsidR="00217F89">
        <w:rPr>
          <w:color w:val="000000"/>
          <w:szCs w:val="24"/>
        </w:rPr>
        <w:t>s</w:t>
      </w:r>
      <w:r w:rsidRPr="0004238B">
        <w:rPr>
          <w:color w:val="000000"/>
          <w:szCs w:val="24"/>
        </w:rPr>
        <w:t xml:space="preserve"> and activities per funding stream. If a grant application is </w:t>
      </w:r>
      <w:r w:rsidR="00C876C3">
        <w:rPr>
          <w:color w:val="000000"/>
          <w:szCs w:val="24"/>
        </w:rPr>
        <w:t>approved for the funding stream</w:t>
      </w:r>
      <w:r w:rsidRPr="0004238B">
        <w:rPr>
          <w:color w:val="000000"/>
          <w:szCs w:val="24"/>
        </w:rPr>
        <w:t xml:space="preserve">, </w:t>
      </w:r>
      <w:r w:rsidR="00376EA9" w:rsidRPr="00376EA9">
        <w:rPr>
          <w:color w:val="000000"/>
          <w:szCs w:val="24"/>
        </w:rPr>
        <w:t>FDOE will create separate project numbers for each and will issue individual DOE 200 Award Notifications per funding stream. Providers will be required to maintain separate fiscal records.</w:t>
      </w:r>
      <w:r w:rsidR="00376EA9" w:rsidRPr="0004238B">
        <w:rPr>
          <w:color w:val="000000"/>
          <w:szCs w:val="24"/>
        </w:rPr>
        <w:t>  </w:t>
      </w:r>
    </w:p>
    <w:p w14:paraId="37D7B175" w14:textId="05C2A8ED" w:rsidR="00F04472" w:rsidRDefault="00DA72D2" w:rsidP="00A81E82">
      <w:pPr>
        <w:spacing w:after="120" w:line="259" w:lineRule="auto"/>
        <w:rPr>
          <w:rFonts w:eastAsiaTheme="minorHAnsi"/>
          <w:szCs w:val="24"/>
        </w:rPr>
      </w:pPr>
      <w:r w:rsidRPr="0004238B">
        <w:rPr>
          <w:rFonts w:eastAsiaTheme="minorHAnsi"/>
          <w:szCs w:val="24"/>
        </w:rPr>
        <w:t>Funds received under this grant shall be used to supplement and not supplant funds already available to the applicant from other sources for purposes authorized by the WIOA Title II grant programs.</w:t>
      </w:r>
    </w:p>
    <w:p w14:paraId="0578657C" w14:textId="77777777" w:rsidR="007A4D75" w:rsidRDefault="007A4D75">
      <w:pPr>
        <w:rPr>
          <w:rStyle w:val="normaltextrun"/>
          <w:b/>
          <w:bCs/>
          <w:szCs w:val="24"/>
          <w:u w:val="single"/>
        </w:rPr>
      </w:pPr>
      <w:r>
        <w:rPr>
          <w:rStyle w:val="normaltextrun"/>
          <w:b/>
          <w:bCs/>
          <w:u w:val="single"/>
        </w:rPr>
        <w:br w:type="page"/>
      </w:r>
    </w:p>
    <w:tbl>
      <w:tblPr>
        <w:tblStyle w:val="TableGrid"/>
        <w:tblW w:w="0" w:type="auto"/>
        <w:tblLook w:val="04A0" w:firstRow="1" w:lastRow="0" w:firstColumn="1" w:lastColumn="0" w:noHBand="0" w:noVBand="1"/>
      </w:tblPr>
      <w:tblGrid>
        <w:gridCol w:w="1795"/>
        <w:gridCol w:w="8131"/>
      </w:tblGrid>
      <w:tr w:rsidR="006D458D" w14:paraId="082FD210" w14:textId="77777777" w:rsidTr="00CA2BE0">
        <w:trPr>
          <w:trHeight w:val="300"/>
          <w:tblHeader/>
        </w:trPr>
        <w:tc>
          <w:tcPr>
            <w:tcW w:w="9926" w:type="dxa"/>
            <w:gridSpan w:val="2"/>
            <w:shd w:val="clear" w:color="auto" w:fill="F2F2F2" w:themeFill="background1" w:themeFillShade="F2"/>
          </w:tcPr>
          <w:p w14:paraId="0ED122C6" w14:textId="67FE723B" w:rsidR="006D458D" w:rsidRPr="006D458D" w:rsidRDefault="006D458D" w:rsidP="006D458D">
            <w:pPr>
              <w:pStyle w:val="paragraph"/>
              <w:spacing w:before="0" w:beforeAutospacing="0" w:after="0" w:afterAutospacing="0"/>
              <w:jc w:val="center"/>
              <w:textAlignment w:val="baseline"/>
              <w:rPr>
                <w:b/>
                <w:bCs/>
                <w:highlight w:val="yellow"/>
              </w:rPr>
            </w:pPr>
            <w:r w:rsidRPr="006D458D">
              <w:rPr>
                <w:rStyle w:val="normaltextrun"/>
                <w:b/>
                <w:bCs/>
              </w:rPr>
              <w:t>Grant Application</w:t>
            </w:r>
            <w:r w:rsidRPr="006D458D">
              <w:rPr>
                <w:rStyle w:val="eop"/>
                <w:b/>
              </w:rPr>
              <w:t xml:space="preserve"> Submission Instructions</w:t>
            </w:r>
          </w:p>
        </w:tc>
      </w:tr>
      <w:tr w:rsidR="006D458D" w14:paraId="68D24122" w14:textId="77777777" w:rsidTr="00CA2BE0">
        <w:trPr>
          <w:trHeight w:val="300"/>
          <w:tblHeader/>
        </w:trPr>
        <w:tc>
          <w:tcPr>
            <w:tcW w:w="9926" w:type="dxa"/>
            <w:gridSpan w:val="2"/>
            <w:shd w:val="clear" w:color="auto" w:fill="F2F2F2" w:themeFill="background1" w:themeFillShade="F2"/>
          </w:tcPr>
          <w:p w14:paraId="28553B57" w14:textId="44478840" w:rsidR="006D458D" w:rsidRPr="004F0054" w:rsidRDefault="004F0054" w:rsidP="004F0054">
            <w:pPr>
              <w:autoSpaceDE w:val="0"/>
              <w:autoSpaceDN w:val="0"/>
              <w:adjustRightInd w:val="0"/>
              <w:rPr>
                <w:rStyle w:val="normaltextrun"/>
                <w:rFonts w:ascii="TimesNewRomanPSMT" w:hAnsi="TimesNewRomanPSMT" w:cs="TimesNewRomanPSMT"/>
                <w:szCs w:val="24"/>
              </w:rPr>
            </w:pPr>
            <w:r>
              <w:rPr>
                <w:rFonts w:ascii="TimesNewRomanPSMT" w:hAnsi="TimesNewRomanPSMT" w:cs="TimesNewRomanPSMT"/>
                <w:szCs w:val="24"/>
              </w:rPr>
              <w:t>All required forms must be submitted electronically to the Office of Grants Management via ShareFile Folder</w:t>
            </w:r>
            <w:r>
              <w:rPr>
                <w:rFonts w:ascii="TimesNewRomanPS-BoldMT" w:hAnsi="TimesNewRomanPS-BoldMT" w:cs="TimesNewRomanPS-BoldMT"/>
                <w:b/>
                <w:bCs/>
                <w:szCs w:val="24"/>
              </w:rPr>
              <w:t xml:space="preserve">s </w:t>
            </w:r>
            <w:r>
              <w:rPr>
                <w:rFonts w:ascii="TimesNewRomanPSMT" w:hAnsi="TimesNewRomanPSMT" w:cs="TimesNewRomanPSMT"/>
                <w:szCs w:val="24"/>
              </w:rPr>
              <w:t>as specified in the table below. When using the file naming convention, collective provider proposals should reflect the agency name and number of the lead fiscal agent.</w:t>
            </w:r>
          </w:p>
        </w:tc>
      </w:tr>
      <w:tr w:rsidR="00376EA9" w14:paraId="52AC4C33" w14:textId="77777777" w:rsidTr="00376EA9">
        <w:trPr>
          <w:trHeight w:val="300"/>
          <w:tblHeader/>
        </w:trPr>
        <w:tc>
          <w:tcPr>
            <w:tcW w:w="1795" w:type="dxa"/>
            <w:shd w:val="clear" w:color="auto" w:fill="F2F2F2" w:themeFill="background1" w:themeFillShade="F2"/>
          </w:tcPr>
          <w:p w14:paraId="18802C3A" w14:textId="77777777" w:rsidR="00376EA9" w:rsidRPr="001A42C1" w:rsidRDefault="00376EA9" w:rsidP="00376EA9">
            <w:pPr>
              <w:spacing w:before="120"/>
              <w:jc w:val="center"/>
              <w:rPr>
                <w:rFonts w:eastAsia="Arial"/>
                <w:b/>
                <w:bCs/>
              </w:rPr>
            </w:pPr>
            <w:bookmarkStart w:id="1" w:name="_Hlk125358699"/>
            <w:bookmarkStart w:id="2" w:name="_Hlk125358148"/>
            <w:r w:rsidRPr="001A42C1">
              <w:rPr>
                <w:rFonts w:eastAsia="Arial"/>
                <w:b/>
                <w:bCs/>
              </w:rPr>
              <w:t>Request Type</w:t>
            </w:r>
          </w:p>
        </w:tc>
        <w:tc>
          <w:tcPr>
            <w:tcW w:w="8131" w:type="dxa"/>
            <w:shd w:val="clear" w:color="auto" w:fill="F2F2F2" w:themeFill="background1" w:themeFillShade="F2"/>
          </w:tcPr>
          <w:p w14:paraId="082D7348" w14:textId="77777777" w:rsidR="00376EA9" w:rsidRPr="001A42C1" w:rsidRDefault="00376EA9" w:rsidP="00376EA9">
            <w:pPr>
              <w:spacing w:before="120"/>
              <w:jc w:val="center"/>
              <w:rPr>
                <w:rFonts w:eastAsia="Arial"/>
                <w:b/>
                <w:bCs/>
              </w:rPr>
            </w:pPr>
            <w:r w:rsidRPr="001A42C1">
              <w:rPr>
                <w:rFonts w:eastAsia="Arial"/>
                <w:b/>
                <w:bCs/>
              </w:rPr>
              <w:t>Files to Upload</w:t>
            </w:r>
          </w:p>
        </w:tc>
      </w:tr>
      <w:tr w:rsidR="00376EA9" w14:paraId="6B8E840D" w14:textId="77777777" w:rsidTr="00376EA9">
        <w:trPr>
          <w:trHeight w:val="300"/>
          <w:tblHeader/>
        </w:trPr>
        <w:tc>
          <w:tcPr>
            <w:tcW w:w="1795" w:type="dxa"/>
          </w:tcPr>
          <w:p w14:paraId="36F41F76" w14:textId="3BB00758" w:rsidR="00376EA9" w:rsidRDefault="00376EA9" w:rsidP="006764B6">
            <w:pPr>
              <w:spacing w:before="120"/>
              <w:jc w:val="center"/>
              <w:rPr>
                <w:rFonts w:eastAsia="Arial"/>
              </w:rPr>
            </w:pPr>
            <w:r>
              <w:rPr>
                <w:rFonts w:eastAsia="Arial"/>
              </w:rPr>
              <w:t xml:space="preserve">AGE Funds </w:t>
            </w:r>
            <w:r w:rsidRPr="00474289">
              <w:rPr>
                <w:rFonts w:eastAsia="Arial"/>
                <w:b/>
              </w:rPr>
              <w:t>Only</w:t>
            </w:r>
          </w:p>
        </w:tc>
        <w:tc>
          <w:tcPr>
            <w:tcW w:w="8131" w:type="dxa"/>
          </w:tcPr>
          <w:p w14:paraId="7FCAC73D" w14:textId="47DFFD21" w:rsidR="00376EA9" w:rsidRPr="007A4D75" w:rsidRDefault="00376EA9" w:rsidP="00376EA9">
            <w:pPr>
              <w:spacing w:before="120"/>
              <w:rPr>
                <w:rFonts w:eastAsia="Arial"/>
                <w:sz w:val="12"/>
                <w:szCs w:val="12"/>
              </w:rPr>
            </w:pPr>
            <w:r w:rsidRPr="00AD3E4B">
              <w:rPr>
                <w:rFonts w:eastAsia="Arial"/>
                <w:u w:val="single"/>
              </w:rPr>
              <w:t>Upload all files via ShareFile folder</w:t>
            </w:r>
            <w:r>
              <w:rPr>
                <w:rFonts w:eastAsia="Arial"/>
              </w:rPr>
              <w:t xml:space="preserve"> </w:t>
            </w:r>
            <w:r w:rsidRPr="003C7EB7">
              <w:rPr>
                <w:rFonts w:eastAsia="Arial"/>
                <w:b/>
                <w:bCs/>
              </w:rPr>
              <w:t>AgencyNumber_AgencyName_XXB022_submit</w:t>
            </w:r>
            <w:r w:rsidR="00503A51">
              <w:rPr>
                <w:rFonts w:eastAsia="Arial"/>
                <w:b/>
                <w:bCs/>
              </w:rPr>
              <w:t>competition</w:t>
            </w:r>
          </w:p>
          <w:p w14:paraId="214A7D3A" w14:textId="77777777" w:rsidR="00376EA9" w:rsidRPr="00A90597" w:rsidRDefault="00376EA9" w:rsidP="00376EA9">
            <w:pPr>
              <w:spacing w:before="120"/>
              <w:rPr>
                <w:rStyle w:val="eop"/>
                <w:rFonts w:eastAsia="Arial"/>
              </w:rPr>
            </w:pPr>
            <w:r w:rsidRPr="00A90597">
              <w:rPr>
                <w:rStyle w:val="eop"/>
                <w:rFonts w:eastAsia="Arial"/>
              </w:rPr>
              <w:t>1.</w:t>
            </w:r>
            <w:r>
              <w:rPr>
                <w:rStyle w:val="eop"/>
                <w:rFonts w:eastAsia="Arial"/>
              </w:rPr>
              <w:t xml:space="preserve">  </w:t>
            </w:r>
            <w:r w:rsidRPr="00A90597">
              <w:rPr>
                <w:rStyle w:val="eop"/>
                <w:rFonts w:eastAsia="Arial"/>
              </w:rPr>
              <w:t>DOE 100A</w:t>
            </w:r>
            <w:r>
              <w:rPr>
                <w:rStyle w:val="eop"/>
                <w:rFonts w:eastAsia="Arial"/>
              </w:rPr>
              <w:t xml:space="preserve"> for AGE Funds Request</w:t>
            </w:r>
            <w:r w:rsidRPr="00A90597">
              <w:rPr>
                <w:rStyle w:val="eop"/>
                <w:rFonts w:eastAsia="Arial"/>
              </w:rPr>
              <w:t xml:space="preserve"> (</w:t>
            </w:r>
            <w:r w:rsidRPr="00A90597">
              <w:rPr>
                <w:rStyle w:val="eop"/>
                <w:rFonts w:eastAsia="Arial"/>
                <w:b/>
                <w:bCs/>
              </w:rPr>
              <w:t>PDF</w:t>
            </w:r>
            <w:r w:rsidRPr="00A90597">
              <w:rPr>
                <w:rStyle w:val="eop"/>
                <w:rFonts w:eastAsia="Arial"/>
              </w:rPr>
              <w:t>)</w:t>
            </w:r>
          </w:p>
          <w:p w14:paraId="05C32BAB" w14:textId="20D0D162" w:rsidR="00376EA9" w:rsidRPr="007A4D75" w:rsidRDefault="00376EA9" w:rsidP="00376EA9">
            <w:pPr>
              <w:pStyle w:val="ListParagraph"/>
              <w:numPr>
                <w:ilvl w:val="0"/>
                <w:numId w:val="43"/>
              </w:numPr>
              <w:rPr>
                <w:rStyle w:val="eop"/>
                <w:rFonts w:eastAsia="Arial"/>
              </w:rPr>
            </w:pPr>
            <w:r w:rsidRPr="00A90597">
              <w:rPr>
                <w:rStyle w:val="eop"/>
                <w:rFonts w:eastAsia="Arial"/>
              </w:rPr>
              <w:t xml:space="preserve">See </w:t>
            </w:r>
            <w:r>
              <w:rPr>
                <w:rStyle w:val="eop"/>
                <w:rFonts w:eastAsia="Arial"/>
              </w:rPr>
              <w:t>*</w:t>
            </w:r>
            <w:r w:rsidRPr="00A90597">
              <w:rPr>
                <w:rStyle w:val="eop"/>
                <w:rFonts w:eastAsia="Arial"/>
              </w:rPr>
              <w:t>note below regarding the DOE100A.</w:t>
            </w:r>
          </w:p>
          <w:p w14:paraId="2B6F05EE" w14:textId="77777777" w:rsidR="00376EA9" w:rsidRDefault="00376EA9" w:rsidP="00376EA9">
            <w:pPr>
              <w:spacing w:before="120"/>
              <w:rPr>
                <w:rStyle w:val="eop"/>
                <w:rFonts w:eastAsia="Arial"/>
              </w:rPr>
            </w:pPr>
            <w:r w:rsidRPr="001A42C1">
              <w:rPr>
                <w:rStyle w:val="eop"/>
                <w:rFonts w:eastAsia="Arial"/>
              </w:rPr>
              <w:t>2.</w:t>
            </w:r>
            <w:r>
              <w:rPr>
                <w:rStyle w:val="eop"/>
                <w:rFonts w:eastAsia="Arial"/>
              </w:rPr>
              <w:t xml:space="preserve"> Grant Narrative Section (</w:t>
            </w:r>
            <w:r w:rsidRPr="00A90597">
              <w:rPr>
                <w:rStyle w:val="eop"/>
                <w:rFonts w:eastAsia="Arial"/>
                <w:b/>
                <w:bCs/>
              </w:rPr>
              <w:t>PDF</w:t>
            </w:r>
            <w:r>
              <w:rPr>
                <w:rStyle w:val="eop"/>
                <w:rFonts w:eastAsia="Arial"/>
              </w:rPr>
              <w:t>)</w:t>
            </w:r>
          </w:p>
          <w:p w14:paraId="5D4347E3" w14:textId="62BF17E2" w:rsidR="00376EA9" w:rsidRPr="001A42C1" w:rsidRDefault="00376EA9" w:rsidP="00376EA9">
            <w:pPr>
              <w:pStyle w:val="ListParagraph"/>
              <w:numPr>
                <w:ilvl w:val="0"/>
                <w:numId w:val="41"/>
              </w:numPr>
              <w:rPr>
                <w:rStyle w:val="eop"/>
                <w:rFonts w:eastAsia="Arial"/>
              </w:rPr>
            </w:pPr>
            <w:r w:rsidRPr="001A42C1">
              <w:rPr>
                <w:rStyle w:val="eop"/>
                <w:rFonts w:eastAsia="Arial"/>
              </w:rPr>
              <w:t>Combine narrative into one single PDF file, including attachments</w:t>
            </w:r>
          </w:p>
          <w:p w14:paraId="7929B3CA" w14:textId="77777777" w:rsidR="00376EA9" w:rsidRPr="001A42C1" w:rsidRDefault="00376EA9" w:rsidP="00376EA9">
            <w:pPr>
              <w:pStyle w:val="ListParagraph"/>
              <w:numPr>
                <w:ilvl w:val="0"/>
                <w:numId w:val="41"/>
              </w:numPr>
              <w:rPr>
                <w:rFonts w:eastAsia="Arial"/>
                <w:szCs w:val="24"/>
              </w:rPr>
            </w:pPr>
            <w:r>
              <w:rPr>
                <w:rFonts w:eastAsia="Arial"/>
                <w:szCs w:val="24"/>
              </w:rPr>
              <w:t>File Naming Convention:</w:t>
            </w:r>
          </w:p>
          <w:p w14:paraId="4FE354E7" w14:textId="77777777" w:rsidR="00376EA9" w:rsidRPr="000B1658" w:rsidRDefault="00376EA9" w:rsidP="00376EA9">
            <w:pPr>
              <w:pStyle w:val="ListParagraph"/>
              <w:numPr>
                <w:ilvl w:val="1"/>
                <w:numId w:val="41"/>
              </w:numPr>
              <w:rPr>
                <w:rFonts w:eastAsia="Arial"/>
                <w:szCs w:val="24"/>
              </w:rPr>
            </w:pPr>
            <w:r>
              <w:rPr>
                <w:rFonts w:eastAsia="Arial"/>
                <w:szCs w:val="24"/>
              </w:rPr>
              <w:t>999_Agency Name_AGE Narrative</w:t>
            </w:r>
            <w:r w:rsidRPr="000B1658">
              <w:rPr>
                <w:rFonts w:eastAsia="Arial"/>
                <w:szCs w:val="24"/>
              </w:rPr>
              <w:t xml:space="preserve">.pdf. </w:t>
            </w:r>
          </w:p>
          <w:p w14:paraId="414E1641" w14:textId="2BD59EDB" w:rsidR="00376EA9" w:rsidRPr="007A4D75" w:rsidRDefault="00376EA9" w:rsidP="00376EA9">
            <w:pPr>
              <w:pStyle w:val="ListParagraph"/>
              <w:numPr>
                <w:ilvl w:val="1"/>
                <w:numId w:val="41"/>
              </w:numPr>
              <w:rPr>
                <w:rFonts w:eastAsia="Arial"/>
                <w:szCs w:val="24"/>
              </w:rPr>
            </w:pPr>
            <w:r w:rsidRPr="000B1658">
              <w:rPr>
                <w:rFonts w:eastAsia="Arial"/>
                <w:szCs w:val="24"/>
              </w:rPr>
              <w:t>Replace the number “999” with your agency grant number</w:t>
            </w:r>
          </w:p>
          <w:p w14:paraId="6BB884D1" w14:textId="77777777" w:rsidR="00376EA9" w:rsidRPr="00A90597" w:rsidRDefault="00376EA9" w:rsidP="00376EA9">
            <w:pPr>
              <w:pStyle w:val="ListParagraph"/>
              <w:numPr>
                <w:ilvl w:val="0"/>
                <w:numId w:val="28"/>
              </w:numPr>
              <w:spacing w:before="120"/>
              <w:ind w:left="245" w:hanging="274"/>
              <w:rPr>
                <w:rStyle w:val="eop"/>
                <w:rFonts w:eastAsia="Arial"/>
              </w:rPr>
            </w:pPr>
            <w:r w:rsidRPr="00A90597">
              <w:rPr>
                <w:rStyle w:val="eop"/>
                <w:rFonts w:eastAsia="Arial"/>
              </w:rPr>
              <w:t xml:space="preserve">IET Program of Study Template(s) completed for any </w:t>
            </w:r>
            <w:r w:rsidRPr="00A90597">
              <w:rPr>
                <w:rStyle w:val="eop"/>
                <w:rFonts w:eastAsia="Arial"/>
                <w:b/>
                <w:u w:val="single"/>
              </w:rPr>
              <w:t>NEW</w:t>
            </w:r>
            <w:r w:rsidRPr="00A90597">
              <w:rPr>
                <w:rStyle w:val="eop"/>
                <w:rFonts w:eastAsia="Arial"/>
              </w:rPr>
              <w:t xml:space="preserve"> IET Programs requiring review and approval by FDOE (</w:t>
            </w:r>
            <w:r w:rsidRPr="00A90597">
              <w:rPr>
                <w:rStyle w:val="eop"/>
                <w:rFonts w:eastAsia="Arial"/>
                <w:b/>
                <w:bCs/>
              </w:rPr>
              <w:t>Word</w:t>
            </w:r>
            <w:r w:rsidRPr="00A90597">
              <w:rPr>
                <w:rStyle w:val="eop"/>
                <w:rFonts w:eastAsia="Arial"/>
              </w:rPr>
              <w:t>)</w:t>
            </w:r>
          </w:p>
          <w:p w14:paraId="20CC3186" w14:textId="77777777" w:rsidR="00376EA9" w:rsidRDefault="00376EA9" w:rsidP="00376EA9">
            <w:pPr>
              <w:pStyle w:val="ListParagraph"/>
              <w:numPr>
                <w:ilvl w:val="0"/>
                <w:numId w:val="41"/>
              </w:numPr>
              <w:rPr>
                <w:rFonts w:eastAsia="Arial"/>
                <w:szCs w:val="24"/>
              </w:rPr>
            </w:pPr>
            <w:r>
              <w:rPr>
                <w:rFonts w:eastAsia="Arial"/>
                <w:szCs w:val="24"/>
              </w:rPr>
              <w:t>File Naming Convention:</w:t>
            </w:r>
          </w:p>
          <w:p w14:paraId="5494B539" w14:textId="77777777" w:rsidR="00376EA9" w:rsidRPr="00A90597" w:rsidRDefault="00376EA9" w:rsidP="00376EA9">
            <w:pPr>
              <w:pStyle w:val="ListParagraph"/>
              <w:numPr>
                <w:ilvl w:val="0"/>
                <w:numId w:val="42"/>
              </w:numPr>
              <w:rPr>
                <w:rFonts w:eastAsia="Arial"/>
                <w:szCs w:val="24"/>
              </w:rPr>
            </w:pPr>
            <w:r>
              <w:rPr>
                <w:rFonts w:eastAsia="Arial"/>
              </w:rPr>
              <w:t>999_</w:t>
            </w:r>
            <w:r w:rsidRPr="00A90597">
              <w:rPr>
                <w:rFonts w:eastAsia="Arial"/>
              </w:rPr>
              <w:t xml:space="preserve">Agency Name_IET Program_AEFLA.doc. </w:t>
            </w:r>
          </w:p>
          <w:p w14:paraId="5F2D3A7B" w14:textId="47B733AA" w:rsidR="00376EA9" w:rsidRPr="007A4D75" w:rsidRDefault="00376EA9" w:rsidP="00376EA9">
            <w:pPr>
              <w:pStyle w:val="ListParagraph"/>
              <w:numPr>
                <w:ilvl w:val="0"/>
                <w:numId w:val="42"/>
              </w:numPr>
              <w:rPr>
                <w:rFonts w:eastAsia="Arial"/>
                <w:szCs w:val="24"/>
              </w:rPr>
            </w:pPr>
            <w:r w:rsidRPr="000B1658">
              <w:rPr>
                <w:rFonts w:eastAsia="Arial"/>
                <w:szCs w:val="24"/>
              </w:rPr>
              <w:t>Replace the number “999” with your agency grant number</w:t>
            </w:r>
          </w:p>
          <w:p w14:paraId="65297C2A" w14:textId="77777777" w:rsidR="00376EA9" w:rsidRDefault="00376EA9" w:rsidP="00376EA9">
            <w:pPr>
              <w:spacing w:before="120"/>
              <w:rPr>
                <w:rFonts w:eastAsia="Arial"/>
                <w:szCs w:val="24"/>
              </w:rPr>
            </w:pPr>
            <w:r w:rsidRPr="00A90597">
              <w:rPr>
                <w:rFonts w:eastAsia="Arial"/>
                <w:szCs w:val="24"/>
              </w:rPr>
              <w:t>4.</w:t>
            </w:r>
            <w:r>
              <w:rPr>
                <w:rFonts w:eastAsia="Arial"/>
                <w:szCs w:val="24"/>
              </w:rPr>
              <w:t xml:space="preserve"> AEFLA Consolidated Grant Workbook (</w:t>
            </w:r>
            <w:r w:rsidRPr="00A90597">
              <w:rPr>
                <w:rFonts w:eastAsia="Arial"/>
                <w:b/>
                <w:bCs/>
                <w:szCs w:val="24"/>
              </w:rPr>
              <w:t>Excel</w:t>
            </w:r>
            <w:r>
              <w:rPr>
                <w:rFonts w:eastAsia="Arial"/>
                <w:szCs w:val="24"/>
              </w:rPr>
              <w:t>)</w:t>
            </w:r>
          </w:p>
          <w:p w14:paraId="038D3E4A" w14:textId="77777777" w:rsidR="00376EA9" w:rsidRPr="001A42C1" w:rsidRDefault="00376EA9" w:rsidP="00376EA9">
            <w:pPr>
              <w:pStyle w:val="ListParagraph"/>
              <w:numPr>
                <w:ilvl w:val="0"/>
                <w:numId w:val="41"/>
              </w:numPr>
              <w:rPr>
                <w:rFonts w:eastAsia="Arial"/>
                <w:szCs w:val="24"/>
              </w:rPr>
            </w:pPr>
            <w:r>
              <w:rPr>
                <w:rFonts w:eastAsia="Arial"/>
                <w:szCs w:val="24"/>
              </w:rPr>
              <w:t>File Naming Convention:</w:t>
            </w:r>
          </w:p>
          <w:p w14:paraId="5C9B46FE" w14:textId="77777777" w:rsidR="00376EA9" w:rsidRPr="00A90597" w:rsidRDefault="00376EA9" w:rsidP="00376EA9">
            <w:pPr>
              <w:pStyle w:val="ListParagraph"/>
              <w:numPr>
                <w:ilvl w:val="0"/>
                <w:numId w:val="41"/>
              </w:numPr>
              <w:ind w:left="1080"/>
              <w:rPr>
                <w:rFonts w:eastAsia="Arial"/>
                <w:szCs w:val="24"/>
              </w:rPr>
            </w:pPr>
            <w:r w:rsidRPr="00A90597">
              <w:rPr>
                <w:rFonts w:eastAsia="Arial"/>
                <w:szCs w:val="24"/>
              </w:rPr>
              <w:t>999_Agency Name_</w:t>
            </w:r>
            <w:r>
              <w:rPr>
                <w:rFonts w:eastAsia="Arial"/>
                <w:szCs w:val="24"/>
              </w:rPr>
              <w:t xml:space="preserve">AGE </w:t>
            </w:r>
            <w:r w:rsidRPr="00A90597">
              <w:rPr>
                <w:rFonts w:eastAsia="Arial"/>
                <w:szCs w:val="24"/>
              </w:rPr>
              <w:t xml:space="preserve">AEFLA workbook.xlsx. </w:t>
            </w:r>
          </w:p>
          <w:p w14:paraId="4BFF5B42" w14:textId="77777777" w:rsidR="00376EA9" w:rsidRDefault="00376EA9" w:rsidP="00376EA9">
            <w:pPr>
              <w:pStyle w:val="ListParagraph"/>
              <w:numPr>
                <w:ilvl w:val="0"/>
                <w:numId w:val="41"/>
              </w:numPr>
              <w:ind w:left="1080"/>
              <w:rPr>
                <w:rFonts w:eastAsia="Arial"/>
                <w:szCs w:val="24"/>
              </w:rPr>
            </w:pPr>
            <w:r w:rsidRPr="00A90597">
              <w:rPr>
                <w:rFonts w:eastAsia="Arial"/>
                <w:szCs w:val="24"/>
              </w:rPr>
              <w:t>Replace the number “999” with your agency grant number</w:t>
            </w:r>
          </w:p>
          <w:p w14:paraId="1E5CDCC7" w14:textId="77777777" w:rsidR="00376EA9" w:rsidRPr="007A4D75" w:rsidRDefault="00376EA9" w:rsidP="00376EA9">
            <w:pPr>
              <w:pStyle w:val="ListParagraph"/>
              <w:ind w:left="1080"/>
              <w:rPr>
                <w:rFonts w:eastAsia="Arial"/>
                <w:sz w:val="12"/>
                <w:szCs w:val="12"/>
              </w:rPr>
            </w:pPr>
          </w:p>
        </w:tc>
      </w:tr>
      <w:tr w:rsidR="00E1136B" w14:paraId="016C7C75" w14:textId="77777777" w:rsidTr="0063215D">
        <w:trPr>
          <w:trHeight w:val="5786"/>
          <w:tblHeader/>
        </w:trPr>
        <w:tc>
          <w:tcPr>
            <w:tcW w:w="1795" w:type="dxa"/>
          </w:tcPr>
          <w:p w14:paraId="4B6CE6F2" w14:textId="66DD15F4" w:rsidR="00E1136B" w:rsidRDefault="00E1136B" w:rsidP="006764B6">
            <w:pPr>
              <w:spacing w:before="120"/>
              <w:jc w:val="center"/>
              <w:rPr>
                <w:rFonts w:eastAsia="Arial"/>
              </w:rPr>
            </w:pPr>
            <w:r>
              <w:rPr>
                <w:rFonts w:eastAsia="Arial"/>
              </w:rPr>
              <w:t xml:space="preserve">IELCE Funds </w:t>
            </w:r>
            <w:r w:rsidRPr="00E1136B">
              <w:rPr>
                <w:rFonts w:eastAsia="Arial"/>
                <w:b/>
                <w:bCs/>
              </w:rPr>
              <w:t>Only</w:t>
            </w:r>
          </w:p>
        </w:tc>
        <w:tc>
          <w:tcPr>
            <w:tcW w:w="8131" w:type="dxa"/>
          </w:tcPr>
          <w:p w14:paraId="6A2E38A7" w14:textId="7A8BCC57" w:rsidR="00E1136B" w:rsidRDefault="00E1136B" w:rsidP="00E1136B">
            <w:pPr>
              <w:spacing w:before="120"/>
              <w:rPr>
                <w:rStyle w:val="eop"/>
                <w:rFonts w:eastAsia="Arial"/>
              </w:rPr>
            </w:pPr>
            <w:r w:rsidRPr="00AD3E4B">
              <w:rPr>
                <w:rFonts w:eastAsia="Arial"/>
                <w:u w:val="single"/>
              </w:rPr>
              <w:t>Upload all files via ShareFile folder</w:t>
            </w:r>
            <w:r>
              <w:rPr>
                <w:rFonts w:eastAsia="Arial"/>
              </w:rPr>
              <w:t xml:space="preserve"> </w:t>
            </w:r>
            <w:r w:rsidRPr="003C7EB7">
              <w:rPr>
                <w:rFonts w:eastAsia="Arial"/>
                <w:b/>
                <w:bCs/>
              </w:rPr>
              <w:t>AgencyNumber_AgencyName_XXB02</w:t>
            </w:r>
            <w:r>
              <w:rPr>
                <w:rFonts w:eastAsia="Arial"/>
                <w:b/>
                <w:bCs/>
              </w:rPr>
              <w:t>3</w:t>
            </w:r>
            <w:r w:rsidRPr="003C7EB7">
              <w:rPr>
                <w:rFonts w:eastAsia="Arial"/>
                <w:b/>
                <w:bCs/>
              </w:rPr>
              <w:t>_submit</w:t>
            </w:r>
            <w:r>
              <w:rPr>
                <w:rFonts w:eastAsia="Arial"/>
                <w:b/>
                <w:bCs/>
              </w:rPr>
              <w:t>competition</w:t>
            </w:r>
          </w:p>
          <w:p w14:paraId="0A40513D" w14:textId="43AC12D8" w:rsidR="00E1136B" w:rsidRPr="00A90597" w:rsidRDefault="00E1136B" w:rsidP="00E1136B">
            <w:pPr>
              <w:spacing w:before="120"/>
              <w:rPr>
                <w:rStyle w:val="eop"/>
                <w:rFonts w:eastAsia="Arial"/>
              </w:rPr>
            </w:pPr>
            <w:r w:rsidRPr="00A90597">
              <w:rPr>
                <w:rStyle w:val="eop"/>
                <w:rFonts w:eastAsia="Arial"/>
              </w:rPr>
              <w:t>1.</w:t>
            </w:r>
            <w:r>
              <w:rPr>
                <w:rStyle w:val="eop"/>
                <w:rFonts w:eastAsia="Arial"/>
              </w:rPr>
              <w:t xml:space="preserve">  </w:t>
            </w:r>
            <w:r w:rsidRPr="00A90597">
              <w:rPr>
                <w:rStyle w:val="eop"/>
                <w:rFonts w:eastAsia="Arial"/>
              </w:rPr>
              <w:t>DOE 100A</w:t>
            </w:r>
            <w:r>
              <w:rPr>
                <w:rStyle w:val="eop"/>
                <w:rFonts w:eastAsia="Arial"/>
              </w:rPr>
              <w:t xml:space="preserve"> for IELCE Funds Request</w:t>
            </w:r>
            <w:r w:rsidRPr="00A90597">
              <w:rPr>
                <w:rStyle w:val="eop"/>
                <w:rFonts w:eastAsia="Arial"/>
              </w:rPr>
              <w:t xml:space="preserve"> (</w:t>
            </w:r>
            <w:r w:rsidRPr="00A90597">
              <w:rPr>
                <w:rStyle w:val="eop"/>
                <w:rFonts w:eastAsia="Arial"/>
                <w:b/>
                <w:bCs/>
              </w:rPr>
              <w:t>PDF</w:t>
            </w:r>
            <w:r w:rsidRPr="00A90597">
              <w:rPr>
                <w:rStyle w:val="eop"/>
                <w:rFonts w:eastAsia="Arial"/>
              </w:rPr>
              <w:t>)</w:t>
            </w:r>
          </w:p>
          <w:p w14:paraId="60793A38" w14:textId="77777777" w:rsidR="00E1136B" w:rsidRPr="007A4D75" w:rsidRDefault="00E1136B" w:rsidP="00E1136B">
            <w:pPr>
              <w:pStyle w:val="ListParagraph"/>
              <w:numPr>
                <w:ilvl w:val="0"/>
                <w:numId w:val="43"/>
              </w:numPr>
              <w:rPr>
                <w:rStyle w:val="eop"/>
                <w:rFonts w:eastAsia="Arial"/>
              </w:rPr>
            </w:pPr>
            <w:r w:rsidRPr="00A90597">
              <w:rPr>
                <w:rStyle w:val="eop"/>
                <w:rFonts w:eastAsia="Arial"/>
              </w:rPr>
              <w:t xml:space="preserve">See </w:t>
            </w:r>
            <w:r>
              <w:rPr>
                <w:rStyle w:val="eop"/>
                <w:rFonts w:eastAsia="Arial"/>
              </w:rPr>
              <w:t>*</w:t>
            </w:r>
            <w:r w:rsidRPr="00A90597">
              <w:rPr>
                <w:rStyle w:val="eop"/>
                <w:rFonts w:eastAsia="Arial"/>
              </w:rPr>
              <w:t>note below regarding the DOE100A.</w:t>
            </w:r>
          </w:p>
          <w:p w14:paraId="25BB64DD" w14:textId="77777777" w:rsidR="00E1136B" w:rsidRDefault="00E1136B" w:rsidP="00E1136B">
            <w:pPr>
              <w:spacing w:before="120"/>
              <w:rPr>
                <w:rStyle w:val="eop"/>
                <w:rFonts w:eastAsia="Arial"/>
              </w:rPr>
            </w:pPr>
            <w:r w:rsidRPr="001A42C1">
              <w:rPr>
                <w:rStyle w:val="eop"/>
                <w:rFonts w:eastAsia="Arial"/>
              </w:rPr>
              <w:t>2.</w:t>
            </w:r>
            <w:r>
              <w:rPr>
                <w:rStyle w:val="eop"/>
                <w:rFonts w:eastAsia="Arial"/>
              </w:rPr>
              <w:t xml:space="preserve"> Grant Narrative Section (</w:t>
            </w:r>
            <w:r w:rsidRPr="00A90597">
              <w:rPr>
                <w:rStyle w:val="eop"/>
                <w:rFonts w:eastAsia="Arial"/>
                <w:b/>
                <w:bCs/>
              </w:rPr>
              <w:t>PDF</w:t>
            </w:r>
            <w:r>
              <w:rPr>
                <w:rStyle w:val="eop"/>
                <w:rFonts w:eastAsia="Arial"/>
              </w:rPr>
              <w:t>)</w:t>
            </w:r>
          </w:p>
          <w:p w14:paraId="2119490E" w14:textId="77777777" w:rsidR="00E1136B" w:rsidRPr="001A42C1" w:rsidRDefault="00E1136B" w:rsidP="00E1136B">
            <w:pPr>
              <w:pStyle w:val="ListParagraph"/>
              <w:numPr>
                <w:ilvl w:val="0"/>
                <w:numId w:val="41"/>
              </w:numPr>
              <w:rPr>
                <w:rStyle w:val="eop"/>
                <w:rFonts w:eastAsia="Arial"/>
              </w:rPr>
            </w:pPr>
            <w:r w:rsidRPr="001A42C1">
              <w:rPr>
                <w:rStyle w:val="eop"/>
                <w:rFonts w:eastAsia="Arial"/>
              </w:rPr>
              <w:t>Combine narrative into one single PDF file, including attachments</w:t>
            </w:r>
          </w:p>
          <w:p w14:paraId="62145E99" w14:textId="77777777" w:rsidR="00E1136B" w:rsidRPr="001A42C1" w:rsidRDefault="00E1136B" w:rsidP="00E1136B">
            <w:pPr>
              <w:pStyle w:val="ListParagraph"/>
              <w:numPr>
                <w:ilvl w:val="0"/>
                <w:numId w:val="41"/>
              </w:numPr>
              <w:rPr>
                <w:rFonts w:eastAsia="Arial"/>
                <w:szCs w:val="24"/>
              </w:rPr>
            </w:pPr>
            <w:r>
              <w:rPr>
                <w:rFonts w:eastAsia="Arial"/>
                <w:szCs w:val="24"/>
              </w:rPr>
              <w:t>File Naming Convention:</w:t>
            </w:r>
          </w:p>
          <w:p w14:paraId="427DFC7B" w14:textId="6C0A74D8" w:rsidR="00E1136B" w:rsidRPr="000B1658" w:rsidRDefault="00E1136B" w:rsidP="00E1136B">
            <w:pPr>
              <w:pStyle w:val="ListParagraph"/>
              <w:numPr>
                <w:ilvl w:val="1"/>
                <w:numId w:val="41"/>
              </w:numPr>
              <w:rPr>
                <w:rFonts w:eastAsia="Arial"/>
                <w:szCs w:val="24"/>
              </w:rPr>
            </w:pPr>
            <w:r>
              <w:rPr>
                <w:rFonts w:eastAsia="Arial"/>
                <w:szCs w:val="24"/>
              </w:rPr>
              <w:t>999_Agency Name_IELCE Narrative</w:t>
            </w:r>
            <w:r w:rsidRPr="000B1658">
              <w:rPr>
                <w:rFonts w:eastAsia="Arial"/>
                <w:szCs w:val="24"/>
              </w:rPr>
              <w:t xml:space="preserve">.pdf. </w:t>
            </w:r>
          </w:p>
          <w:p w14:paraId="764BDFE9" w14:textId="77777777" w:rsidR="00E1136B" w:rsidRPr="007A4D75" w:rsidRDefault="00E1136B" w:rsidP="00E1136B">
            <w:pPr>
              <w:pStyle w:val="ListParagraph"/>
              <w:numPr>
                <w:ilvl w:val="1"/>
                <w:numId w:val="41"/>
              </w:numPr>
              <w:rPr>
                <w:rFonts w:eastAsia="Arial"/>
                <w:szCs w:val="24"/>
              </w:rPr>
            </w:pPr>
            <w:r w:rsidRPr="000B1658">
              <w:rPr>
                <w:rFonts w:eastAsia="Arial"/>
                <w:szCs w:val="24"/>
              </w:rPr>
              <w:t>Replace the number “999” with your agency grant number</w:t>
            </w:r>
          </w:p>
          <w:p w14:paraId="57D9D6B1" w14:textId="77777777" w:rsidR="00E1136B" w:rsidRPr="00935757" w:rsidRDefault="00E1136B" w:rsidP="00E1136B">
            <w:pPr>
              <w:spacing w:before="120"/>
              <w:rPr>
                <w:rStyle w:val="eop"/>
                <w:rFonts w:eastAsia="Arial"/>
              </w:rPr>
            </w:pPr>
            <w:r>
              <w:rPr>
                <w:rStyle w:val="eop"/>
                <w:rFonts w:eastAsia="Arial"/>
              </w:rPr>
              <w:t xml:space="preserve">3. </w:t>
            </w:r>
            <w:r w:rsidRPr="00935757">
              <w:rPr>
                <w:rStyle w:val="eop"/>
                <w:rFonts w:eastAsia="Arial"/>
              </w:rPr>
              <w:t xml:space="preserve">IET Program of Study Template(s) completed for any </w:t>
            </w:r>
            <w:r w:rsidRPr="00935757">
              <w:rPr>
                <w:rStyle w:val="eop"/>
                <w:rFonts w:eastAsia="Arial"/>
                <w:b/>
                <w:u w:val="single"/>
              </w:rPr>
              <w:t>NEW</w:t>
            </w:r>
            <w:r w:rsidRPr="00935757">
              <w:rPr>
                <w:rStyle w:val="eop"/>
                <w:rFonts w:eastAsia="Arial"/>
              </w:rPr>
              <w:t xml:space="preserve"> IET Programs requiring review and approval by FDOE (</w:t>
            </w:r>
            <w:r w:rsidRPr="00935757">
              <w:rPr>
                <w:rStyle w:val="eop"/>
                <w:rFonts w:eastAsia="Arial"/>
                <w:b/>
                <w:bCs/>
              </w:rPr>
              <w:t>Word</w:t>
            </w:r>
            <w:r w:rsidRPr="00935757">
              <w:rPr>
                <w:rStyle w:val="eop"/>
                <w:rFonts w:eastAsia="Arial"/>
              </w:rPr>
              <w:t>)</w:t>
            </w:r>
          </w:p>
          <w:p w14:paraId="5B0E379D" w14:textId="77777777" w:rsidR="00E1136B" w:rsidRDefault="00E1136B" w:rsidP="00E1136B">
            <w:pPr>
              <w:pStyle w:val="ListParagraph"/>
              <w:numPr>
                <w:ilvl w:val="0"/>
                <w:numId w:val="41"/>
              </w:numPr>
              <w:rPr>
                <w:rFonts w:eastAsia="Arial"/>
                <w:szCs w:val="24"/>
              </w:rPr>
            </w:pPr>
            <w:r>
              <w:rPr>
                <w:rFonts w:eastAsia="Arial"/>
                <w:szCs w:val="24"/>
              </w:rPr>
              <w:t>File Naming Convention:</w:t>
            </w:r>
          </w:p>
          <w:p w14:paraId="4B7870C7" w14:textId="77777777" w:rsidR="00E1136B" w:rsidRPr="00A90597" w:rsidRDefault="00E1136B" w:rsidP="00E1136B">
            <w:pPr>
              <w:pStyle w:val="ListParagraph"/>
              <w:numPr>
                <w:ilvl w:val="0"/>
                <w:numId w:val="42"/>
              </w:numPr>
              <w:rPr>
                <w:rFonts w:eastAsia="Arial"/>
                <w:szCs w:val="24"/>
              </w:rPr>
            </w:pPr>
            <w:r>
              <w:rPr>
                <w:rFonts w:eastAsia="Arial"/>
              </w:rPr>
              <w:t>999_</w:t>
            </w:r>
            <w:r w:rsidRPr="00A90597">
              <w:rPr>
                <w:rFonts w:eastAsia="Arial"/>
              </w:rPr>
              <w:t xml:space="preserve">Agency Name_IET Program_AEFLA.doc. </w:t>
            </w:r>
          </w:p>
          <w:p w14:paraId="668B6DF7" w14:textId="77777777" w:rsidR="00E1136B" w:rsidRPr="007A4D75" w:rsidRDefault="00E1136B" w:rsidP="00E1136B">
            <w:pPr>
              <w:pStyle w:val="ListParagraph"/>
              <w:numPr>
                <w:ilvl w:val="0"/>
                <w:numId w:val="42"/>
              </w:numPr>
              <w:rPr>
                <w:rFonts w:eastAsia="Arial"/>
                <w:szCs w:val="24"/>
              </w:rPr>
            </w:pPr>
            <w:r w:rsidRPr="000B1658">
              <w:rPr>
                <w:rFonts w:eastAsia="Arial"/>
                <w:szCs w:val="24"/>
              </w:rPr>
              <w:t>Replace the number “999” with your agency grant number</w:t>
            </w:r>
          </w:p>
          <w:p w14:paraId="0E06773F" w14:textId="77777777" w:rsidR="00E1136B" w:rsidRDefault="00E1136B" w:rsidP="00E1136B">
            <w:pPr>
              <w:spacing w:before="120"/>
              <w:rPr>
                <w:rFonts w:eastAsia="Arial"/>
                <w:szCs w:val="24"/>
              </w:rPr>
            </w:pPr>
            <w:r w:rsidRPr="00A90597">
              <w:rPr>
                <w:rFonts w:eastAsia="Arial"/>
                <w:szCs w:val="24"/>
              </w:rPr>
              <w:t>4.</w:t>
            </w:r>
            <w:r>
              <w:rPr>
                <w:rFonts w:eastAsia="Arial"/>
                <w:szCs w:val="24"/>
              </w:rPr>
              <w:t xml:space="preserve"> AEFLA Consolidated Grant Workbook (</w:t>
            </w:r>
            <w:r w:rsidRPr="00A90597">
              <w:rPr>
                <w:rFonts w:eastAsia="Arial"/>
                <w:b/>
                <w:bCs/>
                <w:szCs w:val="24"/>
              </w:rPr>
              <w:t>Excel</w:t>
            </w:r>
            <w:r>
              <w:rPr>
                <w:rFonts w:eastAsia="Arial"/>
                <w:szCs w:val="24"/>
              </w:rPr>
              <w:t>)</w:t>
            </w:r>
          </w:p>
          <w:p w14:paraId="29196F8C" w14:textId="77777777" w:rsidR="00E1136B" w:rsidRPr="001A42C1" w:rsidRDefault="00E1136B" w:rsidP="00E1136B">
            <w:pPr>
              <w:pStyle w:val="ListParagraph"/>
              <w:numPr>
                <w:ilvl w:val="0"/>
                <w:numId w:val="41"/>
              </w:numPr>
              <w:rPr>
                <w:rFonts w:eastAsia="Arial"/>
                <w:szCs w:val="24"/>
              </w:rPr>
            </w:pPr>
            <w:r>
              <w:rPr>
                <w:rFonts w:eastAsia="Arial"/>
                <w:szCs w:val="24"/>
              </w:rPr>
              <w:t>File Naming Convention:</w:t>
            </w:r>
          </w:p>
          <w:p w14:paraId="4FD92886" w14:textId="2282B28E" w:rsidR="00E1136B" w:rsidRPr="00A90597" w:rsidRDefault="00E1136B" w:rsidP="00E1136B">
            <w:pPr>
              <w:pStyle w:val="ListParagraph"/>
              <w:numPr>
                <w:ilvl w:val="0"/>
                <w:numId w:val="41"/>
              </w:numPr>
              <w:ind w:left="1080"/>
              <w:rPr>
                <w:rFonts w:eastAsia="Arial"/>
                <w:szCs w:val="24"/>
              </w:rPr>
            </w:pPr>
            <w:r w:rsidRPr="00A90597">
              <w:rPr>
                <w:rFonts w:eastAsia="Arial"/>
                <w:szCs w:val="24"/>
              </w:rPr>
              <w:t>999_Agency Name</w:t>
            </w:r>
            <w:r>
              <w:rPr>
                <w:rFonts w:eastAsia="Arial"/>
                <w:szCs w:val="24"/>
              </w:rPr>
              <w:t xml:space="preserve"> IELCE </w:t>
            </w:r>
            <w:r w:rsidRPr="00A90597">
              <w:rPr>
                <w:rFonts w:eastAsia="Arial"/>
                <w:szCs w:val="24"/>
              </w:rPr>
              <w:t xml:space="preserve">AEFLA workbook.xlsx. </w:t>
            </w:r>
          </w:p>
          <w:p w14:paraId="2BE4BE7D" w14:textId="58F46E47" w:rsidR="00E1136B" w:rsidRDefault="00E1136B" w:rsidP="00E1136B">
            <w:pPr>
              <w:spacing w:before="120"/>
              <w:rPr>
                <w:rFonts w:eastAsia="Arial"/>
              </w:rPr>
            </w:pPr>
            <w:r w:rsidRPr="002629CF">
              <w:rPr>
                <w:rFonts w:eastAsia="Arial"/>
                <w:szCs w:val="24"/>
              </w:rPr>
              <w:t>Replace the number “999” with your agency grant number</w:t>
            </w:r>
          </w:p>
        </w:tc>
      </w:tr>
      <w:tr w:rsidR="006764B6" w14:paraId="241D2A79" w14:textId="77777777" w:rsidTr="0063215D">
        <w:trPr>
          <w:trHeight w:val="5786"/>
          <w:tblHeader/>
        </w:trPr>
        <w:tc>
          <w:tcPr>
            <w:tcW w:w="1795" w:type="dxa"/>
          </w:tcPr>
          <w:p w14:paraId="556CC4AF" w14:textId="5A45D6D9" w:rsidR="006764B6" w:rsidRDefault="006764B6" w:rsidP="006764B6">
            <w:pPr>
              <w:spacing w:before="120"/>
              <w:jc w:val="center"/>
              <w:rPr>
                <w:rFonts w:eastAsia="Arial"/>
              </w:rPr>
            </w:pPr>
            <w:r>
              <w:rPr>
                <w:rFonts w:eastAsia="Arial"/>
              </w:rPr>
              <w:t xml:space="preserve">Corrections Funds </w:t>
            </w:r>
            <w:r w:rsidRPr="00474289">
              <w:rPr>
                <w:rFonts w:eastAsia="Arial"/>
                <w:b/>
              </w:rPr>
              <w:t>Only</w:t>
            </w:r>
          </w:p>
        </w:tc>
        <w:tc>
          <w:tcPr>
            <w:tcW w:w="8131" w:type="dxa"/>
          </w:tcPr>
          <w:p w14:paraId="79903EE7" w14:textId="318992B7" w:rsidR="006764B6" w:rsidRDefault="006764B6" w:rsidP="006764B6">
            <w:pPr>
              <w:spacing w:before="120"/>
              <w:rPr>
                <w:rStyle w:val="eop"/>
                <w:rFonts w:eastAsia="Arial"/>
              </w:rPr>
            </w:pPr>
            <w:r w:rsidRPr="00AD3E4B">
              <w:rPr>
                <w:rFonts w:eastAsia="Arial"/>
                <w:u w:val="single"/>
              </w:rPr>
              <w:t>Upload all files via ShareFile folder</w:t>
            </w:r>
            <w:r>
              <w:rPr>
                <w:rFonts w:eastAsia="Arial"/>
              </w:rPr>
              <w:t xml:space="preserve"> </w:t>
            </w:r>
            <w:r w:rsidRPr="003C7EB7">
              <w:rPr>
                <w:rFonts w:eastAsia="Arial"/>
                <w:b/>
                <w:bCs/>
              </w:rPr>
              <w:t>AgencyNumber_AgencyName_XXB02</w:t>
            </w:r>
            <w:r>
              <w:rPr>
                <w:rFonts w:eastAsia="Arial"/>
                <w:b/>
                <w:bCs/>
              </w:rPr>
              <w:t>1</w:t>
            </w:r>
            <w:r w:rsidRPr="003C7EB7">
              <w:rPr>
                <w:rFonts w:eastAsia="Arial"/>
                <w:b/>
                <w:bCs/>
              </w:rPr>
              <w:t>_submit</w:t>
            </w:r>
            <w:r w:rsidR="00503A51">
              <w:rPr>
                <w:rFonts w:eastAsia="Arial"/>
                <w:b/>
                <w:bCs/>
              </w:rPr>
              <w:t>competition</w:t>
            </w:r>
          </w:p>
          <w:p w14:paraId="2DCA13CA" w14:textId="77777777" w:rsidR="006764B6" w:rsidRPr="00A90597" w:rsidRDefault="006764B6" w:rsidP="006764B6">
            <w:pPr>
              <w:spacing w:before="120"/>
              <w:rPr>
                <w:rStyle w:val="eop"/>
                <w:rFonts w:eastAsia="Arial"/>
              </w:rPr>
            </w:pPr>
            <w:r w:rsidRPr="00A90597">
              <w:rPr>
                <w:rStyle w:val="eop"/>
                <w:rFonts w:eastAsia="Arial"/>
              </w:rPr>
              <w:t>1.</w:t>
            </w:r>
            <w:r>
              <w:rPr>
                <w:rStyle w:val="eop"/>
                <w:rFonts w:eastAsia="Arial"/>
              </w:rPr>
              <w:t xml:space="preserve">  </w:t>
            </w:r>
            <w:r w:rsidRPr="00A90597">
              <w:rPr>
                <w:rStyle w:val="eop"/>
                <w:rFonts w:eastAsia="Arial"/>
              </w:rPr>
              <w:t>DOE 100A</w:t>
            </w:r>
            <w:r>
              <w:rPr>
                <w:rStyle w:val="eop"/>
                <w:rFonts w:eastAsia="Arial"/>
              </w:rPr>
              <w:t xml:space="preserve"> for Correction Funds Request</w:t>
            </w:r>
            <w:r w:rsidRPr="00A90597">
              <w:rPr>
                <w:rStyle w:val="eop"/>
                <w:rFonts w:eastAsia="Arial"/>
              </w:rPr>
              <w:t xml:space="preserve"> (</w:t>
            </w:r>
            <w:r w:rsidRPr="00A90597">
              <w:rPr>
                <w:rStyle w:val="eop"/>
                <w:rFonts w:eastAsia="Arial"/>
                <w:b/>
                <w:bCs/>
              </w:rPr>
              <w:t>PDF</w:t>
            </w:r>
            <w:r w:rsidRPr="00A90597">
              <w:rPr>
                <w:rStyle w:val="eop"/>
                <w:rFonts w:eastAsia="Arial"/>
              </w:rPr>
              <w:t>)</w:t>
            </w:r>
          </w:p>
          <w:p w14:paraId="2C637FEC" w14:textId="54767578" w:rsidR="006764B6" w:rsidRPr="007A4D75" w:rsidRDefault="006764B6" w:rsidP="006764B6">
            <w:pPr>
              <w:pStyle w:val="ListParagraph"/>
              <w:numPr>
                <w:ilvl w:val="0"/>
                <w:numId w:val="43"/>
              </w:numPr>
              <w:rPr>
                <w:rStyle w:val="eop"/>
                <w:rFonts w:eastAsia="Arial"/>
              </w:rPr>
            </w:pPr>
            <w:r w:rsidRPr="00A90597">
              <w:rPr>
                <w:rStyle w:val="eop"/>
                <w:rFonts w:eastAsia="Arial"/>
              </w:rPr>
              <w:t xml:space="preserve">See </w:t>
            </w:r>
            <w:r>
              <w:rPr>
                <w:rStyle w:val="eop"/>
                <w:rFonts w:eastAsia="Arial"/>
              </w:rPr>
              <w:t>*</w:t>
            </w:r>
            <w:r w:rsidRPr="00A90597">
              <w:rPr>
                <w:rStyle w:val="eop"/>
                <w:rFonts w:eastAsia="Arial"/>
              </w:rPr>
              <w:t>note below regarding the DOE100A.</w:t>
            </w:r>
          </w:p>
          <w:p w14:paraId="002F45E6" w14:textId="77777777" w:rsidR="006764B6" w:rsidRDefault="006764B6" w:rsidP="006764B6">
            <w:pPr>
              <w:spacing w:before="120"/>
              <w:rPr>
                <w:rStyle w:val="eop"/>
                <w:rFonts w:eastAsia="Arial"/>
              </w:rPr>
            </w:pPr>
            <w:r w:rsidRPr="001A42C1">
              <w:rPr>
                <w:rStyle w:val="eop"/>
                <w:rFonts w:eastAsia="Arial"/>
              </w:rPr>
              <w:t>2.</w:t>
            </w:r>
            <w:r>
              <w:rPr>
                <w:rStyle w:val="eop"/>
                <w:rFonts w:eastAsia="Arial"/>
              </w:rPr>
              <w:t xml:space="preserve"> Grant Narrative Section (</w:t>
            </w:r>
            <w:r w:rsidRPr="00A90597">
              <w:rPr>
                <w:rStyle w:val="eop"/>
                <w:rFonts w:eastAsia="Arial"/>
                <w:b/>
                <w:bCs/>
              </w:rPr>
              <w:t>PDF</w:t>
            </w:r>
            <w:r>
              <w:rPr>
                <w:rStyle w:val="eop"/>
                <w:rFonts w:eastAsia="Arial"/>
              </w:rPr>
              <w:t>)</w:t>
            </w:r>
          </w:p>
          <w:p w14:paraId="30992EC5" w14:textId="1A854429" w:rsidR="006764B6" w:rsidRPr="001A42C1" w:rsidRDefault="006764B6" w:rsidP="006764B6">
            <w:pPr>
              <w:pStyle w:val="ListParagraph"/>
              <w:numPr>
                <w:ilvl w:val="0"/>
                <w:numId w:val="41"/>
              </w:numPr>
              <w:rPr>
                <w:rStyle w:val="eop"/>
                <w:rFonts w:eastAsia="Arial"/>
              </w:rPr>
            </w:pPr>
            <w:r w:rsidRPr="001A42C1">
              <w:rPr>
                <w:rStyle w:val="eop"/>
                <w:rFonts w:eastAsia="Arial"/>
              </w:rPr>
              <w:t>Combine narrative into one single PDF file, including attachments</w:t>
            </w:r>
          </w:p>
          <w:p w14:paraId="7FA40777" w14:textId="77777777" w:rsidR="006764B6" w:rsidRPr="001A42C1" w:rsidRDefault="006764B6" w:rsidP="006764B6">
            <w:pPr>
              <w:pStyle w:val="ListParagraph"/>
              <w:numPr>
                <w:ilvl w:val="0"/>
                <w:numId w:val="41"/>
              </w:numPr>
              <w:rPr>
                <w:rFonts w:eastAsia="Arial"/>
                <w:szCs w:val="24"/>
              </w:rPr>
            </w:pPr>
            <w:r>
              <w:rPr>
                <w:rFonts w:eastAsia="Arial"/>
                <w:szCs w:val="24"/>
              </w:rPr>
              <w:t>File Naming Convention:</w:t>
            </w:r>
          </w:p>
          <w:p w14:paraId="52BF6EE5" w14:textId="77777777" w:rsidR="006764B6" w:rsidRPr="000B1658" w:rsidRDefault="006764B6" w:rsidP="006764B6">
            <w:pPr>
              <w:pStyle w:val="ListParagraph"/>
              <w:numPr>
                <w:ilvl w:val="1"/>
                <w:numId w:val="41"/>
              </w:numPr>
              <w:rPr>
                <w:rFonts w:eastAsia="Arial"/>
                <w:szCs w:val="24"/>
              </w:rPr>
            </w:pPr>
            <w:r>
              <w:rPr>
                <w:rFonts w:eastAsia="Arial"/>
                <w:szCs w:val="24"/>
              </w:rPr>
              <w:t>999_Agency Name_Corrections Narrative</w:t>
            </w:r>
            <w:r w:rsidRPr="000B1658">
              <w:rPr>
                <w:rFonts w:eastAsia="Arial"/>
                <w:szCs w:val="24"/>
              </w:rPr>
              <w:t xml:space="preserve">.pdf. </w:t>
            </w:r>
          </w:p>
          <w:p w14:paraId="59300BEC" w14:textId="05949F55" w:rsidR="006764B6" w:rsidRPr="007A4D75" w:rsidRDefault="006764B6" w:rsidP="006764B6">
            <w:pPr>
              <w:pStyle w:val="ListParagraph"/>
              <w:numPr>
                <w:ilvl w:val="1"/>
                <w:numId w:val="41"/>
              </w:numPr>
              <w:rPr>
                <w:rFonts w:eastAsia="Arial"/>
                <w:szCs w:val="24"/>
              </w:rPr>
            </w:pPr>
            <w:r w:rsidRPr="000B1658">
              <w:rPr>
                <w:rFonts w:eastAsia="Arial"/>
                <w:szCs w:val="24"/>
              </w:rPr>
              <w:t>Replace the number “999” with your agency grant number</w:t>
            </w:r>
          </w:p>
          <w:p w14:paraId="23464CE7" w14:textId="0921A597" w:rsidR="006764B6" w:rsidRPr="00935757" w:rsidRDefault="00935757" w:rsidP="00935757">
            <w:pPr>
              <w:spacing w:before="120"/>
              <w:rPr>
                <w:rStyle w:val="eop"/>
                <w:rFonts w:eastAsia="Arial"/>
              </w:rPr>
            </w:pPr>
            <w:r>
              <w:rPr>
                <w:rStyle w:val="eop"/>
                <w:rFonts w:eastAsia="Arial"/>
              </w:rPr>
              <w:t xml:space="preserve">3. </w:t>
            </w:r>
            <w:r w:rsidR="006764B6" w:rsidRPr="00935757">
              <w:rPr>
                <w:rStyle w:val="eop"/>
                <w:rFonts w:eastAsia="Arial"/>
              </w:rPr>
              <w:t xml:space="preserve">IET Program of Study Template(s) completed for any </w:t>
            </w:r>
            <w:r w:rsidR="006764B6" w:rsidRPr="00935757">
              <w:rPr>
                <w:rStyle w:val="eop"/>
                <w:rFonts w:eastAsia="Arial"/>
                <w:b/>
                <w:u w:val="single"/>
              </w:rPr>
              <w:t>NEW</w:t>
            </w:r>
            <w:r w:rsidR="006764B6" w:rsidRPr="00935757">
              <w:rPr>
                <w:rStyle w:val="eop"/>
                <w:rFonts w:eastAsia="Arial"/>
              </w:rPr>
              <w:t xml:space="preserve"> IET Programs requiring review and approval by FDOE (</w:t>
            </w:r>
            <w:r w:rsidR="006764B6" w:rsidRPr="00935757">
              <w:rPr>
                <w:rStyle w:val="eop"/>
                <w:rFonts w:eastAsia="Arial"/>
                <w:b/>
                <w:bCs/>
              </w:rPr>
              <w:t>Word</w:t>
            </w:r>
            <w:r w:rsidR="006764B6" w:rsidRPr="00935757">
              <w:rPr>
                <w:rStyle w:val="eop"/>
                <w:rFonts w:eastAsia="Arial"/>
              </w:rPr>
              <w:t>)</w:t>
            </w:r>
          </w:p>
          <w:p w14:paraId="5B011089" w14:textId="77777777" w:rsidR="006764B6" w:rsidRDefault="006764B6" w:rsidP="006764B6">
            <w:pPr>
              <w:pStyle w:val="ListParagraph"/>
              <w:numPr>
                <w:ilvl w:val="0"/>
                <w:numId w:val="41"/>
              </w:numPr>
              <w:rPr>
                <w:rFonts w:eastAsia="Arial"/>
                <w:szCs w:val="24"/>
              </w:rPr>
            </w:pPr>
            <w:r>
              <w:rPr>
                <w:rFonts w:eastAsia="Arial"/>
                <w:szCs w:val="24"/>
              </w:rPr>
              <w:t>File Naming Convention:</w:t>
            </w:r>
          </w:p>
          <w:p w14:paraId="52E430B5" w14:textId="77777777" w:rsidR="006764B6" w:rsidRPr="00A90597" w:rsidRDefault="006764B6" w:rsidP="006764B6">
            <w:pPr>
              <w:pStyle w:val="ListParagraph"/>
              <w:numPr>
                <w:ilvl w:val="0"/>
                <w:numId w:val="42"/>
              </w:numPr>
              <w:rPr>
                <w:rFonts w:eastAsia="Arial"/>
                <w:szCs w:val="24"/>
              </w:rPr>
            </w:pPr>
            <w:r>
              <w:rPr>
                <w:rFonts w:eastAsia="Arial"/>
              </w:rPr>
              <w:t>999_</w:t>
            </w:r>
            <w:r w:rsidRPr="00A90597">
              <w:rPr>
                <w:rFonts w:eastAsia="Arial"/>
              </w:rPr>
              <w:t xml:space="preserve">Agency Name_IET Program_AEFLA.doc. </w:t>
            </w:r>
          </w:p>
          <w:p w14:paraId="47B6B5AC" w14:textId="31B12977" w:rsidR="006764B6" w:rsidRPr="007A4D75" w:rsidRDefault="006764B6" w:rsidP="006764B6">
            <w:pPr>
              <w:pStyle w:val="ListParagraph"/>
              <w:numPr>
                <w:ilvl w:val="0"/>
                <w:numId w:val="42"/>
              </w:numPr>
              <w:rPr>
                <w:rFonts w:eastAsia="Arial"/>
                <w:szCs w:val="24"/>
              </w:rPr>
            </w:pPr>
            <w:r w:rsidRPr="000B1658">
              <w:rPr>
                <w:rFonts w:eastAsia="Arial"/>
                <w:szCs w:val="24"/>
              </w:rPr>
              <w:t>Replace the number “999” with your agency grant number</w:t>
            </w:r>
          </w:p>
          <w:p w14:paraId="47645137" w14:textId="77777777" w:rsidR="006764B6" w:rsidRDefault="006764B6" w:rsidP="006764B6">
            <w:pPr>
              <w:spacing w:before="120"/>
              <w:rPr>
                <w:rFonts w:eastAsia="Arial"/>
                <w:szCs w:val="24"/>
              </w:rPr>
            </w:pPr>
            <w:r w:rsidRPr="00A90597">
              <w:rPr>
                <w:rFonts w:eastAsia="Arial"/>
                <w:szCs w:val="24"/>
              </w:rPr>
              <w:t>4.</w:t>
            </w:r>
            <w:r>
              <w:rPr>
                <w:rFonts w:eastAsia="Arial"/>
                <w:szCs w:val="24"/>
              </w:rPr>
              <w:t xml:space="preserve"> AEFLA Consolidated Grant Workbook (</w:t>
            </w:r>
            <w:r w:rsidRPr="00A90597">
              <w:rPr>
                <w:rFonts w:eastAsia="Arial"/>
                <w:b/>
                <w:bCs/>
                <w:szCs w:val="24"/>
              </w:rPr>
              <w:t>Excel</w:t>
            </w:r>
            <w:r>
              <w:rPr>
                <w:rFonts w:eastAsia="Arial"/>
                <w:szCs w:val="24"/>
              </w:rPr>
              <w:t>)</w:t>
            </w:r>
          </w:p>
          <w:p w14:paraId="6E8C7AA0" w14:textId="77777777" w:rsidR="006764B6" w:rsidRPr="001A42C1" w:rsidRDefault="006764B6" w:rsidP="006764B6">
            <w:pPr>
              <w:pStyle w:val="ListParagraph"/>
              <w:numPr>
                <w:ilvl w:val="0"/>
                <w:numId w:val="41"/>
              </w:numPr>
              <w:rPr>
                <w:rFonts w:eastAsia="Arial"/>
                <w:szCs w:val="24"/>
              </w:rPr>
            </w:pPr>
            <w:r>
              <w:rPr>
                <w:rFonts w:eastAsia="Arial"/>
                <w:szCs w:val="24"/>
              </w:rPr>
              <w:t>File Naming Convention:</w:t>
            </w:r>
          </w:p>
          <w:p w14:paraId="1E494F8D" w14:textId="77777777" w:rsidR="006764B6" w:rsidRPr="00A90597" w:rsidRDefault="006764B6" w:rsidP="006764B6">
            <w:pPr>
              <w:pStyle w:val="ListParagraph"/>
              <w:numPr>
                <w:ilvl w:val="0"/>
                <w:numId w:val="41"/>
              </w:numPr>
              <w:ind w:left="1080"/>
              <w:rPr>
                <w:rFonts w:eastAsia="Arial"/>
                <w:szCs w:val="24"/>
              </w:rPr>
            </w:pPr>
            <w:r w:rsidRPr="00A90597">
              <w:rPr>
                <w:rFonts w:eastAsia="Arial"/>
                <w:szCs w:val="24"/>
              </w:rPr>
              <w:t>999_Agency Name_</w:t>
            </w:r>
            <w:r>
              <w:rPr>
                <w:rFonts w:eastAsia="Arial"/>
                <w:szCs w:val="24"/>
              </w:rPr>
              <w:t xml:space="preserve">Corrections </w:t>
            </w:r>
            <w:r w:rsidRPr="00A90597">
              <w:rPr>
                <w:rFonts w:eastAsia="Arial"/>
                <w:szCs w:val="24"/>
              </w:rPr>
              <w:t xml:space="preserve">AEFLA workbook.xlsx. </w:t>
            </w:r>
          </w:p>
          <w:p w14:paraId="6BD9F872" w14:textId="687674C1" w:rsidR="006764B6" w:rsidRPr="007A4D75" w:rsidRDefault="006764B6" w:rsidP="006764B6">
            <w:pPr>
              <w:pStyle w:val="ListParagraph"/>
              <w:ind w:left="1051"/>
              <w:rPr>
                <w:rFonts w:eastAsia="Arial"/>
              </w:rPr>
            </w:pPr>
            <w:r w:rsidRPr="002629CF">
              <w:rPr>
                <w:rFonts w:eastAsia="Arial"/>
                <w:szCs w:val="24"/>
              </w:rPr>
              <w:t>Replace the number “999” with your agency grant number</w:t>
            </w:r>
          </w:p>
        </w:tc>
      </w:tr>
      <w:tr w:rsidR="00376EA9" w14:paraId="74496CF2" w14:textId="77777777" w:rsidTr="0033291D">
        <w:trPr>
          <w:trHeight w:val="300"/>
        </w:trPr>
        <w:tc>
          <w:tcPr>
            <w:tcW w:w="1795" w:type="dxa"/>
          </w:tcPr>
          <w:p w14:paraId="76952450" w14:textId="77777777" w:rsidR="00376EA9" w:rsidRDefault="00376EA9" w:rsidP="006764B6">
            <w:pPr>
              <w:spacing w:before="120"/>
              <w:jc w:val="center"/>
              <w:rPr>
                <w:rFonts w:eastAsia="Arial"/>
              </w:rPr>
            </w:pPr>
            <w:r>
              <w:rPr>
                <w:rFonts w:eastAsia="Arial"/>
              </w:rPr>
              <w:t xml:space="preserve">AGE </w:t>
            </w:r>
            <w:r w:rsidRPr="00474289">
              <w:rPr>
                <w:rFonts w:eastAsia="Arial"/>
                <w:b/>
              </w:rPr>
              <w:t>and</w:t>
            </w:r>
            <w:r>
              <w:rPr>
                <w:rFonts w:eastAsia="Arial"/>
              </w:rPr>
              <w:t xml:space="preserve"> IELCE Funds</w:t>
            </w:r>
          </w:p>
        </w:tc>
        <w:tc>
          <w:tcPr>
            <w:tcW w:w="8131" w:type="dxa"/>
          </w:tcPr>
          <w:p w14:paraId="529F07E6" w14:textId="77777777" w:rsidR="00376EA9" w:rsidRDefault="00376EA9" w:rsidP="00376EA9">
            <w:pPr>
              <w:spacing w:before="120"/>
              <w:rPr>
                <w:rFonts w:eastAsia="Arial"/>
              </w:rPr>
            </w:pPr>
            <w:r>
              <w:rPr>
                <w:rFonts w:eastAsia="Arial"/>
              </w:rPr>
              <w:t>Upload to multiple folders will be required as follows:</w:t>
            </w:r>
          </w:p>
          <w:p w14:paraId="39FEDFB1" w14:textId="77777777" w:rsidR="00376EA9" w:rsidRDefault="00376EA9" w:rsidP="00376EA9">
            <w:pPr>
              <w:rPr>
                <w:rFonts w:eastAsia="Arial"/>
              </w:rPr>
            </w:pPr>
          </w:p>
          <w:p w14:paraId="641B5C5D" w14:textId="15B597B4" w:rsidR="00376EA9" w:rsidRDefault="00376EA9" w:rsidP="00376EA9">
            <w:pPr>
              <w:rPr>
                <w:rStyle w:val="eop"/>
                <w:rFonts w:eastAsia="Arial"/>
              </w:rPr>
            </w:pPr>
            <w:r w:rsidRPr="00AD3E4B">
              <w:rPr>
                <w:rFonts w:eastAsia="Arial"/>
                <w:u w:val="single"/>
              </w:rPr>
              <w:t>Upload all AGE files via ShareFile folder</w:t>
            </w:r>
            <w:r>
              <w:rPr>
                <w:rFonts w:eastAsia="Arial"/>
              </w:rPr>
              <w:t xml:space="preserve"> </w:t>
            </w:r>
            <w:r w:rsidRPr="003C7EB7">
              <w:rPr>
                <w:rFonts w:eastAsia="Arial"/>
                <w:b/>
                <w:bCs/>
              </w:rPr>
              <w:t>AgencyNumber_AgencyName_XXB022_submit</w:t>
            </w:r>
            <w:r w:rsidR="00503A51">
              <w:rPr>
                <w:rFonts w:eastAsia="Arial"/>
                <w:b/>
                <w:bCs/>
              </w:rPr>
              <w:t>competition</w:t>
            </w:r>
          </w:p>
          <w:p w14:paraId="08B33A80" w14:textId="77777777" w:rsidR="00376EA9" w:rsidRDefault="00376EA9" w:rsidP="00376EA9">
            <w:pPr>
              <w:rPr>
                <w:rStyle w:val="eop"/>
                <w:rFonts w:eastAsia="Arial"/>
              </w:rPr>
            </w:pPr>
          </w:p>
          <w:p w14:paraId="5ED7FB64" w14:textId="77777777" w:rsidR="00376EA9" w:rsidRPr="00A90597" w:rsidRDefault="00376EA9" w:rsidP="00376EA9">
            <w:pPr>
              <w:rPr>
                <w:rStyle w:val="eop"/>
                <w:rFonts w:eastAsia="Arial"/>
              </w:rPr>
            </w:pPr>
            <w:r w:rsidRPr="00A90597">
              <w:rPr>
                <w:rStyle w:val="eop"/>
                <w:rFonts w:eastAsia="Arial"/>
              </w:rPr>
              <w:t>1.</w:t>
            </w:r>
            <w:r>
              <w:rPr>
                <w:rStyle w:val="eop"/>
                <w:rFonts w:eastAsia="Arial"/>
              </w:rPr>
              <w:t xml:space="preserve">  </w:t>
            </w:r>
            <w:r w:rsidRPr="00A90597">
              <w:rPr>
                <w:rStyle w:val="eop"/>
                <w:rFonts w:eastAsia="Arial"/>
              </w:rPr>
              <w:t>DOE 100A</w:t>
            </w:r>
            <w:r>
              <w:rPr>
                <w:rStyle w:val="eop"/>
                <w:rFonts w:eastAsia="Arial"/>
              </w:rPr>
              <w:t xml:space="preserve"> for AGE Funds Request</w:t>
            </w:r>
            <w:r w:rsidRPr="00A90597">
              <w:rPr>
                <w:rStyle w:val="eop"/>
                <w:rFonts w:eastAsia="Arial"/>
              </w:rPr>
              <w:t xml:space="preserve"> (</w:t>
            </w:r>
            <w:r w:rsidRPr="00A90597">
              <w:rPr>
                <w:rStyle w:val="eop"/>
                <w:rFonts w:eastAsia="Arial"/>
                <w:b/>
                <w:bCs/>
              </w:rPr>
              <w:t>PDF</w:t>
            </w:r>
            <w:r w:rsidRPr="00A90597">
              <w:rPr>
                <w:rStyle w:val="eop"/>
                <w:rFonts w:eastAsia="Arial"/>
              </w:rPr>
              <w:t>)</w:t>
            </w:r>
          </w:p>
          <w:p w14:paraId="1ED422B1" w14:textId="77777777" w:rsidR="00376EA9" w:rsidRPr="00685447" w:rsidRDefault="00376EA9" w:rsidP="00376EA9">
            <w:pPr>
              <w:pStyle w:val="ListParagraph"/>
              <w:numPr>
                <w:ilvl w:val="0"/>
                <w:numId w:val="43"/>
              </w:numPr>
              <w:rPr>
                <w:rStyle w:val="eop"/>
                <w:rFonts w:eastAsia="Arial"/>
              </w:rPr>
            </w:pPr>
            <w:r w:rsidRPr="00A90597">
              <w:rPr>
                <w:rStyle w:val="eop"/>
                <w:rFonts w:eastAsia="Arial"/>
              </w:rPr>
              <w:t>See note below regarding the DOE100A.</w:t>
            </w:r>
          </w:p>
          <w:p w14:paraId="4B43A157" w14:textId="77777777" w:rsidR="00376EA9" w:rsidRDefault="00376EA9" w:rsidP="00376EA9">
            <w:pPr>
              <w:spacing w:before="120"/>
              <w:rPr>
                <w:rStyle w:val="eop"/>
                <w:rFonts w:eastAsia="Arial"/>
              </w:rPr>
            </w:pPr>
            <w:r w:rsidRPr="001A42C1">
              <w:rPr>
                <w:rStyle w:val="eop"/>
                <w:rFonts w:eastAsia="Arial"/>
              </w:rPr>
              <w:t>2.</w:t>
            </w:r>
            <w:r>
              <w:rPr>
                <w:rStyle w:val="eop"/>
                <w:rFonts w:eastAsia="Arial"/>
              </w:rPr>
              <w:t xml:space="preserve"> Grant Narrative Section for AGE and IELCE (</w:t>
            </w:r>
            <w:r w:rsidRPr="00A90597">
              <w:rPr>
                <w:rStyle w:val="eop"/>
                <w:rFonts w:eastAsia="Arial"/>
                <w:b/>
                <w:bCs/>
              </w:rPr>
              <w:t>PDF</w:t>
            </w:r>
            <w:r>
              <w:rPr>
                <w:rStyle w:val="eop"/>
                <w:rFonts w:eastAsia="Arial"/>
              </w:rPr>
              <w:t>)</w:t>
            </w:r>
          </w:p>
          <w:p w14:paraId="7C91538E" w14:textId="77777777" w:rsidR="00376EA9" w:rsidRPr="001A42C1" w:rsidRDefault="00376EA9" w:rsidP="00376EA9">
            <w:pPr>
              <w:pStyle w:val="ListParagraph"/>
              <w:numPr>
                <w:ilvl w:val="0"/>
                <w:numId w:val="41"/>
              </w:numPr>
              <w:rPr>
                <w:rStyle w:val="eop"/>
                <w:rFonts w:eastAsia="Arial"/>
              </w:rPr>
            </w:pPr>
            <w:r w:rsidRPr="001A42C1">
              <w:rPr>
                <w:rStyle w:val="eop"/>
                <w:rFonts w:eastAsia="Arial"/>
              </w:rPr>
              <w:t>Combine narrative into one single PDF file, including attachments</w:t>
            </w:r>
          </w:p>
          <w:p w14:paraId="6E3F5D54" w14:textId="77777777" w:rsidR="00376EA9" w:rsidRPr="001A42C1" w:rsidRDefault="00376EA9" w:rsidP="00376EA9">
            <w:pPr>
              <w:pStyle w:val="ListParagraph"/>
              <w:numPr>
                <w:ilvl w:val="0"/>
                <w:numId w:val="41"/>
              </w:numPr>
              <w:rPr>
                <w:rFonts w:eastAsia="Arial"/>
                <w:szCs w:val="24"/>
              </w:rPr>
            </w:pPr>
            <w:r>
              <w:rPr>
                <w:rFonts w:eastAsia="Arial"/>
                <w:szCs w:val="24"/>
              </w:rPr>
              <w:t>File Naming Convention:</w:t>
            </w:r>
          </w:p>
          <w:p w14:paraId="0FEC4B57" w14:textId="77777777" w:rsidR="00376EA9" w:rsidRPr="000B1658" w:rsidRDefault="00376EA9" w:rsidP="00376EA9">
            <w:pPr>
              <w:pStyle w:val="ListParagraph"/>
              <w:numPr>
                <w:ilvl w:val="1"/>
                <w:numId w:val="41"/>
              </w:numPr>
              <w:rPr>
                <w:rFonts w:eastAsia="Arial"/>
                <w:szCs w:val="24"/>
              </w:rPr>
            </w:pPr>
            <w:r>
              <w:rPr>
                <w:rFonts w:eastAsia="Arial"/>
                <w:szCs w:val="24"/>
              </w:rPr>
              <w:t>999_Agency Name_AGE-IELCE Narrative</w:t>
            </w:r>
            <w:r w:rsidRPr="000B1658">
              <w:rPr>
                <w:rFonts w:eastAsia="Arial"/>
                <w:szCs w:val="24"/>
              </w:rPr>
              <w:t xml:space="preserve">.pdf. </w:t>
            </w:r>
          </w:p>
          <w:p w14:paraId="77130AC4" w14:textId="77777777" w:rsidR="00376EA9" w:rsidRPr="00685447" w:rsidRDefault="00376EA9" w:rsidP="00376EA9">
            <w:pPr>
              <w:pStyle w:val="ListParagraph"/>
              <w:numPr>
                <w:ilvl w:val="1"/>
                <w:numId w:val="41"/>
              </w:numPr>
              <w:rPr>
                <w:rFonts w:eastAsia="Arial"/>
                <w:szCs w:val="24"/>
              </w:rPr>
            </w:pPr>
            <w:r w:rsidRPr="000B1658">
              <w:rPr>
                <w:rFonts w:eastAsia="Arial"/>
                <w:szCs w:val="24"/>
              </w:rPr>
              <w:t>Replace the number “999” with your agency grant number</w:t>
            </w:r>
          </w:p>
          <w:p w14:paraId="3090E9F4" w14:textId="77777777" w:rsidR="00376EA9" w:rsidRPr="002629CF" w:rsidRDefault="00376EA9" w:rsidP="00376EA9">
            <w:pPr>
              <w:pStyle w:val="ListParagraph"/>
              <w:numPr>
                <w:ilvl w:val="0"/>
                <w:numId w:val="34"/>
              </w:numPr>
              <w:spacing w:before="120"/>
              <w:ind w:left="245" w:hanging="274"/>
              <w:rPr>
                <w:rStyle w:val="eop"/>
                <w:rFonts w:eastAsia="Arial"/>
              </w:rPr>
            </w:pPr>
            <w:r w:rsidRPr="002629CF">
              <w:rPr>
                <w:rStyle w:val="eop"/>
                <w:rFonts w:eastAsia="Arial"/>
              </w:rPr>
              <w:t xml:space="preserve">IET Program of Study Template(s) completed for any </w:t>
            </w:r>
            <w:r w:rsidRPr="002629CF">
              <w:rPr>
                <w:rStyle w:val="eop"/>
                <w:rFonts w:eastAsia="Arial"/>
                <w:b/>
                <w:u w:val="single"/>
              </w:rPr>
              <w:t>NEW</w:t>
            </w:r>
            <w:r w:rsidRPr="002629CF">
              <w:rPr>
                <w:rStyle w:val="eop"/>
                <w:rFonts w:eastAsia="Arial"/>
              </w:rPr>
              <w:t xml:space="preserve"> IET Programs requiring review and approval by FDOE (</w:t>
            </w:r>
            <w:r w:rsidRPr="002629CF">
              <w:rPr>
                <w:rStyle w:val="eop"/>
                <w:rFonts w:eastAsia="Arial"/>
                <w:b/>
                <w:bCs/>
              </w:rPr>
              <w:t>Word</w:t>
            </w:r>
            <w:r w:rsidRPr="002629CF">
              <w:rPr>
                <w:rStyle w:val="eop"/>
                <w:rFonts w:eastAsia="Arial"/>
              </w:rPr>
              <w:t>)</w:t>
            </w:r>
          </w:p>
          <w:p w14:paraId="426C0D15" w14:textId="77777777" w:rsidR="00376EA9" w:rsidRDefault="00376EA9" w:rsidP="00376EA9">
            <w:pPr>
              <w:pStyle w:val="ListParagraph"/>
              <w:numPr>
                <w:ilvl w:val="0"/>
                <w:numId w:val="41"/>
              </w:numPr>
              <w:rPr>
                <w:rFonts w:eastAsia="Arial"/>
                <w:szCs w:val="24"/>
              </w:rPr>
            </w:pPr>
            <w:r>
              <w:rPr>
                <w:rFonts w:eastAsia="Arial"/>
                <w:szCs w:val="24"/>
              </w:rPr>
              <w:t>File Naming Convention:</w:t>
            </w:r>
          </w:p>
          <w:p w14:paraId="463EB77E" w14:textId="77777777" w:rsidR="00376EA9" w:rsidRPr="00A90597" w:rsidRDefault="00376EA9" w:rsidP="00376EA9">
            <w:pPr>
              <w:pStyle w:val="ListParagraph"/>
              <w:numPr>
                <w:ilvl w:val="0"/>
                <w:numId w:val="42"/>
              </w:numPr>
              <w:rPr>
                <w:rFonts w:eastAsia="Arial"/>
                <w:szCs w:val="24"/>
              </w:rPr>
            </w:pPr>
            <w:r>
              <w:rPr>
                <w:rFonts w:eastAsia="Arial"/>
              </w:rPr>
              <w:t>999_</w:t>
            </w:r>
            <w:r w:rsidRPr="00A90597">
              <w:rPr>
                <w:rFonts w:eastAsia="Arial"/>
              </w:rPr>
              <w:t xml:space="preserve">Agency Name_IET Program_AEFLA.doc. </w:t>
            </w:r>
          </w:p>
          <w:p w14:paraId="6F1246F2" w14:textId="77777777" w:rsidR="00376EA9" w:rsidRPr="00685447" w:rsidRDefault="00376EA9" w:rsidP="00376EA9">
            <w:pPr>
              <w:pStyle w:val="ListParagraph"/>
              <w:numPr>
                <w:ilvl w:val="0"/>
                <w:numId w:val="42"/>
              </w:numPr>
              <w:rPr>
                <w:rFonts w:eastAsia="Arial"/>
                <w:szCs w:val="24"/>
              </w:rPr>
            </w:pPr>
            <w:r w:rsidRPr="000B1658">
              <w:rPr>
                <w:rFonts w:eastAsia="Arial"/>
                <w:szCs w:val="24"/>
              </w:rPr>
              <w:t>Replace the number “999” with your agency grant number</w:t>
            </w:r>
          </w:p>
          <w:p w14:paraId="2B389A84" w14:textId="77777777" w:rsidR="00376EA9" w:rsidRDefault="00376EA9" w:rsidP="00376EA9">
            <w:pPr>
              <w:spacing w:before="120"/>
              <w:rPr>
                <w:rFonts w:eastAsia="Arial"/>
                <w:szCs w:val="24"/>
              </w:rPr>
            </w:pPr>
            <w:r w:rsidRPr="00A90597">
              <w:rPr>
                <w:rFonts w:eastAsia="Arial"/>
                <w:szCs w:val="24"/>
              </w:rPr>
              <w:t>4.</w:t>
            </w:r>
            <w:r>
              <w:rPr>
                <w:rFonts w:eastAsia="Arial"/>
                <w:szCs w:val="24"/>
              </w:rPr>
              <w:t xml:space="preserve"> AEFLA Consolidated Grant Workbook (</w:t>
            </w:r>
            <w:r w:rsidRPr="00A90597">
              <w:rPr>
                <w:rFonts w:eastAsia="Arial"/>
                <w:b/>
                <w:bCs/>
                <w:szCs w:val="24"/>
              </w:rPr>
              <w:t>Excel</w:t>
            </w:r>
            <w:r>
              <w:rPr>
                <w:rFonts w:eastAsia="Arial"/>
                <w:szCs w:val="24"/>
              </w:rPr>
              <w:t>)</w:t>
            </w:r>
          </w:p>
          <w:p w14:paraId="358C834F" w14:textId="77777777" w:rsidR="00376EA9" w:rsidRPr="001A42C1" w:rsidRDefault="00376EA9" w:rsidP="00376EA9">
            <w:pPr>
              <w:pStyle w:val="ListParagraph"/>
              <w:numPr>
                <w:ilvl w:val="0"/>
                <w:numId w:val="41"/>
              </w:numPr>
              <w:rPr>
                <w:rFonts w:eastAsia="Arial"/>
                <w:szCs w:val="24"/>
              </w:rPr>
            </w:pPr>
            <w:r>
              <w:rPr>
                <w:rFonts w:eastAsia="Arial"/>
                <w:szCs w:val="24"/>
              </w:rPr>
              <w:t>File Naming Convention:</w:t>
            </w:r>
          </w:p>
          <w:p w14:paraId="6A9640DE" w14:textId="77777777" w:rsidR="00376EA9" w:rsidRPr="00A90597" w:rsidRDefault="00376EA9" w:rsidP="00376EA9">
            <w:pPr>
              <w:pStyle w:val="ListParagraph"/>
              <w:numPr>
                <w:ilvl w:val="0"/>
                <w:numId w:val="41"/>
              </w:numPr>
              <w:ind w:left="1080"/>
              <w:rPr>
                <w:rFonts w:eastAsia="Arial"/>
                <w:szCs w:val="24"/>
              </w:rPr>
            </w:pPr>
            <w:r w:rsidRPr="00A90597">
              <w:rPr>
                <w:rFonts w:eastAsia="Arial"/>
                <w:szCs w:val="24"/>
              </w:rPr>
              <w:t>999_Agency Name_</w:t>
            </w:r>
            <w:r>
              <w:rPr>
                <w:rFonts w:eastAsia="Arial"/>
                <w:szCs w:val="24"/>
              </w:rPr>
              <w:t xml:space="preserve">AGE-IELCE </w:t>
            </w:r>
            <w:r w:rsidRPr="00A90597">
              <w:rPr>
                <w:rFonts w:eastAsia="Arial"/>
                <w:szCs w:val="24"/>
              </w:rPr>
              <w:t xml:space="preserve">AEFLA workbook.xlsx. </w:t>
            </w:r>
          </w:p>
          <w:p w14:paraId="21437651" w14:textId="77777777" w:rsidR="00376EA9" w:rsidRPr="00685447" w:rsidRDefault="00376EA9" w:rsidP="00376EA9">
            <w:pPr>
              <w:pStyle w:val="ListParagraph"/>
              <w:numPr>
                <w:ilvl w:val="0"/>
                <w:numId w:val="41"/>
              </w:numPr>
              <w:ind w:left="1051"/>
              <w:rPr>
                <w:rFonts w:eastAsia="Arial"/>
              </w:rPr>
            </w:pPr>
            <w:r w:rsidRPr="002629CF">
              <w:rPr>
                <w:rFonts w:eastAsia="Arial"/>
                <w:szCs w:val="24"/>
              </w:rPr>
              <w:t>Replace the number “999” with your agency grant number</w:t>
            </w:r>
          </w:p>
          <w:p w14:paraId="341EC9F5" w14:textId="77777777" w:rsidR="00376EA9" w:rsidRDefault="00376EA9" w:rsidP="00376EA9">
            <w:pPr>
              <w:rPr>
                <w:rFonts w:eastAsia="Arial"/>
              </w:rPr>
            </w:pPr>
          </w:p>
          <w:p w14:paraId="74225C85" w14:textId="388AD202" w:rsidR="00376EA9" w:rsidRDefault="00376EA9" w:rsidP="00376EA9">
            <w:pPr>
              <w:rPr>
                <w:rStyle w:val="eop"/>
                <w:rFonts w:eastAsia="Arial"/>
              </w:rPr>
            </w:pPr>
            <w:r w:rsidRPr="00AD3E4B">
              <w:rPr>
                <w:rFonts w:eastAsia="Arial"/>
                <w:u w:val="single"/>
              </w:rPr>
              <w:t>Upload all IELCE files via ShareFile folder</w:t>
            </w:r>
            <w:r>
              <w:rPr>
                <w:rFonts w:eastAsia="Arial"/>
              </w:rPr>
              <w:t xml:space="preserve"> </w:t>
            </w:r>
            <w:r w:rsidRPr="003C7EB7">
              <w:rPr>
                <w:rFonts w:eastAsia="Arial"/>
                <w:b/>
                <w:bCs/>
              </w:rPr>
              <w:t>AgencyNumber_AgencyName_XXB02</w:t>
            </w:r>
            <w:r>
              <w:rPr>
                <w:rFonts w:eastAsia="Arial"/>
                <w:b/>
                <w:bCs/>
              </w:rPr>
              <w:t>3</w:t>
            </w:r>
            <w:r w:rsidRPr="003C7EB7">
              <w:rPr>
                <w:rFonts w:eastAsia="Arial"/>
                <w:b/>
                <w:bCs/>
              </w:rPr>
              <w:t>_submit</w:t>
            </w:r>
            <w:r w:rsidR="00503A51">
              <w:rPr>
                <w:rFonts w:eastAsia="Arial"/>
                <w:b/>
                <w:bCs/>
              </w:rPr>
              <w:t>competition</w:t>
            </w:r>
          </w:p>
          <w:p w14:paraId="65444516" w14:textId="77777777" w:rsidR="00376EA9" w:rsidRDefault="00376EA9" w:rsidP="00376EA9">
            <w:pPr>
              <w:rPr>
                <w:rStyle w:val="eop"/>
                <w:rFonts w:eastAsia="Arial"/>
              </w:rPr>
            </w:pPr>
          </w:p>
          <w:p w14:paraId="071B570E" w14:textId="77777777" w:rsidR="00376EA9" w:rsidRPr="00A90597" w:rsidRDefault="00376EA9" w:rsidP="00376EA9">
            <w:pPr>
              <w:rPr>
                <w:rStyle w:val="eop"/>
                <w:rFonts w:eastAsia="Arial"/>
              </w:rPr>
            </w:pPr>
            <w:r w:rsidRPr="00A90597">
              <w:rPr>
                <w:rStyle w:val="eop"/>
                <w:rFonts w:eastAsia="Arial"/>
              </w:rPr>
              <w:t>1.</w:t>
            </w:r>
            <w:r>
              <w:rPr>
                <w:rStyle w:val="eop"/>
                <w:rFonts w:eastAsia="Arial"/>
              </w:rPr>
              <w:t xml:space="preserve">  </w:t>
            </w:r>
            <w:r w:rsidRPr="00A90597">
              <w:rPr>
                <w:rStyle w:val="eop"/>
                <w:rFonts w:eastAsia="Arial"/>
              </w:rPr>
              <w:t>DOE 100A</w:t>
            </w:r>
            <w:r>
              <w:rPr>
                <w:rStyle w:val="eop"/>
                <w:rFonts w:eastAsia="Arial"/>
              </w:rPr>
              <w:t xml:space="preserve"> for IELCE Funds Request</w:t>
            </w:r>
            <w:r w:rsidRPr="00A90597">
              <w:rPr>
                <w:rStyle w:val="eop"/>
                <w:rFonts w:eastAsia="Arial"/>
              </w:rPr>
              <w:t xml:space="preserve"> (</w:t>
            </w:r>
            <w:r w:rsidRPr="00A90597">
              <w:rPr>
                <w:rStyle w:val="eop"/>
                <w:rFonts w:eastAsia="Arial"/>
                <w:b/>
                <w:bCs/>
              </w:rPr>
              <w:t>PDF</w:t>
            </w:r>
            <w:r w:rsidRPr="00A90597">
              <w:rPr>
                <w:rStyle w:val="eop"/>
                <w:rFonts w:eastAsia="Arial"/>
              </w:rPr>
              <w:t>)</w:t>
            </w:r>
          </w:p>
          <w:p w14:paraId="3EE76371" w14:textId="77777777" w:rsidR="00376EA9" w:rsidRPr="00AF21B4" w:rsidRDefault="00376EA9" w:rsidP="00376EA9">
            <w:pPr>
              <w:pStyle w:val="ListParagraph"/>
              <w:numPr>
                <w:ilvl w:val="0"/>
                <w:numId w:val="44"/>
              </w:numPr>
              <w:ind w:left="706" w:hanging="274"/>
              <w:rPr>
                <w:rFonts w:eastAsia="Arial"/>
              </w:rPr>
            </w:pPr>
            <w:r w:rsidRPr="00AF21B4">
              <w:rPr>
                <w:rStyle w:val="eop"/>
                <w:rFonts w:eastAsia="Arial"/>
              </w:rPr>
              <w:t>See *note below regarding the DOE100A</w:t>
            </w:r>
          </w:p>
          <w:p w14:paraId="4DDEB819" w14:textId="77777777" w:rsidR="00376EA9" w:rsidRPr="003C7EB7" w:rsidRDefault="00376EA9" w:rsidP="00376EA9">
            <w:pPr>
              <w:spacing w:before="120" w:after="120"/>
              <w:rPr>
                <w:rFonts w:eastAsia="Arial"/>
              </w:rPr>
            </w:pPr>
            <w:r w:rsidRPr="00440511">
              <w:rPr>
                <w:rFonts w:eastAsia="Arial"/>
                <w:b/>
                <w:bCs/>
                <w:u w:val="single"/>
              </w:rPr>
              <w:t>AND</w:t>
            </w:r>
            <w:r w:rsidRPr="00474289">
              <w:rPr>
                <w:rFonts w:eastAsia="Arial"/>
                <w:b/>
                <w:bCs/>
              </w:rPr>
              <w:t xml:space="preserve">  </w:t>
            </w:r>
            <w:r w:rsidRPr="26E639F4">
              <w:rPr>
                <w:rFonts w:eastAsia="Arial"/>
              </w:rPr>
              <w:t>Files 2-4 above with the same naming convention</w:t>
            </w:r>
          </w:p>
        </w:tc>
      </w:tr>
      <w:tr w:rsidR="00376EA9" w14:paraId="46BFD24A" w14:textId="77777777" w:rsidTr="0033291D">
        <w:trPr>
          <w:trHeight w:val="350"/>
        </w:trPr>
        <w:tc>
          <w:tcPr>
            <w:tcW w:w="1795" w:type="dxa"/>
          </w:tcPr>
          <w:p w14:paraId="3FE58643" w14:textId="77777777" w:rsidR="00376EA9" w:rsidRPr="00474289" w:rsidRDefault="00376EA9" w:rsidP="00376EA9">
            <w:pPr>
              <w:spacing w:before="120"/>
              <w:jc w:val="center"/>
              <w:rPr>
                <w:rFonts w:eastAsia="Arial"/>
                <w:b/>
              </w:rPr>
            </w:pPr>
            <w:r>
              <w:rPr>
                <w:rFonts w:eastAsia="Arial"/>
              </w:rPr>
              <w:t xml:space="preserve">AGE </w:t>
            </w:r>
            <w:r w:rsidRPr="00474289">
              <w:rPr>
                <w:rFonts w:eastAsia="Arial"/>
                <w:b/>
              </w:rPr>
              <w:t>and</w:t>
            </w:r>
            <w:r>
              <w:rPr>
                <w:rFonts w:eastAsia="Arial"/>
              </w:rPr>
              <w:t xml:space="preserve"> Corrections Funds</w:t>
            </w:r>
          </w:p>
        </w:tc>
        <w:tc>
          <w:tcPr>
            <w:tcW w:w="8131" w:type="dxa"/>
          </w:tcPr>
          <w:p w14:paraId="22E26013" w14:textId="4F70F404" w:rsidR="006764B6" w:rsidRDefault="00376EA9" w:rsidP="006764B6">
            <w:pPr>
              <w:spacing w:before="120" w:after="240"/>
              <w:rPr>
                <w:rFonts w:eastAsia="Arial"/>
              </w:rPr>
            </w:pPr>
            <w:r>
              <w:rPr>
                <w:rFonts w:eastAsia="Arial"/>
              </w:rPr>
              <w:t>Upload to multiple folders will be required as follows:</w:t>
            </w:r>
          </w:p>
          <w:p w14:paraId="78B2BE58" w14:textId="309C1C08" w:rsidR="00376EA9" w:rsidRDefault="00376EA9" w:rsidP="006764B6">
            <w:pPr>
              <w:spacing w:before="120" w:after="120"/>
              <w:rPr>
                <w:rFonts w:eastAsia="Arial"/>
              </w:rPr>
            </w:pPr>
            <w:r w:rsidRPr="00AD3E4B">
              <w:rPr>
                <w:rFonts w:eastAsia="Arial"/>
                <w:u w:val="single"/>
              </w:rPr>
              <w:t>Upload all AGE files via ShareFile folder</w:t>
            </w:r>
            <w:r>
              <w:rPr>
                <w:rFonts w:eastAsia="Arial"/>
              </w:rPr>
              <w:t xml:space="preserve"> </w:t>
            </w:r>
            <w:r w:rsidRPr="003C7EB7">
              <w:rPr>
                <w:rFonts w:eastAsia="Arial"/>
                <w:b/>
                <w:bCs/>
              </w:rPr>
              <w:t>AgencyNumber_AgencyName_XXB022_submit</w:t>
            </w:r>
            <w:r w:rsidR="00503A51">
              <w:rPr>
                <w:rFonts w:eastAsia="Arial"/>
                <w:b/>
                <w:bCs/>
              </w:rPr>
              <w:t>competition</w:t>
            </w:r>
          </w:p>
          <w:p w14:paraId="7C3D24A2" w14:textId="77777777" w:rsidR="00376EA9" w:rsidRPr="00A90597" w:rsidRDefault="00376EA9" w:rsidP="00376EA9">
            <w:pPr>
              <w:rPr>
                <w:rStyle w:val="eop"/>
                <w:rFonts w:eastAsia="Arial"/>
              </w:rPr>
            </w:pPr>
            <w:r w:rsidRPr="00A90597">
              <w:rPr>
                <w:rStyle w:val="eop"/>
                <w:rFonts w:eastAsia="Arial"/>
              </w:rPr>
              <w:t>1.</w:t>
            </w:r>
            <w:r>
              <w:rPr>
                <w:rStyle w:val="eop"/>
                <w:rFonts w:eastAsia="Arial"/>
              </w:rPr>
              <w:t xml:space="preserve">  </w:t>
            </w:r>
            <w:r w:rsidRPr="00A90597">
              <w:rPr>
                <w:rStyle w:val="eop"/>
                <w:rFonts w:eastAsia="Arial"/>
              </w:rPr>
              <w:t>DOE 100A</w:t>
            </w:r>
            <w:r>
              <w:rPr>
                <w:rStyle w:val="eop"/>
                <w:rFonts w:eastAsia="Arial"/>
              </w:rPr>
              <w:t xml:space="preserve"> for AGE Funds Request</w:t>
            </w:r>
            <w:r w:rsidRPr="00A90597">
              <w:rPr>
                <w:rStyle w:val="eop"/>
                <w:rFonts w:eastAsia="Arial"/>
              </w:rPr>
              <w:t xml:space="preserve"> (</w:t>
            </w:r>
            <w:r w:rsidRPr="00A90597">
              <w:rPr>
                <w:rStyle w:val="eop"/>
                <w:rFonts w:eastAsia="Arial"/>
                <w:b/>
                <w:bCs/>
              </w:rPr>
              <w:t>PDF</w:t>
            </w:r>
            <w:r w:rsidRPr="00A90597">
              <w:rPr>
                <w:rStyle w:val="eop"/>
                <w:rFonts w:eastAsia="Arial"/>
              </w:rPr>
              <w:t>)</w:t>
            </w:r>
          </w:p>
          <w:p w14:paraId="50B365FE" w14:textId="77777777" w:rsidR="00376EA9" w:rsidRPr="00685447" w:rsidRDefault="00376EA9" w:rsidP="00376EA9">
            <w:pPr>
              <w:pStyle w:val="ListParagraph"/>
              <w:numPr>
                <w:ilvl w:val="0"/>
                <w:numId w:val="43"/>
              </w:numPr>
              <w:rPr>
                <w:rStyle w:val="eop"/>
                <w:rFonts w:eastAsia="Arial"/>
              </w:rPr>
            </w:pPr>
            <w:r w:rsidRPr="00A90597">
              <w:rPr>
                <w:rStyle w:val="eop"/>
                <w:rFonts w:eastAsia="Arial"/>
              </w:rPr>
              <w:t xml:space="preserve">See </w:t>
            </w:r>
            <w:r>
              <w:rPr>
                <w:rStyle w:val="eop"/>
                <w:rFonts w:eastAsia="Arial"/>
              </w:rPr>
              <w:t>*</w:t>
            </w:r>
            <w:r w:rsidRPr="00A90597">
              <w:rPr>
                <w:rStyle w:val="eop"/>
                <w:rFonts w:eastAsia="Arial"/>
              </w:rPr>
              <w:t>note below regarding the DOE100A.</w:t>
            </w:r>
          </w:p>
          <w:p w14:paraId="0D5CA6F4" w14:textId="1A2018BB" w:rsidR="00376EA9" w:rsidRDefault="00376EA9" w:rsidP="00376EA9">
            <w:pPr>
              <w:spacing w:before="120"/>
              <w:rPr>
                <w:rStyle w:val="eop"/>
                <w:rFonts w:eastAsia="Arial"/>
              </w:rPr>
            </w:pPr>
            <w:r w:rsidRPr="001A42C1">
              <w:rPr>
                <w:rStyle w:val="eop"/>
                <w:rFonts w:eastAsia="Arial"/>
              </w:rPr>
              <w:t>2.</w:t>
            </w:r>
            <w:r>
              <w:rPr>
                <w:rStyle w:val="eop"/>
                <w:rFonts w:eastAsia="Arial"/>
              </w:rPr>
              <w:t xml:space="preserve"> Grant Narrative Section for AGE and </w:t>
            </w:r>
            <w:r w:rsidR="00AD3E4B">
              <w:rPr>
                <w:rStyle w:val="eop"/>
                <w:rFonts w:eastAsia="Arial"/>
              </w:rPr>
              <w:t>Corrections</w:t>
            </w:r>
            <w:r>
              <w:rPr>
                <w:rStyle w:val="eop"/>
                <w:rFonts w:eastAsia="Arial"/>
              </w:rPr>
              <w:t xml:space="preserve"> (</w:t>
            </w:r>
            <w:r w:rsidRPr="00A90597">
              <w:rPr>
                <w:rStyle w:val="eop"/>
                <w:rFonts w:eastAsia="Arial"/>
                <w:b/>
                <w:bCs/>
              </w:rPr>
              <w:t>PDF</w:t>
            </w:r>
            <w:r>
              <w:rPr>
                <w:rStyle w:val="eop"/>
                <w:rFonts w:eastAsia="Arial"/>
              </w:rPr>
              <w:t>)</w:t>
            </w:r>
          </w:p>
          <w:p w14:paraId="367DA4C6" w14:textId="77777777" w:rsidR="00376EA9" w:rsidRPr="001A42C1" w:rsidRDefault="00376EA9" w:rsidP="00376EA9">
            <w:pPr>
              <w:pStyle w:val="ListParagraph"/>
              <w:numPr>
                <w:ilvl w:val="0"/>
                <w:numId w:val="41"/>
              </w:numPr>
              <w:rPr>
                <w:rStyle w:val="eop"/>
                <w:rFonts w:eastAsia="Arial"/>
              </w:rPr>
            </w:pPr>
            <w:r w:rsidRPr="001A42C1">
              <w:rPr>
                <w:rStyle w:val="eop"/>
                <w:rFonts w:eastAsia="Arial"/>
              </w:rPr>
              <w:t>Combine narrative into one single PDF file, including attachments</w:t>
            </w:r>
          </w:p>
          <w:p w14:paraId="0D271A5F" w14:textId="77777777" w:rsidR="00376EA9" w:rsidRPr="001A42C1" w:rsidRDefault="00376EA9" w:rsidP="00376EA9">
            <w:pPr>
              <w:pStyle w:val="ListParagraph"/>
              <w:numPr>
                <w:ilvl w:val="0"/>
                <w:numId w:val="41"/>
              </w:numPr>
              <w:rPr>
                <w:rFonts w:eastAsia="Arial"/>
                <w:szCs w:val="24"/>
              </w:rPr>
            </w:pPr>
            <w:r>
              <w:rPr>
                <w:rFonts w:eastAsia="Arial"/>
                <w:szCs w:val="24"/>
              </w:rPr>
              <w:t>File Naming Convention:</w:t>
            </w:r>
          </w:p>
          <w:p w14:paraId="302B6B34" w14:textId="4945965D" w:rsidR="00376EA9" w:rsidRPr="000B1658" w:rsidRDefault="00376EA9" w:rsidP="00376EA9">
            <w:pPr>
              <w:pStyle w:val="ListParagraph"/>
              <w:numPr>
                <w:ilvl w:val="1"/>
                <w:numId w:val="41"/>
              </w:numPr>
              <w:rPr>
                <w:rFonts w:eastAsia="Arial"/>
                <w:szCs w:val="24"/>
              </w:rPr>
            </w:pPr>
            <w:r>
              <w:rPr>
                <w:rFonts w:eastAsia="Arial"/>
                <w:szCs w:val="24"/>
              </w:rPr>
              <w:t>999_Agency Name_AGE-</w:t>
            </w:r>
            <w:r w:rsidR="0033291D">
              <w:rPr>
                <w:rFonts w:eastAsia="Arial"/>
                <w:szCs w:val="24"/>
              </w:rPr>
              <w:t>CORRECTIONS</w:t>
            </w:r>
            <w:r>
              <w:rPr>
                <w:rFonts w:eastAsia="Arial"/>
                <w:szCs w:val="24"/>
              </w:rPr>
              <w:t xml:space="preserve"> Narrative</w:t>
            </w:r>
            <w:r w:rsidRPr="000B1658">
              <w:rPr>
                <w:rFonts w:eastAsia="Arial"/>
                <w:szCs w:val="24"/>
              </w:rPr>
              <w:t xml:space="preserve">.pdf. </w:t>
            </w:r>
          </w:p>
          <w:p w14:paraId="7172EC1C" w14:textId="77777777" w:rsidR="00CC7F83" w:rsidRDefault="00376EA9" w:rsidP="00CC7F83">
            <w:pPr>
              <w:pStyle w:val="ListParagraph"/>
              <w:numPr>
                <w:ilvl w:val="1"/>
                <w:numId w:val="41"/>
              </w:numPr>
              <w:rPr>
                <w:rFonts w:eastAsia="Arial"/>
                <w:szCs w:val="24"/>
              </w:rPr>
            </w:pPr>
            <w:r w:rsidRPr="000B1658">
              <w:rPr>
                <w:rFonts w:eastAsia="Arial"/>
                <w:szCs w:val="24"/>
              </w:rPr>
              <w:t>Replace the number “999” with your agency grant number</w:t>
            </w:r>
          </w:p>
          <w:p w14:paraId="37D42612" w14:textId="773CA9D8" w:rsidR="00376EA9" w:rsidRPr="00CC7F83" w:rsidRDefault="00CC7F83" w:rsidP="00AD3E4B">
            <w:pPr>
              <w:spacing w:before="120"/>
              <w:rPr>
                <w:rStyle w:val="eop"/>
                <w:rFonts w:eastAsia="Arial"/>
                <w:szCs w:val="24"/>
              </w:rPr>
            </w:pPr>
            <w:r>
              <w:rPr>
                <w:rStyle w:val="eop"/>
                <w:rFonts w:eastAsia="Arial"/>
              </w:rPr>
              <w:t>3.</w:t>
            </w:r>
            <w:r w:rsidR="00376EA9" w:rsidRPr="00CC7F83">
              <w:rPr>
                <w:rStyle w:val="eop"/>
                <w:rFonts w:eastAsia="Arial"/>
              </w:rPr>
              <w:t xml:space="preserve">IET Program of Study Template(s) completed for any </w:t>
            </w:r>
            <w:r w:rsidR="00376EA9" w:rsidRPr="00CC7F83">
              <w:rPr>
                <w:rStyle w:val="eop"/>
                <w:rFonts w:eastAsia="Arial"/>
                <w:b/>
                <w:u w:val="single"/>
              </w:rPr>
              <w:t>NEW</w:t>
            </w:r>
            <w:r w:rsidR="00376EA9" w:rsidRPr="00CC7F83">
              <w:rPr>
                <w:rStyle w:val="eop"/>
                <w:rFonts w:eastAsia="Arial"/>
              </w:rPr>
              <w:t xml:space="preserve"> IET Programs requiring review and approval by FDOE (</w:t>
            </w:r>
            <w:r w:rsidR="00376EA9" w:rsidRPr="00CC7F83">
              <w:rPr>
                <w:rStyle w:val="eop"/>
                <w:rFonts w:eastAsia="Arial"/>
                <w:b/>
                <w:bCs/>
              </w:rPr>
              <w:t>Word</w:t>
            </w:r>
            <w:r w:rsidR="00376EA9" w:rsidRPr="00CC7F83">
              <w:rPr>
                <w:rStyle w:val="eop"/>
                <w:rFonts w:eastAsia="Arial"/>
              </w:rPr>
              <w:t>)</w:t>
            </w:r>
          </w:p>
          <w:p w14:paraId="60C5567B" w14:textId="77777777" w:rsidR="00376EA9" w:rsidRDefault="00376EA9" w:rsidP="00376EA9">
            <w:pPr>
              <w:pStyle w:val="ListParagraph"/>
              <w:numPr>
                <w:ilvl w:val="0"/>
                <w:numId w:val="41"/>
              </w:numPr>
              <w:rPr>
                <w:rFonts w:eastAsia="Arial"/>
                <w:szCs w:val="24"/>
              </w:rPr>
            </w:pPr>
            <w:r>
              <w:rPr>
                <w:rFonts w:eastAsia="Arial"/>
                <w:szCs w:val="24"/>
              </w:rPr>
              <w:t>File Naming Convention:</w:t>
            </w:r>
          </w:p>
          <w:p w14:paraId="0D9393A3" w14:textId="77777777" w:rsidR="00376EA9" w:rsidRPr="00A90597" w:rsidRDefault="00376EA9" w:rsidP="00376EA9">
            <w:pPr>
              <w:pStyle w:val="ListParagraph"/>
              <w:numPr>
                <w:ilvl w:val="0"/>
                <w:numId w:val="42"/>
              </w:numPr>
              <w:rPr>
                <w:rFonts w:eastAsia="Arial"/>
                <w:szCs w:val="24"/>
              </w:rPr>
            </w:pPr>
            <w:r>
              <w:rPr>
                <w:rFonts w:eastAsia="Arial"/>
              </w:rPr>
              <w:t>999_</w:t>
            </w:r>
            <w:r w:rsidRPr="00A90597">
              <w:rPr>
                <w:rFonts w:eastAsia="Arial"/>
              </w:rPr>
              <w:t xml:space="preserve">Agency Name_IET Program_AEFLA.doc. </w:t>
            </w:r>
          </w:p>
          <w:p w14:paraId="71939DB8" w14:textId="77777777" w:rsidR="00376EA9" w:rsidRPr="00685447" w:rsidRDefault="00376EA9" w:rsidP="00376EA9">
            <w:pPr>
              <w:pStyle w:val="ListParagraph"/>
              <w:numPr>
                <w:ilvl w:val="0"/>
                <w:numId w:val="42"/>
              </w:numPr>
              <w:rPr>
                <w:rFonts w:eastAsia="Arial"/>
                <w:szCs w:val="24"/>
              </w:rPr>
            </w:pPr>
            <w:r w:rsidRPr="000B1658">
              <w:rPr>
                <w:rFonts w:eastAsia="Arial"/>
                <w:szCs w:val="24"/>
              </w:rPr>
              <w:t>Replace the number “999” with your agency grant number</w:t>
            </w:r>
          </w:p>
          <w:p w14:paraId="47167CF3" w14:textId="77777777" w:rsidR="00376EA9" w:rsidRDefault="00376EA9" w:rsidP="00376EA9">
            <w:pPr>
              <w:spacing w:before="120"/>
              <w:rPr>
                <w:rFonts w:eastAsia="Arial"/>
                <w:szCs w:val="24"/>
              </w:rPr>
            </w:pPr>
            <w:r w:rsidRPr="00A90597">
              <w:rPr>
                <w:rFonts w:eastAsia="Arial"/>
                <w:szCs w:val="24"/>
              </w:rPr>
              <w:t>4.</w:t>
            </w:r>
            <w:r>
              <w:rPr>
                <w:rFonts w:eastAsia="Arial"/>
                <w:szCs w:val="24"/>
              </w:rPr>
              <w:t xml:space="preserve"> AEFLA Consolidated Grant Workbook (</w:t>
            </w:r>
            <w:r w:rsidRPr="00A90597">
              <w:rPr>
                <w:rFonts w:eastAsia="Arial"/>
                <w:b/>
                <w:bCs/>
                <w:szCs w:val="24"/>
              </w:rPr>
              <w:t>Excel</w:t>
            </w:r>
            <w:r>
              <w:rPr>
                <w:rFonts w:eastAsia="Arial"/>
                <w:szCs w:val="24"/>
              </w:rPr>
              <w:t>)</w:t>
            </w:r>
          </w:p>
          <w:p w14:paraId="44C45FB4" w14:textId="77777777" w:rsidR="00376EA9" w:rsidRPr="001A42C1" w:rsidRDefault="00376EA9" w:rsidP="00376EA9">
            <w:pPr>
              <w:pStyle w:val="ListParagraph"/>
              <w:numPr>
                <w:ilvl w:val="0"/>
                <w:numId w:val="41"/>
              </w:numPr>
              <w:rPr>
                <w:rFonts w:eastAsia="Arial"/>
                <w:szCs w:val="24"/>
              </w:rPr>
            </w:pPr>
            <w:r>
              <w:rPr>
                <w:rFonts w:eastAsia="Arial"/>
                <w:szCs w:val="24"/>
              </w:rPr>
              <w:t>File Naming Convention:</w:t>
            </w:r>
          </w:p>
          <w:p w14:paraId="3C9845AC" w14:textId="092BA010" w:rsidR="00376EA9" w:rsidRPr="00A90597" w:rsidRDefault="00376EA9" w:rsidP="00376EA9">
            <w:pPr>
              <w:pStyle w:val="ListParagraph"/>
              <w:numPr>
                <w:ilvl w:val="0"/>
                <w:numId w:val="41"/>
              </w:numPr>
              <w:ind w:left="1080"/>
              <w:rPr>
                <w:rFonts w:eastAsia="Arial"/>
                <w:szCs w:val="24"/>
              </w:rPr>
            </w:pPr>
            <w:r w:rsidRPr="00A90597">
              <w:rPr>
                <w:rFonts w:eastAsia="Arial"/>
                <w:szCs w:val="24"/>
              </w:rPr>
              <w:t>999_Agency Name_</w:t>
            </w:r>
            <w:r>
              <w:rPr>
                <w:rFonts w:eastAsia="Arial"/>
                <w:szCs w:val="24"/>
              </w:rPr>
              <w:t>AGE-</w:t>
            </w:r>
            <w:r w:rsidR="0033291D">
              <w:rPr>
                <w:rFonts w:eastAsia="Arial"/>
                <w:szCs w:val="24"/>
              </w:rPr>
              <w:t>CORRECTIONS</w:t>
            </w:r>
            <w:r>
              <w:rPr>
                <w:rFonts w:eastAsia="Arial"/>
                <w:szCs w:val="24"/>
              </w:rPr>
              <w:t xml:space="preserve"> </w:t>
            </w:r>
            <w:r w:rsidRPr="00A90597">
              <w:rPr>
                <w:rFonts w:eastAsia="Arial"/>
                <w:szCs w:val="24"/>
              </w:rPr>
              <w:t xml:space="preserve">AEFLA workbook.xlsx. </w:t>
            </w:r>
          </w:p>
          <w:p w14:paraId="2B55665D" w14:textId="7575E2E4" w:rsidR="00376EA9" w:rsidRPr="006764B6" w:rsidRDefault="00376EA9" w:rsidP="00376EA9">
            <w:pPr>
              <w:pStyle w:val="ListParagraph"/>
              <w:numPr>
                <w:ilvl w:val="0"/>
                <w:numId w:val="41"/>
              </w:numPr>
              <w:spacing w:after="120"/>
              <w:ind w:left="1051"/>
              <w:rPr>
                <w:rFonts w:eastAsia="Arial"/>
              </w:rPr>
            </w:pPr>
            <w:r w:rsidRPr="002629CF">
              <w:rPr>
                <w:rFonts w:eastAsia="Arial"/>
                <w:szCs w:val="24"/>
              </w:rPr>
              <w:t>Replace the number “999” with your agency grant number</w:t>
            </w:r>
          </w:p>
          <w:p w14:paraId="176A8552" w14:textId="0CA6FA9B" w:rsidR="00376EA9" w:rsidRDefault="00376EA9" w:rsidP="00376EA9">
            <w:pPr>
              <w:rPr>
                <w:rStyle w:val="eop"/>
                <w:rFonts w:eastAsia="Arial"/>
                <w:b/>
                <w:bCs/>
                <w:u w:val="single"/>
              </w:rPr>
            </w:pPr>
            <w:r w:rsidRPr="00AD3E4B">
              <w:rPr>
                <w:rFonts w:eastAsia="Arial"/>
                <w:u w:val="single"/>
              </w:rPr>
              <w:t>Upload all Corrections files via ShareFile folder</w:t>
            </w:r>
            <w:r>
              <w:rPr>
                <w:rFonts w:eastAsia="Arial"/>
              </w:rPr>
              <w:t xml:space="preserve"> </w:t>
            </w:r>
            <w:r w:rsidRPr="003C7EB7">
              <w:rPr>
                <w:rFonts w:eastAsia="Arial"/>
                <w:b/>
                <w:bCs/>
              </w:rPr>
              <w:t>AgencyNumber_AgencyName_XXB02</w:t>
            </w:r>
            <w:r>
              <w:rPr>
                <w:rFonts w:eastAsia="Arial"/>
                <w:b/>
                <w:bCs/>
              </w:rPr>
              <w:t>1</w:t>
            </w:r>
            <w:r w:rsidRPr="003C7EB7">
              <w:rPr>
                <w:rFonts w:eastAsia="Arial"/>
                <w:b/>
                <w:bCs/>
              </w:rPr>
              <w:t>_submit</w:t>
            </w:r>
            <w:r w:rsidR="00503A51">
              <w:rPr>
                <w:rFonts w:eastAsia="Arial"/>
                <w:b/>
                <w:bCs/>
              </w:rPr>
              <w:t>competition</w:t>
            </w:r>
          </w:p>
          <w:p w14:paraId="6C895B4D" w14:textId="77777777" w:rsidR="00376EA9" w:rsidRDefault="00376EA9" w:rsidP="00376EA9">
            <w:pPr>
              <w:rPr>
                <w:rStyle w:val="eop"/>
                <w:rFonts w:eastAsia="Arial"/>
                <w:b/>
                <w:bCs/>
                <w:u w:val="single"/>
              </w:rPr>
            </w:pPr>
          </w:p>
          <w:p w14:paraId="6C8081DF" w14:textId="77777777" w:rsidR="00376EA9" w:rsidRPr="00A90597" w:rsidRDefault="00376EA9" w:rsidP="00376EA9">
            <w:pPr>
              <w:rPr>
                <w:rStyle w:val="eop"/>
                <w:rFonts w:eastAsia="Arial"/>
              </w:rPr>
            </w:pPr>
            <w:r w:rsidRPr="00A90597">
              <w:rPr>
                <w:rStyle w:val="eop"/>
                <w:rFonts w:eastAsia="Arial"/>
              </w:rPr>
              <w:t>1.</w:t>
            </w:r>
            <w:r>
              <w:rPr>
                <w:rStyle w:val="eop"/>
                <w:rFonts w:eastAsia="Arial"/>
              </w:rPr>
              <w:t xml:space="preserve">  </w:t>
            </w:r>
            <w:r w:rsidRPr="00A90597">
              <w:rPr>
                <w:rStyle w:val="eop"/>
                <w:rFonts w:eastAsia="Arial"/>
              </w:rPr>
              <w:t>DOE 100A</w:t>
            </w:r>
            <w:r>
              <w:rPr>
                <w:rStyle w:val="eop"/>
                <w:rFonts w:eastAsia="Arial"/>
              </w:rPr>
              <w:t xml:space="preserve"> for Corrections Funds Request</w:t>
            </w:r>
            <w:r w:rsidRPr="00A90597">
              <w:rPr>
                <w:rStyle w:val="eop"/>
                <w:rFonts w:eastAsia="Arial"/>
              </w:rPr>
              <w:t xml:space="preserve"> (</w:t>
            </w:r>
            <w:r w:rsidRPr="00A90597">
              <w:rPr>
                <w:rStyle w:val="eop"/>
                <w:rFonts w:eastAsia="Arial"/>
                <w:b/>
                <w:bCs/>
              </w:rPr>
              <w:t>PDF</w:t>
            </w:r>
            <w:r w:rsidRPr="00A90597">
              <w:rPr>
                <w:rStyle w:val="eop"/>
                <w:rFonts w:eastAsia="Arial"/>
              </w:rPr>
              <w:t>)</w:t>
            </w:r>
          </w:p>
          <w:p w14:paraId="19032D3E" w14:textId="77777777" w:rsidR="00376EA9" w:rsidRPr="00AF21B4" w:rsidRDefault="00376EA9" w:rsidP="00376EA9">
            <w:pPr>
              <w:pStyle w:val="ListParagraph"/>
              <w:numPr>
                <w:ilvl w:val="0"/>
                <w:numId w:val="46"/>
              </w:numPr>
              <w:ind w:left="691"/>
              <w:rPr>
                <w:rFonts w:eastAsia="Arial"/>
              </w:rPr>
            </w:pPr>
            <w:r w:rsidRPr="00AF21B4">
              <w:rPr>
                <w:rStyle w:val="eop"/>
                <w:rFonts w:eastAsia="Arial"/>
              </w:rPr>
              <w:t>See *note below regarding the DOE100A</w:t>
            </w:r>
          </w:p>
          <w:p w14:paraId="29EB6649" w14:textId="77777777" w:rsidR="00376EA9" w:rsidRPr="00474289" w:rsidRDefault="00376EA9" w:rsidP="006764B6">
            <w:pPr>
              <w:spacing w:before="120"/>
              <w:rPr>
                <w:rFonts w:eastAsia="Arial"/>
                <w:b/>
              </w:rPr>
            </w:pPr>
            <w:r w:rsidRPr="00440511">
              <w:rPr>
                <w:rFonts w:eastAsia="Arial"/>
                <w:b/>
                <w:bCs/>
                <w:u w:val="single"/>
              </w:rPr>
              <w:t>AND</w:t>
            </w:r>
            <w:r w:rsidRPr="00AF21B4">
              <w:rPr>
                <w:rFonts w:eastAsia="Arial"/>
                <w:b/>
                <w:bCs/>
              </w:rPr>
              <w:t xml:space="preserve"> </w:t>
            </w:r>
            <w:r w:rsidRPr="26E639F4">
              <w:rPr>
                <w:rFonts w:eastAsia="Arial"/>
              </w:rPr>
              <w:t>Files 2-4 above with the same naming convention</w:t>
            </w:r>
          </w:p>
        </w:tc>
      </w:tr>
      <w:tr w:rsidR="00376EA9" w14:paraId="0AFA7524" w14:textId="77777777" w:rsidTr="0033291D">
        <w:trPr>
          <w:trHeight w:val="7235"/>
        </w:trPr>
        <w:tc>
          <w:tcPr>
            <w:tcW w:w="1795" w:type="dxa"/>
          </w:tcPr>
          <w:p w14:paraId="47F33D92" w14:textId="6D992887" w:rsidR="00376EA9" w:rsidRDefault="0033291D" w:rsidP="00376EA9">
            <w:pPr>
              <w:spacing w:before="120"/>
              <w:rPr>
                <w:rFonts w:eastAsia="Arial"/>
              </w:rPr>
            </w:pPr>
            <w:r>
              <w:rPr>
                <w:rFonts w:eastAsia="Arial"/>
              </w:rPr>
              <w:t>A</w:t>
            </w:r>
            <w:r w:rsidR="00376EA9">
              <w:rPr>
                <w:rFonts w:eastAsia="Arial"/>
              </w:rPr>
              <w:t xml:space="preserve">GE, IELCE, </w:t>
            </w:r>
            <w:r w:rsidR="00376EA9" w:rsidRPr="00474289">
              <w:rPr>
                <w:rFonts w:eastAsia="Arial"/>
                <w:b/>
              </w:rPr>
              <w:t>and</w:t>
            </w:r>
            <w:r w:rsidR="00376EA9">
              <w:rPr>
                <w:rFonts w:eastAsia="Arial"/>
              </w:rPr>
              <w:t xml:space="preserve"> Corrections</w:t>
            </w:r>
          </w:p>
        </w:tc>
        <w:tc>
          <w:tcPr>
            <w:tcW w:w="8131" w:type="dxa"/>
          </w:tcPr>
          <w:p w14:paraId="539CD0EB" w14:textId="6975BBA2" w:rsidR="00376EA9" w:rsidRPr="006764B6" w:rsidRDefault="00376EA9" w:rsidP="006764B6">
            <w:pPr>
              <w:spacing w:before="120"/>
              <w:rPr>
                <w:rStyle w:val="eop"/>
                <w:rFonts w:eastAsia="Arial"/>
                <w:szCs w:val="24"/>
              </w:rPr>
            </w:pPr>
            <w:r>
              <w:rPr>
                <w:rFonts w:eastAsia="Arial"/>
              </w:rPr>
              <w:t>Upload to multiple folders will be required as follows.</w:t>
            </w:r>
          </w:p>
          <w:p w14:paraId="61AF404D" w14:textId="77777777" w:rsidR="00AD3E4B" w:rsidRDefault="00AD3E4B" w:rsidP="006764B6">
            <w:pPr>
              <w:spacing w:after="120"/>
              <w:rPr>
                <w:rFonts w:eastAsia="Arial"/>
              </w:rPr>
            </w:pPr>
          </w:p>
          <w:p w14:paraId="057B9A2F" w14:textId="2541A04C" w:rsidR="00376EA9" w:rsidRDefault="00376EA9" w:rsidP="006764B6">
            <w:pPr>
              <w:spacing w:after="120"/>
              <w:rPr>
                <w:rStyle w:val="eop"/>
                <w:rFonts w:eastAsia="Arial"/>
              </w:rPr>
            </w:pPr>
            <w:r w:rsidRPr="00AD3E4B">
              <w:rPr>
                <w:rFonts w:eastAsia="Arial"/>
                <w:u w:val="single"/>
              </w:rPr>
              <w:t>Upload all AGE files via ShareFile folder</w:t>
            </w:r>
            <w:r>
              <w:rPr>
                <w:rFonts w:eastAsia="Arial"/>
              </w:rPr>
              <w:t xml:space="preserve"> </w:t>
            </w:r>
            <w:r w:rsidRPr="003C7EB7">
              <w:rPr>
                <w:rFonts w:eastAsia="Arial"/>
                <w:b/>
                <w:bCs/>
              </w:rPr>
              <w:t>AgencyNumber_AgencyName_XXB022_submit</w:t>
            </w:r>
            <w:r w:rsidR="00503A51">
              <w:rPr>
                <w:rFonts w:eastAsia="Arial"/>
                <w:b/>
                <w:bCs/>
              </w:rPr>
              <w:t>competition</w:t>
            </w:r>
          </w:p>
          <w:p w14:paraId="71D6C0A8" w14:textId="77777777" w:rsidR="00376EA9" w:rsidRPr="00A90597" w:rsidRDefault="00376EA9" w:rsidP="00376EA9">
            <w:pPr>
              <w:rPr>
                <w:rStyle w:val="eop"/>
                <w:rFonts w:eastAsia="Arial"/>
              </w:rPr>
            </w:pPr>
            <w:r>
              <w:rPr>
                <w:rStyle w:val="eop"/>
                <w:rFonts w:eastAsia="Arial"/>
              </w:rPr>
              <w:t>1</w:t>
            </w:r>
            <w:r w:rsidRPr="00A90597">
              <w:rPr>
                <w:rStyle w:val="eop"/>
                <w:rFonts w:eastAsia="Arial"/>
              </w:rPr>
              <w:t>.</w:t>
            </w:r>
            <w:r>
              <w:rPr>
                <w:rStyle w:val="eop"/>
                <w:rFonts w:eastAsia="Arial"/>
              </w:rPr>
              <w:t xml:space="preserve">  </w:t>
            </w:r>
            <w:r w:rsidRPr="00A90597">
              <w:rPr>
                <w:rStyle w:val="eop"/>
                <w:rFonts w:eastAsia="Arial"/>
              </w:rPr>
              <w:t>DOE 100A</w:t>
            </w:r>
            <w:r>
              <w:rPr>
                <w:rStyle w:val="eop"/>
                <w:rFonts w:eastAsia="Arial"/>
              </w:rPr>
              <w:t xml:space="preserve"> for AGE Funds Request</w:t>
            </w:r>
            <w:r w:rsidRPr="00A90597">
              <w:rPr>
                <w:rStyle w:val="eop"/>
                <w:rFonts w:eastAsia="Arial"/>
              </w:rPr>
              <w:t xml:space="preserve"> (</w:t>
            </w:r>
            <w:r w:rsidRPr="00A90597">
              <w:rPr>
                <w:rStyle w:val="eop"/>
                <w:rFonts w:eastAsia="Arial"/>
                <w:b/>
                <w:bCs/>
              </w:rPr>
              <w:t>PDF</w:t>
            </w:r>
            <w:r w:rsidRPr="00A90597">
              <w:rPr>
                <w:rStyle w:val="eop"/>
                <w:rFonts w:eastAsia="Arial"/>
              </w:rPr>
              <w:t>)</w:t>
            </w:r>
          </w:p>
          <w:p w14:paraId="56A9E717" w14:textId="77777777" w:rsidR="00376EA9" w:rsidRPr="00685447" w:rsidRDefault="00376EA9" w:rsidP="00376EA9">
            <w:pPr>
              <w:pStyle w:val="ListParagraph"/>
              <w:numPr>
                <w:ilvl w:val="0"/>
                <w:numId w:val="43"/>
              </w:numPr>
              <w:rPr>
                <w:rStyle w:val="eop"/>
                <w:rFonts w:eastAsia="Arial"/>
              </w:rPr>
            </w:pPr>
            <w:r w:rsidRPr="00A90597">
              <w:rPr>
                <w:rStyle w:val="eop"/>
                <w:rFonts w:eastAsia="Arial"/>
              </w:rPr>
              <w:t xml:space="preserve">See </w:t>
            </w:r>
            <w:r>
              <w:rPr>
                <w:rStyle w:val="eop"/>
                <w:rFonts w:eastAsia="Arial"/>
              </w:rPr>
              <w:t>*</w:t>
            </w:r>
            <w:r w:rsidRPr="00A90597">
              <w:rPr>
                <w:rStyle w:val="eop"/>
                <w:rFonts w:eastAsia="Arial"/>
              </w:rPr>
              <w:t>note below regarding the DOE100A.</w:t>
            </w:r>
          </w:p>
          <w:p w14:paraId="4F133326" w14:textId="33169304" w:rsidR="00376EA9" w:rsidRDefault="00376EA9" w:rsidP="00376EA9">
            <w:pPr>
              <w:spacing w:before="120"/>
              <w:rPr>
                <w:rStyle w:val="eop"/>
                <w:rFonts w:eastAsia="Arial"/>
              </w:rPr>
            </w:pPr>
            <w:r w:rsidRPr="001A42C1">
              <w:rPr>
                <w:rStyle w:val="eop"/>
                <w:rFonts w:eastAsia="Arial"/>
              </w:rPr>
              <w:t>2.</w:t>
            </w:r>
            <w:r>
              <w:rPr>
                <w:rStyle w:val="eop"/>
                <w:rFonts w:eastAsia="Arial"/>
              </w:rPr>
              <w:t xml:space="preserve"> Gran</w:t>
            </w:r>
            <w:r w:rsidR="00225E1D">
              <w:rPr>
                <w:rStyle w:val="eop"/>
                <w:rFonts w:eastAsia="Arial"/>
              </w:rPr>
              <w:t xml:space="preserve">t Narrative Section for AGE, </w:t>
            </w:r>
            <w:r>
              <w:rPr>
                <w:rStyle w:val="eop"/>
                <w:rFonts w:eastAsia="Arial"/>
              </w:rPr>
              <w:t>IELCE</w:t>
            </w:r>
            <w:r w:rsidR="00225E1D">
              <w:rPr>
                <w:rStyle w:val="eop"/>
                <w:rFonts w:eastAsia="Arial"/>
              </w:rPr>
              <w:t>, and Corrections</w:t>
            </w:r>
            <w:r>
              <w:rPr>
                <w:rStyle w:val="eop"/>
                <w:rFonts w:eastAsia="Arial"/>
              </w:rPr>
              <w:t xml:space="preserve"> (</w:t>
            </w:r>
            <w:r w:rsidRPr="00A90597">
              <w:rPr>
                <w:rStyle w:val="eop"/>
                <w:rFonts w:eastAsia="Arial"/>
                <w:b/>
                <w:bCs/>
              </w:rPr>
              <w:t>PDF</w:t>
            </w:r>
            <w:r>
              <w:rPr>
                <w:rStyle w:val="eop"/>
                <w:rFonts w:eastAsia="Arial"/>
              </w:rPr>
              <w:t>)</w:t>
            </w:r>
          </w:p>
          <w:p w14:paraId="2E9E11D2" w14:textId="77777777" w:rsidR="00376EA9" w:rsidRPr="001A42C1" w:rsidRDefault="00376EA9" w:rsidP="00376EA9">
            <w:pPr>
              <w:pStyle w:val="ListParagraph"/>
              <w:numPr>
                <w:ilvl w:val="0"/>
                <w:numId w:val="41"/>
              </w:numPr>
              <w:rPr>
                <w:rStyle w:val="eop"/>
                <w:rFonts w:eastAsia="Arial"/>
              </w:rPr>
            </w:pPr>
            <w:r w:rsidRPr="001A42C1">
              <w:rPr>
                <w:rStyle w:val="eop"/>
                <w:rFonts w:eastAsia="Arial"/>
              </w:rPr>
              <w:t>Combine narrative into one single PDF file, including attachments</w:t>
            </w:r>
          </w:p>
          <w:p w14:paraId="011E770A" w14:textId="77777777" w:rsidR="00376EA9" w:rsidRPr="001A42C1" w:rsidRDefault="00376EA9" w:rsidP="00376EA9">
            <w:pPr>
              <w:pStyle w:val="ListParagraph"/>
              <w:numPr>
                <w:ilvl w:val="0"/>
                <w:numId w:val="41"/>
              </w:numPr>
              <w:rPr>
                <w:rFonts w:eastAsia="Arial"/>
                <w:szCs w:val="24"/>
              </w:rPr>
            </w:pPr>
            <w:r>
              <w:rPr>
                <w:rFonts w:eastAsia="Arial"/>
                <w:szCs w:val="24"/>
              </w:rPr>
              <w:t>File Naming Convention:</w:t>
            </w:r>
          </w:p>
          <w:p w14:paraId="08C974A2" w14:textId="5FAC51B7" w:rsidR="00376EA9" w:rsidRPr="000B1658" w:rsidRDefault="00376EA9" w:rsidP="00376EA9">
            <w:pPr>
              <w:pStyle w:val="ListParagraph"/>
              <w:numPr>
                <w:ilvl w:val="1"/>
                <w:numId w:val="41"/>
              </w:numPr>
              <w:rPr>
                <w:rFonts w:eastAsia="Arial"/>
                <w:szCs w:val="24"/>
              </w:rPr>
            </w:pPr>
            <w:r>
              <w:rPr>
                <w:rFonts w:eastAsia="Arial"/>
                <w:szCs w:val="24"/>
              </w:rPr>
              <w:t>999_Agency Name_AGE-IELCE</w:t>
            </w:r>
            <w:r w:rsidR="0033291D">
              <w:rPr>
                <w:rFonts w:eastAsia="Arial"/>
                <w:szCs w:val="24"/>
              </w:rPr>
              <w:t>-CORRECTIONS</w:t>
            </w:r>
            <w:r>
              <w:rPr>
                <w:rFonts w:eastAsia="Arial"/>
                <w:szCs w:val="24"/>
              </w:rPr>
              <w:t xml:space="preserve"> Narrative</w:t>
            </w:r>
            <w:r w:rsidRPr="000B1658">
              <w:rPr>
                <w:rFonts w:eastAsia="Arial"/>
                <w:szCs w:val="24"/>
              </w:rPr>
              <w:t xml:space="preserve">.pdf. </w:t>
            </w:r>
          </w:p>
          <w:p w14:paraId="338C0E98" w14:textId="77777777" w:rsidR="00376EA9" w:rsidRPr="00685447" w:rsidRDefault="00376EA9" w:rsidP="00376EA9">
            <w:pPr>
              <w:pStyle w:val="ListParagraph"/>
              <w:numPr>
                <w:ilvl w:val="1"/>
                <w:numId w:val="41"/>
              </w:numPr>
              <w:rPr>
                <w:rFonts w:eastAsia="Arial"/>
                <w:szCs w:val="24"/>
              </w:rPr>
            </w:pPr>
            <w:r w:rsidRPr="000B1658">
              <w:rPr>
                <w:rFonts w:eastAsia="Arial"/>
                <w:szCs w:val="24"/>
              </w:rPr>
              <w:t>Replace the number “999” with your agency grant number</w:t>
            </w:r>
          </w:p>
          <w:p w14:paraId="1F18B4DA" w14:textId="77777777" w:rsidR="00376EA9" w:rsidRPr="00685447" w:rsidRDefault="00376EA9" w:rsidP="00376EA9">
            <w:pPr>
              <w:spacing w:before="120"/>
              <w:ind w:left="246" w:hanging="246"/>
              <w:rPr>
                <w:rStyle w:val="eop"/>
                <w:rFonts w:eastAsia="Arial"/>
              </w:rPr>
            </w:pPr>
            <w:r>
              <w:rPr>
                <w:rStyle w:val="eop"/>
                <w:rFonts w:eastAsia="Arial"/>
              </w:rPr>
              <w:t xml:space="preserve">3. </w:t>
            </w:r>
            <w:r w:rsidRPr="00685447">
              <w:rPr>
                <w:rStyle w:val="eop"/>
                <w:rFonts w:eastAsia="Arial"/>
              </w:rPr>
              <w:t xml:space="preserve">IET Program of Study Template(s) completed for any </w:t>
            </w:r>
            <w:r w:rsidRPr="00685447">
              <w:rPr>
                <w:rStyle w:val="eop"/>
                <w:rFonts w:eastAsia="Arial"/>
                <w:b/>
                <w:u w:val="single"/>
              </w:rPr>
              <w:t>NEW</w:t>
            </w:r>
            <w:r w:rsidRPr="00685447">
              <w:rPr>
                <w:rStyle w:val="eop"/>
                <w:rFonts w:eastAsia="Arial"/>
              </w:rPr>
              <w:t xml:space="preserve"> IET Programs requiring review and approval by FDOE (</w:t>
            </w:r>
            <w:r w:rsidRPr="00685447">
              <w:rPr>
                <w:rStyle w:val="eop"/>
                <w:rFonts w:eastAsia="Arial"/>
                <w:b/>
                <w:bCs/>
              </w:rPr>
              <w:t>Word</w:t>
            </w:r>
            <w:r w:rsidRPr="00685447">
              <w:rPr>
                <w:rStyle w:val="eop"/>
                <w:rFonts w:eastAsia="Arial"/>
              </w:rPr>
              <w:t>)</w:t>
            </w:r>
          </w:p>
          <w:p w14:paraId="11DEBFF0" w14:textId="77777777" w:rsidR="00376EA9" w:rsidRDefault="00376EA9" w:rsidP="00376EA9">
            <w:pPr>
              <w:pStyle w:val="ListParagraph"/>
              <w:numPr>
                <w:ilvl w:val="0"/>
                <w:numId w:val="41"/>
              </w:numPr>
              <w:rPr>
                <w:rFonts w:eastAsia="Arial"/>
                <w:szCs w:val="24"/>
              </w:rPr>
            </w:pPr>
            <w:r>
              <w:rPr>
                <w:rFonts w:eastAsia="Arial"/>
                <w:szCs w:val="24"/>
              </w:rPr>
              <w:t>File Naming Convention:</w:t>
            </w:r>
          </w:p>
          <w:p w14:paraId="297626E1" w14:textId="77777777" w:rsidR="00376EA9" w:rsidRPr="00A90597" w:rsidRDefault="00376EA9" w:rsidP="00376EA9">
            <w:pPr>
              <w:pStyle w:val="ListParagraph"/>
              <w:numPr>
                <w:ilvl w:val="0"/>
                <w:numId w:val="42"/>
              </w:numPr>
              <w:rPr>
                <w:rFonts w:eastAsia="Arial"/>
                <w:szCs w:val="24"/>
              </w:rPr>
            </w:pPr>
            <w:r>
              <w:rPr>
                <w:rFonts w:eastAsia="Arial"/>
              </w:rPr>
              <w:t>999_</w:t>
            </w:r>
            <w:r w:rsidRPr="00A90597">
              <w:rPr>
                <w:rFonts w:eastAsia="Arial"/>
              </w:rPr>
              <w:t xml:space="preserve">Agency Name_IET Program_AEFLA.doc. </w:t>
            </w:r>
          </w:p>
          <w:p w14:paraId="34BE48EA" w14:textId="77777777" w:rsidR="00376EA9" w:rsidRPr="00685447" w:rsidRDefault="00376EA9" w:rsidP="00376EA9">
            <w:pPr>
              <w:pStyle w:val="ListParagraph"/>
              <w:numPr>
                <w:ilvl w:val="0"/>
                <w:numId w:val="42"/>
              </w:numPr>
              <w:spacing w:after="120"/>
              <w:ind w:left="1138"/>
              <w:rPr>
                <w:rFonts w:eastAsia="Arial"/>
                <w:szCs w:val="24"/>
              </w:rPr>
            </w:pPr>
            <w:r w:rsidRPr="000B1658">
              <w:rPr>
                <w:rFonts w:eastAsia="Arial"/>
                <w:szCs w:val="24"/>
              </w:rPr>
              <w:t>Replace the number “999” with your agency grant number</w:t>
            </w:r>
          </w:p>
          <w:p w14:paraId="02FFF990" w14:textId="77777777" w:rsidR="00376EA9" w:rsidRDefault="00376EA9" w:rsidP="00376EA9">
            <w:pPr>
              <w:spacing w:before="120"/>
              <w:rPr>
                <w:rFonts w:eastAsia="Arial"/>
                <w:szCs w:val="24"/>
              </w:rPr>
            </w:pPr>
            <w:r w:rsidRPr="00A90597">
              <w:rPr>
                <w:rFonts w:eastAsia="Arial"/>
                <w:szCs w:val="24"/>
              </w:rPr>
              <w:t>4.</w:t>
            </w:r>
            <w:r>
              <w:rPr>
                <w:rFonts w:eastAsia="Arial"/>
                <w:szCs w:val="24"/>
              </w:rPr>
              <w:t xml:space="preserve"> AEFLA Consolidated Grant Workbook (</w:t>
            </w:r>
            <w:r w:rsidRPr="00A90597">
              <w:rPr>
                <w:rFonts w:eastAsia="Arial"/>
                <w:b/>
                <w:bCs/>
                <w:szCs w:val="24"/>
              </w:rPr>
              <w:t>Excel</w:t>
            </w:r>
            <w:r>
              <w:rPr>
                <w:rFonts w:eastAsia="Arial"/>
                <w:szCs w:val="24"/>
              </w:rPr>
              <w:t>)</w:t>
            </w:r>
          </w:p>
          <w:p w14:paraId="3115BC27" w14:textId="77777777" w:rsidR="00376EA9" w:rsidRPr="001A42C1" w:rsidRDefault="00376EA9" w:rsidP="00376EA9">
            <w:pPr>
              <w:pStyle w:val="ListParagraph"/>
              <w:numPr>
                <w:ilvl w:val="0"/>
                <w:numId w:val="41"/>
              </w:numPr>
              <w:rPr>
                <w:rFonts w:eastAsia="Arial"/>
                <w:szCs w:val="24"/>
              </w:rPr>
            </w:pPr>
            <w:r>
              <w:rPr>
                <w:rFonts w:eastAsia="Arial"/>
                <w:szCs w:val="24"/>
              </w:rPr>
              <w:t>File Naming Convention:</w:t>
            </w:r>
          </w:p>
          <w:p w14:paraId="29DFF428" w14:textId="584C19B3" w:rsidR="00376EA9" w:rsidRPr="00A90597" w:rsidRDefault="00376EA9" w:rsidP="00376EA9">
            <w:pPr>
              <w:pStyle w:val="ListParagraph"/>
              <w:numPr>
                <w:ilvl w:val="0"/>
                <w:numId w:val="41"/>
              </w:numPr>
              <w:ind w:left="1080"/>
              <w:rPr>
                <w:rFonts w:eastAsia="Arial"/>
                <w:szCs w:val="24"/>
              </w:rPr>
            </w:pPr>
            <w:r w:rsidRPr="00A90597">
              <w:rPr>
                <w:rFonts w:eastAsia="Arial"/>
                <w:szCs w:val="24"/>
              </w:rPr>
              <w:t>999_Agency Name_</w:t>
            </w:r>
            <w:r>
              <w:rPr>
                <w:rFonts w:eastAsia="Arial"/>
                <w:szCs w:val="24"/>
              </w:rPr>
              <w:t>AGE-IELCE</w:t>
            </w:r>
            <w:r w:rsidR="0033291D">
              <w:rPr>
                <w:rFonts w:eastAsia="Arial"/>
                <w:szCs w:val="24"/>
              </w:rPr>
              <w:t>-CORRECTIONS</w:t>
            </w:r>
            <w:r>
              <w:rPr>
                <w:rFonts w:eastAsia="Arial"/>
                <w:szCs w:val="24"/>
              </w:rPr>
              <w:t xml:space="preserve"> </w:t>
            </w:r>
            <w:r w:rsidRPr="00A90597">
              <w:rPr>
                <w:rFonts w:eastAsia="Arial"/>
                <w:szCs w:val="24"/>
              </w:rPr>
              <w:t xml:space="preserve">AEFLA workbook.xlsx. </w:t>
            </w:r>
          </w:p>
          <w:p w14:paraId="00FF8A20" w14:textId="16BD2714" w:rsidR="00376EA9" w:rsidRPr="006764B6" w:rsidRDefault="00376EA9" w:rsidP="00376EA9">
            <w:pPr>
              <w:pStyle w:val="ListParagraph"/>
              <w:numPr>
                <w:ilvl w:val="0"/>
                <w:numId w:val="41"/>
              </w:numPr>
              <w:spacing w:after="120"/>
              <w:ind w:left="1051"/>
              <w:rPr>
                <w:rStyle w:val="eop"/>
                <w:rFonts w:eastAsia="Arial"/>
              </w:rPr>
            </w:pPr>
            <w:r w:rsidRPr="002629CF">
              <w:rPr>
                <w:rFonts w:eastAsia="Arial"/>
                <w:szCs w:val="24"/>
              </w:rPr>
              <w:t>Replace the number “999” with your agency grant number</w:t>
            </w:r>
          </w:p>
          <w:p w14:paraId="6D8B098E" w14:textId="3B6D9DB0" w:rsidR="00376EA9" w:rsidRDefault="00376EA9" w:rsidP="00376EA9">
            <w:pPr>
              <w:rPr>
                <w:rStyle w:val="eop"/>
                <w:rFonts w:eastAsia="Arial"/>
              </w:rPr>
            </w:pPr>
            <w:r w:rsidRPr="00AD3E4B">
              <w:rPr>
                <w:rFonts w:eastAsia="Arial"/>
                <w:u w:val="single"/>
              </w:rPr>
              <w:t>Upload all IELCE files via ShareFile folder</w:t>
            </w:r>
            <w:r>
              <w:rPr>
                <w:rFonts w:eastAsia="Arial"/>
              </w:rPr>
              <w:t xml:space="preserve"> </w:t>
            </w:r>
            <w:r w:rsidRPr="003C7EB7">
              <w:rPr>
                <w:rFonts w:eastAsia="Arial"/>
                <w:b/>
                <w:bCs/>
              </w:rPr>
              <w:t>AgencyNumber_AgencyName_XXB02</w:t>
            </w:r>
            <w:r>
              <w:rPr>
                <w:rFonts w:eastAsia="Arial"/>
                <w:b/>
                <w:bCs/>
              </w:rPr>
              <w:t>3</w:t>
            </w:r>
            <w:r w:rsidRPr="003C7EB7">
              <w:rPr>
                <w:rFonts w:eastAsia="Arial"/>
                <w:b/>
                <w:bCs/>
              </w:rPr>
              <w:t>_submit</w:t>
            </w:r>
            <w:r w:rsidR="00503A51">
              <w:rPr>
                <w:rFonts w:eastAsia="Arial"/>
                <w:b/>
                <w:bCs/>
              </w:rPr>
              <w:t>competition</w:t>
            </w:r>
          </w:p>
          <w:p w14:paraId="09FA8872" w14:textId="77777777" w:rsidR="00376EA9" w:rsidRDefault="00376EA9" w:rsidP="00376EA9">
            <w:pPr>
              <w:rPr>
                <w:rStyle w:val="eop"/>
                <w:rFonts w:eastAsia="Arial"/>
              </w:rPr>
            </w:pPr>
          </w:p>
          <w:p w14:paraId="6B513AA1" w14:textId="77777777" w:rsidR="00376EA9" w:rsidRPr="00A90597" w:rsidRDefault="00376EA9" w:rsidP="00376EA9">
            <w:pPr>
              <w:rPr>
                <w:rStyle w:val="eop"/>
                <w:rFonts w:eastAsia="Arial"/>
              </w:rPr>
            </w:pPr>
            <w:r w:rsidRPr="00A90597">
              <w:rPr>
                <w:rStyle w:val="eop"/>
                <w:rFonts w:eastAsia="Arial"/>
              </w:rPr>
              <w:t>1.</w:t>
            </w:r>
            <w:r>
              <w:rPr>
                <w:rStyle w:val="eop"/>
                <w:rFonts w:eastAsia="Arial"/>
              </w:rPr>
              <w:t xml:space="preserve">  </w:t>
            </w:r>
            <w:r w:rsidRPr="00A90597">
              <w:rPr>
                <w:rStyle w:val="eop"/>
                <w:rFonts w:eastAsia="Arial"/>
              </w:rPr>
              <w:t>DOE 100A</w:t>
            </w:r>
            <w:r>
              <w:rPr>
                <w:rStyle w:val="eop"/>
                <w:rFonts w:eastAsia="Arial"/>
              </w:rPr>
              <w:t xml:space="preserve"> for IELCE Funds Request</w:t>
            </w:r>
            <w:r w:rsidRPr="00A90597">
              <w:rPr>
                <w:rStyle w:val="eop"/>
                <w:rFonts w:eastAsia="Arial"/>
              </w:rPr>
              <w:t xml:space="preserve"> (</w:t>
            </w:r>
            <w:r w:rsidRPr="00A90597">
              <w:rPr>
                <w:rStyle w:val="eop"/>
                <w:rFonts w:eastAsia="Arial"/>
                <w:b/>
                <w:bCs/>
              </w:rPr>
              <w:t>PDF</w:t>
            </w:r>
            <w:r w:rsidRPr="00A90597">
              <w:rPr>
                <w:rStyle w:val="eop"/>
                <w:rFonts w:eastAsia="Arial"/>
              </w:rPr>
              <w:t>)</w:t>
            </w:r>
          </w:p>
          <w:p w14:paraId="26431BB1" w14:textId="77777777" w:rsidR="00376EA9" w:rsidRPr="00AF21B4" w:rsidRDefault="00376EA9" w:rsidP="00376EA9">
            <w:pPr>
              <w:pStyle w:val="ListParagraph"/>
              <w:numPr>
                <w:ilvl w:val="0"/>
                <w:numId w:val="47"/>
              </w:numPr>
              <w:ind w:left="691"/>
              <w:rPr>
                <w:rFonts w:eastAsia="Arial"/>
              </w:rPr>
            </w:pPr>
            <w:r w:rsidRPr="00AF21B4">
              <w:rPr>
                <w:rStyle w:val="eop"/>
                <w:rFonts w:eastAsia="Arial"/>
              </w:rPr>
              <w:t>See *note below regarding the DOE100A</w:t>
            </w:r>
          </w:p>
          <w:p w14:paraId="778A09AC" w14:textId="77777777" w:rsidR="00376EA9" w:rsidRPr="00AF21B4" w:rsidRDefault="00376EA9" w:rsidP="00376EA9">
            <w:pPr>
              <w:spacing w:before="120"/>
              <w:rPr>
                <w:rFonts w:eastAsia="Arial"/>
                <w:b/>
                <w:bCs/>
                <w:u w:val="single"/>
              </w:rPr>
            </w:pPr>
            <w:r w:rsidRPr="00440511">
              <w:rPr>
                <w:rFonts w:eastAsia="Arial"/>
                <w:b/>
                <w:bCs/>
                <w:u w:val="single"/>
              </w:rPr>
              <w:t>AND</w:t>
            </w:r>
            <w:r w:rsidRPr="00AF21B4">
              <w:rPr>
                <w:rFonts w:eastAsia="Arial"/>
                <w:b/>
                <w:bCs/>
              </w:rPr>
              <w:t xml:space="preserve"> </w:t>
            </w:r>
            <w:r w:rsidRPr="26E639F4">
              <w:rPr>
                <w:rFonts w:eastAsia="Arial"/>
              </w:rPr>
              <w:t>Files 2-4 above with the same naming convention</w:t>
            </w:r>
          </w:p>
          <w:p w14:paraId="05A20A6B" w14:textId="77777777" w:rsidR="00376EA9" w:rsidRDefault="00376EA9" w:rsidP="00376EA9">
            <w:pPr>
              <w:rPr>
                <w:rStyle w:val="eop"/>
                <w:rFonts w:eastAsia="Arial"/>
              </w:rPr>
            </w:pPr>
          </w:p>
          <w:p w14:paraId="3A5961A9" w14:textId="7CCF8F63" w:rsidR="00376EA9" w:rsidRDefault="00376EA9" w:rsidP="00376EA9">
            <w:pPr>
              <w:rPr>
                <w:rStyle w:val="eop"/>
                <w:rFonts w:eastAsia="Arial"/>
              </w:rPr>
            </w:pPr>
            <w:r w:rsidRPr="00AD3E4B">
              <w:rPr>
                <w:rFonts w:eastAsia="Arial"/>
                <w:u w:val="single"/>
              </w:rPr>
              <w:t>Upload all Corrections files via ShareFile folder</w:t>
            </w:r>
            <w:r>
              <w:rPr>
                <w:rFonts w:eastAsia="Arial"/>
              </w:rPr>
              <w:t xml:space="preserve"> </w:t>
            </w:r>
            <w:r w:rsidRPr="003C7EB7">
              <w:rPr>
                <w:rFonts w:eastAsia="Arial"/>
                <w:b/>
                <w:bCs/>
              </w:rPr>
              <w:t>AgencyNumber_AgencyName_XXB02</w:t>
            </w:r>
            <w:r>
              <w:rPr>
                <w:rFonts w:eastAsia="Arial"/>
                <w:b/>
                <w:bCs/>
              </w:rPr>
              <w:t>1</w:t>
            </w:r>
            <w:r w:rsidRPr="003C7EB7">
              <w:rPr>
                <w:rFonts w:eastAsia="Arial"/>
                <w:b/>
                <w:bCs/>
              </w:rPr>
              <w:t>_submit</w:t>
            </w:r>
            <w:r w:rsidR="00503A51">
              <w:rPr>
                <w:rFonts w:eastAsia="Arial"/>
                <w:b/>
                <w:bCs/>
              </w:rPr>
              <w:t>competition</w:t>
            </w:r>
          </w:p>
          <w:p w14:paraId="12047660" w14:textId="77777777" w:rsidR="00376EA9" w:rsidRDefault="00376EA9" w:rsidP="00376EA9">
            <w:pPr>
              <w:rPr>
                <w:rStyle w:val="eop"/>
                <w:rFonts w:eastAsia="Arial"/>
              </w:rPr>
            </w:pPr>
          </w:p>
          <w:p w14:paraId="503DFC84" w14:textId="77777777" w:rsidR="00376EA9" w:rsidRPr="00A90597" w:rsidRDefault="00376EA9" w:rsidP="00376EA9">
            <w:pPr>
              <w:rPr>
                <w:rStyle w:val="eop"/>
                <w:rFonts w:eastAsia="Arial"/>
              </w:rPr>
            </w:pPr>
            <w:r w:rsidRPr="00A90597">
              <w:rPr>
                <w:rStyle w:val="eop"/>
                <w:rFonts w:eastAsia="Arial"/>
              </w:rPr>
              <w:t>1.</w:t>
            </w:r>
            <w:r>
              <w:rPr>
                <w:rStyle w:val="eop"/>
                <w:rFonts w:eastAsia="Arial"/>
              </w:rPr>
              <w:t xml:space="preserve">  </w:t>
            </w:r>
            <w:r w:rsidRPr="00A90597">
              <w:rPr>
                <w:rStyle w:val="eop"/>
                <w:rFonts w:eastAsia="Arial"/>
              </w:rPr>
              <w:t>DOE 100A</w:t>
            </w:r>
            <w:r>
              <w:rPr>
                <w:rStyle w:val="eop"/>
                <w:rFonts w:eastAsia="Arial"/>
              </w:rPr>
              <w:t xml:space="preserve"> for Corrections Funds Request</w:t>
            </w:r>
            <w:r w:rsidRPr="00A90597">
              <w:rPr>
                <w:rStyle w:val="eop"/>
                <w:rFonts w:eastAsia="Arial"/>
              </w:rPr>
              <w:t xml:space="preserve"> (</w:t>
            </w:r>
            <w:r w:rsidRPr="00A90597">
              <w:rPr>
                <w:rStyle w:val="eop"/>
                <w:rFonts w:eastAsia="Arial"/>
                <w:b/>
                <w:bCs/>
              </w:rPr>
              <w:t>PDF</w:t>
            </w:r>
            <w:r w:rsidRPr="00A90597">
              <w:rPr>
                <w:rStyle w:val="eop"/>
                <w:rFonts w:eastAsia="Arial"/>
              </w:rPr>
              <w:t>)</w:t>
            </w:r>
          </w:p>
          <w:p w14:paraId="750D4445" w14:textId="77777777" w:rsidR="00376EA9" w:rsidRPr="00AF21B4" w:rsidRDefault="00376EA9" w:rsidP="00376EA9">
            <w:pPr>
              <w:pStyle w:val="ListParagraph"/>
              <w:numPr>
                <w:ilvl w:val="0"/>
                <w:numId w:val="47"/>
              </w:numPr>
              <w:ind w:left="691"/>
              <w:rPr>
                <w:rFonts w:eastAsia="Arial"/>
              </w:rPr>
            </w:pPr>
            <w:r w:rsidRPr="00AF21B4">
              <w:rPr>
                <w:rStyle w:val="eop"/>
                <w:rFonts w:eastAsia="Arial"/>
              </w:rPr>
              <w:t>See *note below regarding the DOE100A</w:t>
            </w:r>
          </w:p>
          <w:p w14:paraId="53F5779C" w14:textId="403351D6" w:rsidR="00376EA9" w:rsidRDefault="00376EA9" w:rsidP="00376EA9">
            <w:pPr>
              <w:spacing w:before="120"/>
              <w:rPr>
                <w:rFonts w:eastAsia="Arial"/>
              </w:rPr>
            </w:pPr>
            <w:r w:rsidRPr="00440511">
              <w:rPr>
                <w:rFonts w:eastAsia="Arial"/>
                <w:b/>
                <w:bCs/>
                <w:u w:val="single"/>
              </w:rPr>
              <w:t>AND</w:t>
            </w:r>
            <w:r w:rsidRPr="007A2538">
              <w:rPr>
                <w:rFonts w:eastAsia="Arial"/>
                <w:b/>
                <w:bCs/>
              </w:rPr>
              <w:t xml:space="preserve"> </w:t>
            </w:r>
            <w:r w:rsidRPr="26E639F4">
              <w:rPr>
                <w:rFonts w:eastAsia="Arial"/>
              </w:rPr>
              <w:t>Files 2-4 above with the same naming convention</w:t>
            </w:r>
          </w:p>
        </w:tc>
      </w:tr>
    </w:tbl>
    <w:bookmarkEnd w:id="1"/>
    <w:p w14:paraId="1B2BE03F" w14:textId="57C37FB5" w:rsidR="00254D05" w:rsidRPr="007A2538" w:rsidRDefault="006764B6" w:rsidP="007A2538">
      <w:pPr>
        <w:pStyle w:val="ListParagraph"/>
        <w:spacing w:before="120"/>
        <w:ind w:left="0"/>
        <w:rPr>
          <w:rFonts w:eastAsia="Arial"/>
        </w:rPr>
      </w:pPr>
      <w:r>
        <w:rPr>
          <w:rFonts w:eastAsia="Arial"/>
        </w:rPr>
        <w:t>*</w:t>
      </w:r>
      <w:bookmarkEnd w:id="2"/>
      <w:r w:rsidR="00254D05" w:rsidRPr="007A2538">
        <w:rPr>
          <w:rFonts w:eastAsia="Arial"/>
          <w:b/>
          <w:bCs/>
        </w:rPr>
        <w:t>Note: DOE 100A, Project Application Form</w:t>
      </w:r>
      <w:r w:rsidR="00D41E0F" w:rsidRPr="007A2538">
        <w:rPr>
          <w:rFonts w:eastAsia="Arial"/>
          <w:b/>
          <w:bCs/>
        </w:rPr>
        <w:t xml:space="preserve"> (a</w:t>
      </w:r>
      <w:r w:rsidR="2D971A6F" w:rsidRPr="007A2538">
        <w:rPr>
          <w:rFonts w:eastAsia="Arial"/>
          <w:b/>
          <w:bCs/>
        </w:rPr>
        <w:t xml:space="preserve"> </w:t>
      </w:r>
      <w:r w:rsidR="007A2538" w:rsidRPr="007A2538">
        <w:rPr>
          <w:rFonts w:eastAsia="Arial"/>
          <w:b/>
          <w:bCs/>
        </w:rPr>
        <w:t>separate</w:t>
      </w:r>
      <w:r w:rsidR="00D41E0F" w:rsidRPr="007A2538">
        <w:rPr>
          <w:rFonts w:eastAsia="Arial"/>
          <w:b/>
          <w:bCs/>
        </w:rPr>
        <w:t xml:space="preserve"> DOE-100A must be submitted for AGE funds requested, IELCE funds requested, and/or Corrections funds requested).</w:t>
      </w:r>
    </w:p>
    <w:p w14:paraId="3E0C1617" w14:textId="10153B6F" w:rsidR="00254D05" w:rsidRPr="007668F2" w:rsidRDefault="00254D05" w:rsidP="007668F2">
      <w:pPr>
        <w:spacing w:before="120"/>
        <w:rPr>
          <w:rFonts w:eastAsia="Arial"/>
          <w:szCs w:val="24"/>
        </w:rPr>
      </w:pPr>
      <w:r w:rsidRPr="007A2538">
        <w:rPr>
          <w:rFonts w:eastAsia="Arial"/>
          <w:szCs w:val="24"/>
        </w:rPr>
        <w:t xml:space="preserve">Agency must complete the form and submit with a signature from the agency head or other authorized person. </w:t>
      </w:r>
      <w:r w:rsidRPr="007A2538">
        <w:rPr>
          <w:rFonts w:eastAsia="Arial"/>
        </w:rPr>
        <w:t xml:space="preserve">All required forms </w:t>
      </w:r>
      <w:r w:rsidR="003566FC" w:rsidRPr="007A2538">
        <w:rPr>
          <w:rFonts w:eastAsia="Arial"/>
        </w:rPr>
        <w:t xml:space="preserve">must </w:t>
      </w:r>
      <w:r w:rsidRPr="007A2538">
        <w:rPr>
          <w:rFonts w:eastAsia="Arial"/>
        </w:rPr>
        <w:t xml:space="preserve">have signatures </w:t>
      </w:r>
      <w:r w:rsidR="003566FC" w:rsidRPr="007A2538">
        <w:rPr>
          <w:rFonts w:eastAsia="Arial"/>
        </w:rPr>
        <w:t>from</w:t>
      </w:r>
      <w:r w:rsidRPr="007A2538">
        <w:rPr>
          <w:rFonts w:eastAsia="Arial"/>
        </w:rPr>
        <w:t xml:space="preserve"> an authorized entity. FDOE will accept electronic signatures from the agency head in accordance with section 668.50(2) (h), Florida Statutes. </w:t>
      </w:r>
    </w:p>
    <w:p w14:paraId="70B849F8" w14:textId="69CDE1D0" w:rsidR="00254D05" w:rsidRPr="007A2538" w:rsidRDefault="00254D05" w:rsidP="006B2980">
      <w:pPr>
        <w:pStyle w:val="ListParagraph"/>
        <w:numPr>
          <w:ilvl w:val="0"/>
          <w:numId w:val="33"/>
        </w:numPr>
        <w:ind w:hanging="270"/>
        <w:rPr>
          <w:rFonts w:eastAsia="Arial"/>
          <w:szCs w:val="24"/>
        </w:rPr>
      </w:pPr>
      <w:r w:rsidRPr="007A2538">
        <w:rPr>
          <w:rFonts w:eastAsia="Arial"/>
          <w:szCs w:val="24"/>
        </w:rPr>
        <w:t>An “electronic signature” means an electronic sound, symbol, or process attached to or associated with a record and executed by the person with the intent to sign (do not use signature password protection). </w:t>
      </w:r>
    </w:p>
    <w:p w14:paraId="68FA9239" w14:textId="77777777" w:rsidR="00254D05" w:rsidRPr="007A2538" w:rsidRDefault="00254D05" w:rsidP="006B2980">
      <w:pPr>
        <w:pStyle w:val="ListParagraph"/>
        <w:numPr>
          <w:ilvl w:val="0"/>
          <w:numId w:val="33"/>
        </w:numPr>
        <w:ind w:hanging="270"/>
        <w:jc w:val="both"/>
        <w:rPr>
          <w:rFonts w:eastAsia="Arial"/>
          <w:szCs w:val="24"/>
        </w:rPr>
      </w:pPr>
      <w:r w:rsidRPr="007A2538">
        <w:rPr>
          <w:rFonts w:eastAsia="Arial"/>
          <w:szCs w:val="24"/>
        </w:rPr>
        <w:t>FDOE will accept as an electronic signature a scanned or PDF copy of a hardcopy signature. </w:t>
      </w:r>
    </w:p>
    <w:p w14:paraId="1B0D38EA" w14:textId="11938AEC" w:rsidR="003F0883" w:rsidRPr="003F0883" w:rsidRDefault="00254D05" w:rsidP="00D16995">
      <w:pPr>
        <w:pStyle w:val="ListParagraph"/>
        <w:numPr>
          <w:ilvl w:val="0"/>
          <w:numId w:val="33"/>
        </w:numPr>
        <w:spacing w:after="120"/>
        <w:ind w:hanging="270"/>
        <w:jc w:val="both"/>
        <w:rPr>
          <w:b/>
          <w:bCs/>
          <w:u w:val="single"/>
        </w:rPr>
      </w:pPr>
      <w:r w:rsidRPr="003F0883">
        <w:rPr>
          <w:rFonts w:eastAsia="Arial"/>
          <w:szCs w:val="24"/>
        </w:rPr>
        <w:t>FDOE will accept a typed signature, if the document is uploaded by the individual signing the document. </w:t>
      </w:r>
    </w:p>
    <w:p w14:paraId="64452799" w14:textId="10B6FEC2" w:rsidR="003F0883" w:rsidRDefault="003F0883" w:rsidP="003F0883">
      <w:pPr>
        <w:spacing w:after="120"/>
        <w:jc w:val="both"/>
        <w:rPr>
          <w:b/>
          <w:bCs/>
          <w:u w:val="single"/>
        </w:rPr>
      </w:pPr>
    </w:p>
    <w:p w14:paraId="68567B3B" w14:textId="77777777" w:rsidR="003F0883" w:rsidRPr="003F0883" w:rsidRDefault="003F0883" w:rsidP="003F0883">
      <w:pPr>
        <w:pStyle w:val="Header"/>
        <w:tabs>
          <w:tab w:val="left" w:pos="0"/>
        </w:tabs>
        <w:spacing w:before="60" w:after="60"/>
        <w:rPr>
          <w:b/>
          <w:szCs w:val="24"/>
          <w:u w:val="single"/>
        </w:rPr>
      </w:pPr>
      <w:r w:rsidRPr="003F0883">
        <w:rPr>
          <w:b/>
          <w:szCs w:val="24"/>
          <w:u w:val="single"/>
        </w:rPr>
        <w:t>Conditions for Acceptance</w:t>
      </w:r>
    </w:p>
    <w:p w14:paraId="58C28450" w14:textId="77777777" w:rsidR="003F0883" w:rsidRPr="00BA5A6F" w:rsidRDefault="003F0883" w:rsidP="003F0883">
      <w:pPr>
        <w:pStyle w:val="Header"/>
        <w:tabs>
          <w:tab w:val="left" w:pos="0"/>
          <w:tab w:val="left" w:pos="72"/>
        </w:tabs>
        <w:spacing w:before="60" w:after="60"/>
        <w:rPr>
          <w:szCs w:val="24"/>
        </w:rPr>
      </w:pPr>
      <w:r w:rsidRPr="00BA5A6F">
        <w:rPr>
          <w:szCs w:val="24"/>
        </w:rPr>
        <w:t>The requirements listed below must be met for applications to be considered for review:</w:t>
      </w:r>
    </w:p>
    <w:p w14:paraId="66040343" w14:textId="70B5195A" w:rsidR="00BD790D" w:rsidRPr="00BA5A6F" w:rsidRDefault="003F0883" w:rsidP="00BD790D">
      <w:pPr>
        <w:pStyle w:val="Header"/>
        <w:numPr>
          <w:ilvl w:val="0"/>
          <w:numId w:val="73"/>
        </w:numPr>
        <w:tabs>
          <w:tab w:val="clear" w:pos="4320"/>
          <w:tab w:val="clear" w:pos="8640"/>
        </w:tabs>
        <w:spacing w:before="60" w:after="60"/>
        <w:ind w:left="720" w:right="360"/>
        <w:rPr>
          <w:szCs w:val="24"/>
        </w:rPr>
      </w:pPr>
      <w:r w:rsidRPr="00BA5A6F">
        <w:rPr>
          <w:szCs w:val="24"/>
        </w:rPr>
        <w:t>Application includes required forms: DOE 100A Project Application Form</w:t>
      </w:r>
      <w:r w:rsidR="00BA5A6F" w:rsidRPr="00BA5A6F">
        <w:rPr>
          <w:szCs w:val="24"/>
        </w:rPr>
        <w:t>,</w:t>
      </w:r>
      <w:r w:rsidRPr="00BA5A6F">
        <w:rPr>
          <w:szCs w:val="24"/>
        </w:rPr>
        <w:t xml:space="preserve"> </w:t>
      </w:r>
      <w:r w:rsidR="00BD790D" w:rsidRPr="00BA5A6F">
        <w:rPr>
          <w:szCs w:val="24"/>
        </w:rPr>
        <w:t>Project Narrative and Excel Workbook</w:t>
      </w:r>
      <w:r w:rsidR="00BA5A6F" w:rsidRPr="00BA5A6F">
        <w:rPr>
          <w:szCs w:val="24"/>
        </w:rPr>
        <w:t>,</w:t>
      </w:r>
      <w:r w:rsidR="00BD790D" w:rsidRPr="00BA5A6F">
        <w:rPr>
          <w:szCs w:val="24"/>
        </w:rPr>
        <w:t xml:space="preserve"> which includes the DOE 101S.</w:t>
      </w:r>
    </w:p>
    <w:p w14:paraId="64F8A138" w14:textId="77777777" w:rsidR="003F0883" w:rsidRPr="00BA5A6F" w:rsidRDefault="003F0883" w:rsidP="003F0883">
      <w:pPr>
        <w:pStyle w:val="Header"/>
        <w:numPr>
          <w:ilvl w:val="0"/>
          <w:numId w:val="73"/>
        </w:numPr>
        <w:tabs>
          <w:tab w:val="clear" w:pos="4320"/>
          <w:tab w:val="clear" w:pos="8640"/>
        </w:tabs>
        <w:spacing w:before="60" w:after="60"/>
        <w:ind w:left="720" w:right="360"/>
        <w:rPr>
          <w:szCs w:val="24"/>
        </w:rPr>
      </w:pPr>
      <w:r w:rsidRPr="00BA5A6F">
        <w:rPr>
          <w:szCs w:val="24"/>
        </w:rPr>
        <w:t xml:space="preserve">All required forms have signatures by an authorized entity. The Department will accept electronic signatures from the agency head in accordance with section 668.50(2)(h), Florida Statutes. </w:t>
      </w:r>
    </w:p>
    <w:p w14:paraId="2F317F35" w14:textId="77777777" w:rsidR="003F0883" w:rsidRPr="003F0883" w:rsidRDefault="003F0883" w:rsidP="003F0883">
      <w:pPr>
        <w:rPr>
          <w:bCs/>
        </w:rPr>
      </w:pPr>
      <w:r>
        <w:rPr>
          <w:szCs w:val="24"/>
        </w:rPr>
        <w:t xml:space="preserve">Note: Applications signed by officials </w:t>
      </w:r>
      <w:r w:rsidRPr="003F0883">
        <w:rPr>
          <w:bCs/>
        </w:rPr>
        <w:t xml:space="preserve">other than the appropriate agency head identified above must have a letter signed by the agency head, or documentation citing action of the governing body delegating authority to the person to sign on behalf of said official. Attach the letter or documentation to the DOE 100A when the application is submitted. </w:t>
      </w:r>
    </w:p>
    <w:p w14:paraId="18E9E5DB" w14:textId="77777777" w:rsidR="003F0883" w:rsidRPr="003F0883" w:rsidRDefault="003F0883" w:rsidP="003F0883">
      <w:pPr>
        <w:numPr>
          <w:ilvl w:val="1"/>
          <w:numId w:val="74"/>
        </w:numPr>
      </w:pPr>
      <w:r w:rsidRPr="003F0883">
        <w:t>An “electronic signature” means an electronic sound, symbol, or process attached to or logically associated with a record and executed or adopted by the person with the intent to sign the record (do not use signature password protection).</w:t>
      </w:r>
    </w:p>
    <w:p w14:paraId="6023AE9D" w14:textId="77777777" w:rsidR="003F0883" w:rsidRPr="003F0883" w:rsidRDefault="003F0883" w:rsidP="003F0883">
      <w:pPr>
        <w:numPr>
          <w:ilvl w:val="1"/>
          <w:numId w:val="74"/>
        </w:numPr>
      </w:pPr>
      <w:r w:rsidRPr="003F0883">
        <w:t>The Department will accept as an electronic signature a scanned or PDF copy of a hardcopy signature.</w:t>
      </w:r>
    </w:p>
    <w:p w14:paraId="6C0CC73E" w14:textId="76F161A1" w:rsidR="003F0883" w:rsidRPr="003F0883" w:rsidRDefault="003F0883" w:rsidP="003F0883">
      <w:pPr>
        <w:numPr>
          <w:ilvl w:val="1"/>
          <w:numId w:val="74"/>
        </w:numPr>
      </w:pPr>
      <w:r w:rsidRPr="003F0883">
        <w:t>The Department will also accept a typed signature, if the document is uploaded by the individual signing the document.</w:t>
      </w:r>
    </w:p>
    <w:p w14:paraId="41447E80" w14:textId="7F8C59BF" w:rsidR="003F0883" w:rsidRPr="003F0883" w:rsidRDefault="00C130D5" w:rsidP="00D16995">
      <w:pPr>
        <w:pStyle w:val="Header"/>
        <w:numPr>
          <w:ilvl w:val="0"/>
          <w:numId w:val="73"/>
        </w:numPr>
        <w:tabs>
          <w:tab w:val="clear" w:pos="4320"/>
          <w:tab w:val="clear" w:pos="8640"/>
        </w:tabs>
        <w:spacing w:before="60" w:after="60"/>
        <w:ind w:left="720" w:right="360"/>
        <w:rPr>
          <w:bCs/>
        </w:rPr>
      </w:pPr>
      <w:r>
        <w:rPr>
          <w:bCs/>
        </w:rPr>
        <w:t xml:space="preserve">Application must be submitted electronically to the Office of Grants Management via the appropriate ShareFile folder. (Reference the Grant Application Submission Instructions table on pages 17-19 </w:t>
      </w:r>
      <w:r w:rsidR="00C9272D">
        <w:rPr>
          <w:bCs/>
        </w:rPr>
        <w:t>for details.)</w:t>
      </w:r>
    </w:p>
    <w:p w14:paraId="7E5C6376" w14:textId="77777777" w:rsidR="00C9272D" w:rsidRDefault="00C9272D" w:rsidP="003F0883">
      <w:pPr>
        <w:spacing w:after="120"/>
        <w:jc w:val="both"/>
        <w:rPr>
          <w:b/>
          <w:bCs/>
        </w:rPr>
      </w:pPr>
    </w:p>
    <w:p w14:paraId="508A31A0" w14:textId="31C8C5E3" w:rsidR="00B239FD" w:rsidRPr="003F0883" w:rsidRDefault="00B239FD" w:rsidP="003F0883">
      <w:pPr>
        <w:spacing w:after="120"/>
        <w:jc w:val="both"/>
        <w:rPr>
          <w:b/>
          <w:bCs/>
          <w:u w:val="single"/>
        </w:rPr>
      </w:pPr>
      <w:r w:rsidRPr="004F0054">
        <w:rPr>
          <w:b/>
          <w:bCs/>
        </w:rPr>
        <w:t xml:space="preserve">Formatting of Grant Application </w:t>
      </w:r>
      <w:r w:rsidR="00254D05" w:rsidRPr="004F0054">
        <w:rPr>
          <w:b/>
          <w:bCs/>
        </w:rPr>
        <w:t>Narrative</w:t>
      </w:r>
    </w:p>
    <w:p w14:paraId="609EB63E" w14:textId="46937A5C" w:rsidR="00B239FD" w:rsidRPr="000B1658" w:rsidRDefault="00B239FD" w:rsidP="00A378A1">
      <w:pPr>
        <w:numPr>
          <w:ilvl w:val="0"/>
          <w:numId w:val="32"/>
        </w:numPr>
        <w:tabs>
          <w:tab w:val="left" w:pos="630"/>
        </w:tabs>
        <w:ind w:hanging="90"/>
        <w:rPr>
          <w:rFonts w:eastAsia="Arial"/>
          <w:bCs/>
          <w:color w:val="000000" w:themeColor="text1"/>
        </w:rPr>
      </w:pPr>
      <w:r w:rsidRPr="000B1658">
        <w:rPr>
          <w:rFonts w:eastAsia="Arial"/>
          <w:bCs/>
          <w:color w:val="000000" w:themeColor="text1"/>
        </w:rPr>
        <w:t>Place a</w:t>
      </w:r>
      <w:r w:rsidR="00254D05">
        <w:rPr>
          <w:rFonts w:eastAsia="Arial"/>
          <w:bCs/>
          <w:color w:val="000000" w:themeColor="text1"/>
        </w:rPr>
        <w:t>ll items submitted</w:t>
      </w:r>
      <w:r w:rsidRPr="000B1658">
        <w:rPr>
          <w:rFonts w:eastAsia="Arial"/>
          <w:bCs/>
          <w:color w:val="000000" w:themeColor="text1"/>
        </w:rPr>
        <w:t xml:space="preserve"> in the order specif</w:t>
      </w:r>
      <w:r w:rsidR="00254D05">
        <w:rPr>
          <w:rFonts w:eastAsia="Arial"/>
          <w:bCs/>
          <w:color w:val="000000" w:themeColor="text1"/>
        </w:rPr>
        <w:t xml:space="preserve">ied in the application checklist. </w:t>
      </w:r>
    </w:p>
    <w:p w14:paraId="0F455203" w14:textId="1104DACA" w:rsidR="00B239FD" w:rsidRPr="000B1658" w:rsidRDefault="00B239FD" w:rsidP="00A378A1">
      <w:pPr>
        <w:numPr>
          <w:ilvl w:val="0"/>
          <w:numId w:val="32"/>
        </w:numPr>
        <w:tabs>
          <w:tab w:val="left" w:pos="630"/>
        </w:tabs>
        <w:ind w:hanging="90"/>
        <w:rPr>
          <w:rFonts w:eastAsia="Arial"/>
          <w:bCs/>
          <w:color w:val="000000" w:themeColor="text1"/>
        </w:rPr>
      </w:pPr>
      <w:r w:rsidRPr="000B1658">
        <w:rPr>
          <w:rFonts w:eastAsia="Arial"/>
          <w:bCs/>
          <w:color w:val="000000" w:themeColor="text1"/>
        </w:rPr>
        <w:t>Double spaced (this does not include</w:t>
      </w:r>
      <w:r w:rsidR="00254D05">
        <w:rPr>
          <w:rFonts w:eastAsia="Arial"/>
          <w:bCs/>
          <w:color w:val="000000" w:themeColor="text1"/>
        </w:rPr>
        <w:t xml:space="preserve"> tables and</w:t>
      </w:r>
      <w:r w:rsidRPr="000B1658">
        <w:rPr>
          <w:rFonts w:eastAsia="Arial"/>
          <w:bCs/>
          <w:color w:val="000000" w:themeColor="text1"/>
        </w:rPr>
        <w:t xml:space="preserve"> charts)  </w:t>
      </w:r>
    </w:p>
    <w:p w14:paraId="71680624" w14:textId="718678F9" w:rsidR="00B239FD" w:rsidRDefault="00B239FD" w:rsidP="00A378A1">
      <w:pPr>
        <w:numPr>
          <w:ilvl w:val="0"/>
          <w:numId w:val="32"/>
        </w:numPr>
        <w:tabs>
          <w:tab w:val="left" w:pos="630"/>
        </w:tabs>
        <w:ind w:hanging="90"/>
        <w:rPr>
          <w:rFonts w:eastAsia="Arial"/>
          <w:bCs/>
          <w:color w:val="000000" w:themeColor="text1"/>
        </w:rPr>
      </w:pPr>
      <w:r w:rsidRPr="000B1658">
        <w:rPr>
          <w:rFonts w:eastAsia="Arial"/>
          <w:bCs/>
          <w:color w:val="000000" w:themeColor="text1"/>
        </w:rPr>
        <w:t>Single-sided pages  </w:t>
      </w:r>
    </w:p>
    <w:p w14:paraId="3EC0971A" w14:textId="1D06E1A1" w:rsidR="00B239FD" w:rsidRPr="00A378A1" w:rsidRDefault="00B239FD" w:rsidP="00A378A1">
      <w:pPr>
        <w:numPr>
          <w:ilvl w:val="0"/>
          <w:numId w:val="32"/>
        </w:numPr>
        <w:tabs>
          <w:tab w:val="left" w:pos="630"/>
        </w:tabs>
        <w:ind w:hanging="90"/>
        <w:rPr>
          <w:rFonts w:eastAsia="Arial"/>
          <w:bCs/>
          <w:color w:val="000000" w:themeColor="text1"/>
        </w:rPr>
      </w:pPr>
      <w:r w:rsidRPr="00A378A1">
        <w:rPr>
          <w:rFonts w:eastAsia="Arial"/>
          <w:bCs/>
          <w:color w:val="000000" w:themeColor="text1"/>
        </w:rPr>
        <w:t>Complete the narrative using the same sequence presented in the RFA.</w:t>
      </w:r>
    </w:p>
    <w:p w14:paraId="0A893093" w14:textId="736EF336" w:rsidR="00B239FD" w:rsidRDefault="00217F89" w:rsidP="00A378A1">
      <w:pPr>
        <w:numPr>
          <w:ilvl w:val="0"/>
          <w:numId w:val="32"/>
        </w:numPr>
        <w:tabs>
          <w:tab w:val="clear" w:pos="360"/>
          <w:tab w:val="num" w:pos="630"/>
        </w:tabs>
        <w:ind w:left="630"/>
        <w:rPr>
          <w:rFonts w:eastAsia="Arial"/>
          <w:color w:val="000000" w:themeColor="text1"/>
        </w:rPr>
      </w:pPr>
      <w:r>
        <w:rPr>
          <w:rFonts w:eastAsia="Arial"/>
          <w:color w:val="000000" w:themeColor="text1"/>
        </w:rPr>
        <w:t>Application N</w:t>
      </w:r>
      <w:r w:rsidR="00B239FD" w:rsidRPr="000B1658">
        <w:rPr>
          <w:rFonts w:eastAsia="Arial"/>
          <w:color w:val="000000" w:themeColor="text1"/>
        </w:rPr>
        <w:t>arr</w:t>
      </w:r>
      <w:r>
        <w:rPr>
          <w:rFonts w:eastAsia="Arial"/>
          <w:color w:val="000000" w:themeColor="text1"/>
        </w:rPr>
        <w:t>ative</w:t>
      </w:r>
      <w:r w:rsidR="00B239FD" w:rsidRPr="000B1658">
        <w:rPr>
          <w:rFonts w:eastAsia="Arial"/>
          <w:color w:val="000000" w:themeColor="text1"/>
        </w:rPr>
        <w:t>:</w:t>
      </w:r>
      <w:r>
        <w:rPr>
          <w:rFonts w:eastAsia="Arial"/>
          <w:color w:val="000000" w:themeColor="text1"/>
        </w:rPr>
        <w:t xml:space="preserve"> maximum 50</w:t>
      </w:r>
      <w:r w:rsidR="00B239FD" w:rsidRPr="000B1658">
        <w:rPr>
          <w:rFonts w:eastAsia="Arial"/>
          <w:color w:val="000000" w:themeColor="text1"/>
        </w:rPr>
        <w:t xml:space="preserve"> pages</w:t>
      </w:r>
      <w:r w:rsidR="00B645B0">
        <w:rPr>
          <w:rFonts w:eastAsia="Arial"/>
          <w:color w:val="000000" w:themeColor="text1"/>
        </w:rPr>
        <w:t xml:space="preserve">. </w:t>
      </w:r>
      <w:r w:rsidR="00B239FD" w:rsidRPr="00E757C1">
        <w:rPr>
          <w:rFonts w:eastAsia="Arial"/>
          <w:color w:val="000000" w:themeColor="text1"/>
        </w:rPr>
        <w:t>This </w:t>
      </w:r>
      <w:r w:rsidR="00B239FD" w:rsidRPr="00E757C1">
        <w:rPr>
          <w:rFonts w:eastAsia="Arial"/>
          <w:color w:val="000000" w:themeColor="text1"/>
          <w:u w:val="single"/>
        </w:rPr>
        <w:t>does not include</w:t>
      </w:r>
      <w:r w:rsidR="00A378A1">
        <w:rPr>
          <w:rFonts w:eastAsia="Arial"/>
          <w:color w:val="000000" w:themeColor="text1"/>
        </w:rPr>
        <w:t xml:space="preserve"> any required forms, </w:t>
      </w:r>
      <w:r w:rsidR="00B239FD" w:rsidRPr="00E757C1">
        <w:rPr>
          <w:rFonts w:eastAsia="Arial"/>
          <w:color w:val="000000" w:themeColor="text1"/>
        </w:rPr>
        <w:t>attachments, and</w:t>
      </w:r>
      <w:r w:rsidR="00B239FD" w:rsidRPr="00E757C1">
        <w:rPr>
          <w:rFonts w:eastAsia="Arial"/>
          <w:color w:val="000000" w:themeColor="text1"/>
          <w:u w:val="single"/>
        </w:rPr>
        <w:t>/or</w:t>
      </w:r>
      <w:r w:rsidR="00B239FD" w:rsidRPr="00E757C1">
        <w:rPr>
          <w:rFonts w:eastAsia="Arial"/>
          <w:color w:val="000000" w:themeColor="text1"/>
        </w:rPr>
        <w:t> other specified information.  </w:t>
      </w:r>
    </w:p>
    <w:p w14:paraId="4C7A635F" w14:textId="0B972C65" w:rsidR="00B239FD" w:rsidRPr="00A378A1" w:rsidRDefault="00B239FD" w:rsidP="00A378A1">
      <w:pPr>
        <w:numPr>
          <w:ilvl w:val="0"/>
          <w:numId w:val="32"/>
        </w:numPr>
        <w:tabs>
          <w:tab w:val="clear" w:pos="360"/>
          <w:tab w:val="num" w:pos="630"/>
        </w:tabs>
        <w:spacing w:after="120"/>
        <w:ind w:left="634"/>
        <w:rPr>
          <w:rFonts w:eastAsia="Arial"/>
          <w:color w:val="000000" w:themeColor="text1"/>
        </w:rPr>
      </w:pPr>
      <w:r w:rsidRPr="00A378A1">
        <w:rPr>
          <w:rFonts w:eastAsia="Arial"/>
          <w:bCs/>
          <w:color w:val="000000" w:themeColor="text1"/>
        </w:rPr>
        <w:t xml:space="preserve">Do </w:t>
      </w:r>
      <w:r w:rsidRPr="000B1658">
        <w:t xml:space="preserve">not submit unrequested materials such as: newspapers articles, </w:t>
      </w:r>
      <w:r w:rsidR="00B645B0">
        <w:t xml:space="preserve">brochures and/or agency manuals </w:t>
      </w:r>
      <w:r w:rsidRPr="000B1658">
        <w:t>with this application.</w:t>
      </w:r>
    </w:p>
    <w:p w14:paraId="27588E5F" w14:textId="77777777" w:rsidR="00C9272D" w:rsidRDefault="00C9272D">
      <w:pPr>
        <w:rPr>
          <w:rStyle w:val="normaltextrun"/>
          <w:b/>
          <w:bCs/>
          <w:szCs w:val="24"/>
        </w:rPr>
      </w:pPr>
      <w:r>
        <w:rPr>
          <w:rStyle w:val="normaltextrun"/>
          <w:b/>
          <w:bCs/>
        </w:rPr>
        <w:br w:type="page"/>
      </w:r>
    </w:p>
    <w:p w14:paraId="264170C7" w14:textId="64763EEA" w:rsidR="00E40E24" w:rsidRPr="007668F2" w:rsidRDefault="00E40E24" w:rsidP="00A378A1">
      <w:pPr>
        <w:pStyle w:val="paragraph"/>
        <w:spacing w:before="0" w:beforeAutospacing="0" w:after="120" w:afterAutospacing="0"/>
        <w:textAlignment w:val="baseline"/>
        <w:rPr>
          <w:rFonts w:ascii="Segoe UI" w:hAnsi="Segoe UI" w:cs="Segoe UI"/>
          <w:b/>
          <w:bCs/>
          <w:sz w:val="18"/>
          <w:szCs w:val="18"/>
        </w:rPr>
      </w:pPr>
      <w:r w:rsidRPr="007668F2">
        <w:rPr>
          <w:rStyle w:val="normaltextrun"/>
          <w:b/>
          <w:bCs/>
        </w:rPr>
        <w:t>Method of Review</w:t>
      </w:r>
      <w:r w:rsidRPr="007668F2">
        <w:rPr>
          <w:rStyle w:val="eop"/>
          <w:b/>
          <w:bCs/>
        </w:rPr>
        <w:t> </w:t>
      </w:r>
    </w:p>
    <w:p w14:paraId="351E0E37" w14:textId="77777777" w:rsidR="00A378A1" w:rsidRDefault="00E40E24" w:rsidP="003F6288">
      <w:pPr>
        <w:pStyle w:val="paragraph"/>
        <w:numPr>
          <w:ilvl w:val="0"/>
          <w:numId w:val="67"/>
        </w:numPr>
        <w:spacing w:before="0" w:beforeAutospacing="0" w:after="0" w:afterAutospacing="0"/>
        <w:ind w:left="630"/>
        <w:textAlignment w:val="baseline"/>
        <w:rPr>
          <w:rStyle w:val="normaltextrun"/>
        </w:rPr>
      </w:pPr>
      <w:r>
        <w:rPr>
          <w:rStyle w:val="normaltextrun"/>
        </w:rPr>
        <w:t>Pre-Screening Demonstrated Effectiveness: ONLY eligible providers approved through the pre-screening process will be advanced to the grant application review process and be considered for funding.  </w:t>
      </w:r>
    </w:p>
    <w:p w14:paraId="7F7BCB8C" w14:textId="7A7AF107" w:rsidR="00E40E24" w:rsidRDefault="00E40E24" w:rsidP="003F6288">
      <w:pPr>
        <w:pStyle w:val="paragraph"/>
        <w:numPr>
          <w:ilvl w:val="0"/>
          <w:numId w:val="67"/>
        </w:numPr>
        <w:spacing w:before="120" w:beforeAutospacing="0" w:after="0" w:afterAutospacing="0"/>
        <w:ind w:left="630"/>
        <w:textAlignment w:val="baseline"/>
        <w:rPr>
          <w:rStyle w:val="eop"/>
        </w:rPr>
      </w:pPr>
      <w:r>
        <w:rPr>
          <w:rStyle w:val="normaltextrun"/>
        </w:rPr>
        <w:t>The grant application review panel will be comprised of adult education content experts and agency partners from across the state. Each grant application will be evaluated on the extent to which the application addresses the RFP elements, including alignment to state priorities and required thirteen federal considerations.  </w:t>
      </w:r>
      <w:r>
        <w:rPr>
          <w:rStyle w:val="eop"/>
        </w:rPr>
        <w:t> </w:t>
      </w:r>
    </w:p>
    <w:p w14:paraId="6DA0042E" w14:textId="3CDBC7CA" w:rsidR="00E40E24" w:rsidRPr="00A378A1" w:rsidRDefault="00E40E24" w:rsidP="003F6288">
      <w:pPr>
        <w:pStyle w:val="paragraph"/>
        <w:numPr>
          <w:ilvl w:val="0"/>
          <w:numId w:val="67"/>
        </w:numPr>
        <w:spacing w:before="120" w:beforeAutospacing="0" w:after="0" w:afterAutospacing="0"/>
        <w:ind w:left="630"/>
        <w:textAlignment w:val="baseline"/>
      </w:pPr>
      <w:r>
        <w:rPr>
          <w:rStyle w:val="normaltextrun"/>
        </w:rPr>
        <w:t>Each review panel will use a rubric-based evaluation tool when evaluating each grant application. The foundation of the scoring rubric is based upon the competitive grant requirements as outlined in the grant application and state priorities.</w:t>
      </w:r>
      <w:r>
        <w:rPr>
          <w:rStyle w:val="eop"/>
        </w:rPr>
        <w:t> </w:t>
      </w:r>
    </w:p>
    <w:p w14:paraId="140FFAD5" w14:textId="487A7862" w:rsidR="00E40E24" w:rsidRDefault="00E40E24" w:rsidP="003F6288">
      <w:pPr>
        <w:pStyle w:val="paragraph"/>
        <w:numPr>
          <w:ilvl w:val="1"/>
          <w:numId w:val="28"/>
        </w:numPr>
        <w:spacing w:before="0" w:beforeAutospacing="0" w:after="0" w:afterAutospacing="0"/>
        <w:ind w:left="1440" w:hanging="270"/>
        <w:textAlignment w:val="baseline"/>
        <w:rPr>
          <w:rStyle w:val="eop"/>
        </w:rPr>
      </w:pPr>
      <w:r>
        <w:rPr>
          <w:rStyle w:val="normaltextrun"/>
        </w:rPr>
        <w:t xml:space="preserve">Grant Applications for AGE and IELCE will be </w:t>
      </w:r>
      <w:r>
        <w:rPr>
          <w:rStyle w:val="findhit"/>
        </w:rPr>
        <w:t>score</w:t>
      </w:r>
      <w:r>
        <w:rPr>
          <w:rStyle w:val="normaltextrun"/>
        </w:rPr>
        <w:t xml:space="preserve">d </w:t>
      </w:r>
      <w:r w:rsidR="00A378A1">
        <w:rPr>
          <w:rStyle w:val="normaltextrun"/>
        </w:rPr>
        <w:t xml:space="preserve">on </w:t>
      </w:r>
      <w:r w:rsidR="00A378A1" w:rsidRPr="00E86996">
        <w:rPr>
          <w:rStyle w:val="normaltextrun"/>
        </w:rPr>
        <w:t>three</w:t>
      </w:r>
      <w:r>
        <w:rPr>
          <w:rStyle w:val="normaltextrun"/>
        </w:rPr>
        <w:t xml:space="preserve"> different rubrics.  </w:t>
      </w:r>
      <w:r>
        <w:rPr>
          <w:rStyle w:val="eop"/>
        </w:rPr>
        <w:t> </w:t>
      </w:r>
    </w:p>
    <w:p w14:paraId="44166996" w14:textId="558F63D3" w:rsidR="00E40E24" w:rsidRDefault="00E40E24" w:rsidP="003F6288">
      <w:pPr>
        <w:pStyle w:val="paragraph"/>
        <w:numPr>
          <w:ilvl w:val="1"/>
          <w:numId w:val="28"/>
        </w:numPr>
        <w:spacing w:before="0" w:beforeAutospacing="0" w:after="0" w:afterAutospacing="0"/>
        <w:ind w:left="1440" w:hanging="270"/>
        <w:textAlignment w:val="baseline"/>
        <w:rPr>
          <w:rStyle w:val="eop"/>
        </w:rPr>
      </w:pPr>
      <w:r>
        <w:rPr>
          <w:rStyle w:val="normaltextrun"/>
        </w:rPr>
        <w:t xml:space="preserve">Each application will be assigned a numerical </w:t>
      </w:r>
      <w:r>
        <w:rPr>
          <w:rStyle w:val="findhit"/>
        </w:rPr>
        <w:t>score</w:t>
      </w:r>
      <w:r>
        <w:rPr>
          <w:rStyle w:val="normaltextrun"/>
        </w:rPr>
        <w:t xml:space="preserve"> from each review panel member.  </w:t>
      </w:r>
      <w:r>
        <w:rPr>
          <w:rStyle w:val="eop"/>
        </w:rPr>
        <w:t> </w:t>
      </w:r>
    </w:p>
    <w:p w14:paraId="2ADD7FC7" w14:textId="6E4D1BEF" w:rsidR="00E40E24" w:rsidRDefault="00AB72FA" w:rsidP="003F6288">
      <w:pPr>
        <w:pStyle w:val="paragraph"/>
        <w:numPr>
          <w:ilvl w:val="0"/>
          <w:numId w:val="66"/>
        </w:numPr>
        <w:tabs>
          <w:tab w:val="clear" w:pos="720"/>
        </w:tabs>
        <w:spacing w:before="120" w:beforeAutospacing="0" w:after="0" w:afterAutospacing="0"/>
        <w:ind w:left="630"/>
        <w:textAlignment w:val="baseline"/>
        <w:rPr>
          <w:rStyle w:val="eop"/>
        </w:rPr>
      </w:pPr>
      <w:r>
        <w:rPr>
          <w:rStyle w:val="normaltextrun"/>
        </w:rPr>
        <w:t>Local Workforce Development Board (LWDB)</w:t>
      </w:r>
      <w:r w:rsidR="00A378A1">
        <w:rPr>
          <w:rStyle w:val="normaltextrun"/>
        </w:rPr>
        <w:t xml:space="preserve"> Review</w:t>
      </w:r>
      <w:r w:rsidR="00E40E24">
        <w:rPr>
          <w:rStyle w:val="normaltextrun"/>
        </w:rPr>
        <w:t xml:space="preserve">: The </w:t>
      </w:r>
      <w:r>
        <w:rPr>
          <w:rStyle w:val="normaltextrun"/>
        </w:rPr>
        <w:t>Division of Career and Adult Education (</w:t>
      </w:r>
      <w:r w:rsidR="00A378A1">
        <w:rPr>
          <w:rStyle w:val="normaltextrun"/>
        </w:rPr>
        <w:t>DCAE</w:t>
      </w:r>
      <w:r>
        <w:rPr>
          <w:rStyle w:val="normaltextrun"/>
        </w:rPr>
        <w:t>)</w:t>
      </w:r>
      <w:r w:rsidR="00E40E24">
        <w:rPr>
          <w:rStyle w:val="normaltextrun"/>
        </w:rPr>
        <w:t xml:space="preserve"> will submit each grant application to its proper LWDB to evaluate the extent to which the adult education and literacy needs and strategic plans identified in the LWDB plans</w:t>
      </w:r>
      <w:r w:rsidR="003F6288">
        <w:rPr>
          <w:rStyle w:val="normaltextrun"/>
        </w:rPr>
        <w:t xml:space="preserve">. </w:t>
      </w:r>
      <w:r w:rsidR="00E40E24">
        <w:rPr>
          <w:rStyle w:val="normaltextrun"/>
        </w:rPr>
        <w:t xml:space="preserve">Every application must be reviewed by the LWDB in the intended service delivery area. Each LWDB will provide a review directly back to </w:t>
      </w:r>
      <w:r w:rsidR="003F6288">
        <w:rPr>
          <w:rStyle w:val="normaltextrun"/>
        </w:rPr>
        <w:t>DCAE</w:t>
      </w:r>
      <w:r w:rsidR="00E40E24">
        <w:rPr>
          <w:rStyle w:val="normaltextrun"/>
        </w:rPr>
        <w:t>. If an applicant’s service delivery area includes more than one LWDB area, each area must review</w:t>
      </w:r>
      <w:r w:rsidR="003F6288">
        <w:rPr>
          <w:rStyle w:val="normaltextrun"/>
        </w:rPr>
        <w:t>.</w:t>
      </w:r>
    </w:p>
    <w:p w14:paraId="3B5F2436" w14:textId="53ECE048" w:rsidR="00E40E24" w:rsidRPr="004955EC" w:rsidRDefault="00E40E24" w:rsidP="003F6288">
      <w:pPr>
        <w:pStyle w:val="paragraph"/>
        <w:numPr>
          <w:ilvl w:val="0"/>
          <w:numId w:val="66"/>
        </w:numPr>
        <w:tabs>
          <w:tab w:val="clear" w:pos="720"/>
        </w:tabs>
        <w:spacing w:before="120" w:beforeAutospacing="0" w:after="0" w:afterAutospacing="0"/>
        <w:ind w:left="630"/>
        <w:textAlignment w:val="baseline"/>
        <w:rPr>
          <w:rStyle w:val="eop"/>
        </w:rPr>
      </w:pPr>
      <w:r w:rsidRPr="004955EC">
        <w:rPr>
          <w:rStyle w:val="normaltextrun"/>
        </w:rPr>
        <w:t xml:space="preserve">The minimum </w:t>
      </w:r>
      <w:r w:rsidRPr="004955EC">
        <w:rPr>
          <w:rStyle w:val="findhit"/>
        </w:rPr>
        <w:t>score</w:t>
      </w:r>
      <w:r w:rsidRPr="004955EC">
        <w:rPr>
          <w:rStyle w:val="normaltextrun"/>
        </w:rPr>
        <w:t>s to be considered eligible for funding are as follows:</w:t>
      </w:r>
      <w:r w:rsidRPr="004955EC">
        <w:rPr>
          <w:rStyle w:val="eop"/>
        </w:rPr>
        <w:t> </w:t>
      </w:r>
    </w:p>
    <w:p w14:paraId="30C28565" w14:textId="4D51F2F6" w:rsidR="00A378A1" w:rsidRPr="004955EC" w:rsidRDefault="00E40E24" w:rsidP="003F6288">
      <w:pPr>
        <w:pStyle w:val="paragraph"/>
        <w:numPr>
          <w:ilvl w:val="2"/>
          <w:numId w:val="66"/>
        </w:numPr>
        <w:tabs>
          <w:tab w:val="clear" w:pos="2160"/>
          <w:tab w:val="num" w:pos="1440"/>
        </w:tabs>
        <w:spacing w:before="0" w:beforeAutospacing="0" w:after="0" w:afterAutospacing="0"/>
        <w:ind w:left="1800" w:hanging="630"/>
        <w:textAlignment w:val="baseline"/>
        <w:rPr>
          <w:rStyle w:val="normaltextrun"/>
        </w:rPr>
      </w:pPr>
      <w:r w:rsidRPr="004955EC">
        <w:rPr>
          <w:rStyle w:val="normaltextrun"/>
        </w:rPr>
        <w:t xml:space="preserve">If applying for </w:t>
      </w:r>
      <w:r w:rsidRPr="004955EC">
        <w:rPr>
          <w:rStyle w:val="normaltextrun"/>
          <w:b/>
          <w:bCs/>
        </w:rPr>
        <w:t>AGE funding</w:t>
      </w:r>
      <w:r w:rsidRPr="004955EC">
        <w:rPr>
          <w:rStyle w:val="normaltextrun"/>
        </w:rPr>
        <w:t xml:space="preserve">, </w:t>
      </w:r>
      <w:r w:rsidRPr="004955EC">
        <w:rPr>
          <w:rStyle w:val="normaltextrun"/>
          <w:b/>
          <w:bCs/>
          <w:u w:val="single"/>
        </w:rPr>
        <w:t xml:space="preserve">a minimum </w:t>
      </w:r>
      <w:r w:rsidRPr="004955EC">
        <w:rPr>
          <w:rStyle w:val="findhit"/>
          <w:b/>
          <w:bCs/>
          <w:u w:val="single"/>
        </w:rPr>
        <w:t>score</w:t>
      </w:r>
      <w:r w:rsidRPr="004955EC">
        <w:rPr>
          <w:rStyle w:val="normaltextrun"/>
          <w:b/>
          <w:bCs/>
          <w:u w:val="single"/>
        </w:rPr>
        <w:t xml:space="preserve"> of 80 points</w:t>
      </w:r>
      <w:r w:rsidRPr="004955EC">
        <w:rPr>
          <w:rStyle w:val="normaltextrun"/>
        </w:rPr>
        <w:t xml:space="preserve"> (out of a </w:t>
      </w:r>
    </w:p>
    <w:p w14:paraId="4BFCF3B3" w14:textId="603ED086" w:rsidR="00E40E24" w:rsidRPr="004955EC" w:rsidRDefault="00E40E24" w:rsidP="003F6288">
      <w:pPr>
        <w:pStyle w:val="paragraph"/>
        <w:spacing w:before="0" w:beforeAutospacing="0" w:after="0" w:afterAutospacing="0"/>
        <w:ind w:left="2430" w:hanging="990"/>
        <w:textAlignment w:val="baseline"/>
        <w:rPr>
          <w:rStyle w:val="eop"/>
        </w:rPr>
      </w:pPr>
      <w:r w:rsidRPr="004955EC">
        <w:rPr>
          <w:rStyle w:val="normaltextrun"/>
        </w:rPr>
        <w:t>maximum of 115 points) is required for a provider to be considered for funding.</w:t>
      </w:r>
      <w:r w:rsidRPr="004955EC">
        <w:rPr>
          <w:rStyle w:val="eop"/>
        </w:rPr>
        <w:t> </w:t>
      </w:r>
    </w:p>
    <w:p w14:paraId="421DE9D4" w14:textId="44981A4B" w:rsidR="00E40E24" w:rsidRPr="004955EC" w:rsidRDefault="00E40E24" w:rsidP="003F6288">
      <w:pPr>
        <w:pStyle w:val="paragraph"/>
        <w:numPr>
          <w:ilvl w:val="2"/>
          <w:numId w:val="66"/>
        </w:numPr>
        <w:tabs>
          <w:tab w:val="clear" w:pos="2160"/>
          <w:tab w:val="num" w:pos="1440"/>
        </w:tabs>
        <w:spacing w:before="0" w:beforeAutospacing="0" w:after="0" w:afterAutospacing="0"/>
        <w:ind w:left="1440" w:hanging="270"/>
        <w:textAlignment w:val="baseline"/>
        <w:rPr>
          <w:rStyle w:val="eop"/>
        </w:rPr>
      </w:pPr>
      <w:r w:rsidRPr="004955EC">
        <w:rPr>
          <w:rStyle w:val="normaltextrun"/>
        </w:rPr>
        <w:t xml:space="preserve">If applying for </w:t>
      </w:r>
      <w:r w:rsidRPr="004955EC">
        <w:rPr>
          <w:rStyle w:val="normaltextrun"/>
          <w:b/>
          <w:bCs/>
        </w:rPr>
        <w:t>Corrections funding</w:t>
      </w:r>
      <w:r w:rsidRPr="004955EC">
        <w:rPr>
          <w:rStyle w:val="normaltextrun"/>
        </w:rPr>
        <w:t xml:space="preserve">, </w:t>
      </w:r>
      <w:r w:rsidRPr="004955EC">
        <w:rPr>
          <w:rStyle w:val="normaltextrun"/>
          <w:b/>
          <w:bCs/>
          <w:u w:val="single"/>
        </w:rPr>
        <w:t xml:space="preserve">a minimum </w:t>
      </w:r>
      <w:r w:rsidRPr="004955EC">
        <w:rPr>
          <w:rStyle w:val="findhit"/>
          <w:b/>
          <w:bCs/>
          <w:u w:val="single"/>
        </w:rPr>
        <w:t>score</w:t>
      </w:r>
      <w:r w:rsidRPr="004955EC">
        <w:rPr>
          <w:rStyle w:val="normaltextrun"/>
          <w:b/>
          <w:bCs/>
          <w:u w:val="single"/>
        </w:rPr>
        <w:t xml:space="preserve"> of 88 points</w:t>
      </w:r>
      <w:r w:rsidRPr="004955EC">
        <w:rPr>
          <w:rStyle w:val="normaltextrun"/>
        </w:rPr>
        <w:t xml:space="preserve"> (out of a maximum of 125 points) is required for a provider to be considered for funding.</w:t>
      </w:r>
      <w:r w:rsidRPr="004955EC">
        <w:rPr>
          <w:rStyle w:val="eop"/>
        </w:rPr>
        <w:t> </w:t>
      </w:r>
    </w:p>
    <w:p w14:paraId="4E03FA5F" w14:textId="2A683F02" w:rsidR="00A378A1" w:rsidRPr="004955EC" w:rsidRDefault="00E40E24" w:rsidP="003F6288">
      <w:pPr>
        <w:pStyle w:val="paragraph"/>
        <w:numPr>
          <w:ilvl w:val="2"/>
          <w:numId w:val="66"/>
        </w:numPr>
        <w:tabs>
          <w:tab w:val="clear" w:pos="2160"/>
        </w:tabs>
        <w:spacing w:before="0" w:beforeAutospacing="0" w:after="120" w:afterAutospacing="0"/>
        <w:ind w:left="1440" w:hanging="274"/>
        <w:textAlignment w:val="baseline"/>
      </w:pPr>
      <w:r w:rsidRPr="004955EC">
        <w:rPr>
          <w:rStyle w:val="normaltextrun"/>
        </w:rPr>
        <w:t xml:space="preserve">If applying for </w:t>
      </w:r>
      <w:r w:rsidRPr="004955EC">
        <w:rPr>
          <w:rStyle w:val="normaltextrun"/>
          <w:b/>
          <w:bCs/>
        </w:rPr>
        <w:t>IELCE funding</w:t>
      </w:r>
      <w:r w:rsidRPr="004955EC">
        <w:rPr>
          <w:rStyle w:val="normaltextrun"/>
        </w:rPr>
        <w:t xml:space="preserve">, </w:t>
      </w:r>
      <w:r w:rsidRPr="004955EC">
        <w:rPr>
          <w:rStyle w:val="normaltextrun"/>
          <w:b/>
          <w:bCs/>
          <w:u w:val="single"/>
        </w:rPr>
        <w:t xml:space="preserve">a minimum </w:t>
      </w:r>
      <w:r w:rsidRPr="004955EC">
        <w:rPr>
          <w:rStyle w:val="findhit"/>
          <w:b/>
          <w:bCs/>
          <w:u w:val="single"/>
        </w:rPr>
        <w:t>score</w:t>
      </w:r>
      <w:r w:rsidRPr="004955EC">
        <w:rPr>
          <w:rStyle w:val="normaltextrun"/>
          <w:b/>
          <w:bCs/>
          <w:u w:val="single"/>
        </w:rPr>
        <w:t xml:space="preserve"> of 88 points</w:t>
      </w:r>
      <w:r w:rsidRPr="004955EC">
        <w:rPr>
          <w:rStyle w:val="normaltextrun"/>
        </w:rPr>
        <w:t xml:space="preserve"> (out of a maximum of 125 points) is required for a provider to be considered for funding.</w:t>
      </w:r>
      <w:r w:rsidRPr="004955EC">
        <w:rPr>
          <w:rStyle w:val="eop"/>
        </w:rPr>
        <w:t> </w:t>
      </w:r>
    </w:p>
    <w:p w14:paraId="51F6BE15" w14:textId="59D29E63" w:rsidR="00A378A1" w:rsidRPr="00A378A1" w:rsidRDefault="00E40E24" w:rsidP="00A378A1">
      <w:pPr>
        <w:pStyle w:val="paragraph"/>
        <w:spacing w:before="0" w:beforeAutospacing="0" w:after="120" w:afterAutospacing="0"/>
        <w:textAlignment w:val="baseline"/>
        <w:rPr>
          <w:rStyle w:val="normaltextrun"/>
          <w:rFonts w:ascii="Segoe UI" w:hAnsi="Segoe UI" w:cs="Segoe UI"/>
          <w:sz w:val="18"/>
          <w:szCs w:val="18"/>
        </w:rPr>
      </w:pPr>
      <w:r>
        <w:rPr>
          <w:rStyle w:val="normaltextrun"/>
        </w:rPr>
        <w:t xml:space="preserve">Proposals that meet the minimum </w:t>
      </w:r>
      <w:r>
        <w:rPr>
          <w:rStyle w:val="findhit"/>
        </w:rPr>
        <w:t>score</w:t>
      </w:r>
      <w:r>
        <w:rPr>
          <w:rStyle w:val="normaltextrun"/>
        </w:rPr>
        <w:t xml:space="preserve"> will be considered for adult education funding. If there are multiple grant applications for the same county allocation where both met the minimum </w:t>
      </w:r>
      <w:r>
        <w:rPr>
          <w:rStyle w:val="findhit"/>
        </w:rPr>
        <w:t>score</w:t>
      </w:r>
      <w:r>
        <w:rPr>
          <w:rStyle w:val="normaltextrun"/>
        </w:rPr>
        <w:t xml:space="preserve"> the final award amount will be determined based on their proportionate share of the projected enrollment information provided in each grant application. FDOE reserves the right to negotiate the enrollment target and award amount with each agency.  </w:t>
      </w:r>
      <w:r>
        <w:rPr>
          <w:rStyle w:val="eop"/>
        </w:rPr>
        <w:t> </w:t>
      </w:r>
    </w:p>
    <w:p w14:paraId="67D3F019" w14:textId="1D17C65E" w:rsidR="00A81E82" w:rsidRPr="003F6288" w:rsidRDefault="00E40E24" w:rsidP="003F6288">
      <w:pPr>
        <w:pStyle w:val="paragraph"/>
        <w:spacing w:before="0" w:beforeAutospacing="0" w:after="0" w:afterAutospacing="0"/>
        <w:textAlignment w:val="baseline"/>
        <w:rPr>
          <w:rFonts w:ascii="Segoe UI" w:hAnsi="Segoe UI" w:cs="Segoe UI"/>
          <w:sz w:val="18"/>
          <w:szCs w:val="18"/>
        </w:rPr>
      </w:pPr>
      <w:r>
        <w:rPr>
          <w:rStyle w:val="normaltextrun"/>
        </w:rPr>
        <w:t>The FDOE reserves the right to</w:t>
      </w:r>
      <w:r w:rsidR="00C114C2">
        <w:rPr>
          <w:rStyle w:val="normaltextrun"/>
        </w:rPr>
        <w:t xml:space="preserve"> negotiate with all responsive r</w:t>
      </w:r>
      <w:r>
        <w:rPr>
          <w:rStyle w:val="normaltextrun"/>
        </w:rPr>
        <w:t>ecipients, serially or concurrently, to determine the best-suited solution.  </w:t>
      </w:r>
      <w:r>
        <w:rPr>
          <w:rStyle w:val="eop"/>
        </w:rPr>
        <w:t> </w:t>
      </w:r>
      <w:r w:rsidR="00A81E82">
        <w:rPr>
          <w:b/>
          <w:bCs/>
          <w:color w:val="000000"/>
          <w:u w:val="single"/>
        </w:rPr>
        <w:br w:type="page"/>
      </w:r>
    </w:p>
    <w:p w14:paraId="48384401" w14:textId="7B96EB75" w:rsidR="00217F89" w:rsidRPr="00950D7D" w:rsidRDefault="00217F89" w:rsidP="00217F89">
      <w:pPr>
        <w:outlineLvl w:val="3"/>
        <w:rPr>
          <w:b/>
          <w:bCs/>
          <w:color w:val="000000"/>
          <w:szCs w:val="24"/>
          <w:u w:val="single"/>
        </w:rPr>
      </w:pPr>
      <w:r w:rsidRPr="00950D7D">
        <w:rPr>
          <w:b/>
          <w:bCs/>
          <w:color w:val="000000"/>
          <w:szCs w:val="24"/>
          <w:u w:val="single"/>
        </w:rPr>
        <w:t>Section 2. Application Narrative</w:t>
      </w:r>
    </w:p>
    <w:p w14:paraId="0E2DC9A8" w14:textId="48AECE04" w:rsidR="00217F89" w:rsidRPr="00A81E82" w:rsidRDefault="00217F89" w:rsidP="00A81E82">
      <w:pPr>
        <w:spacing w:before="120"/>
        <w:outlineLvl w:val="3"/>
        <w:rPr>
          <w:b/>
          <w:bCs/>
          <w:szCs w:val="24"/>
        </w:rPr>
      </w:pPr>
      <w:r w:rsidRPr="00A854AE">
        <w:rPr>
          <w:b/>
          <w:bCs/>
          <w:color w:val="000000"/>
          <w:szCs w:val="24"/>
        </w:rPr>
        <w:t>Florida’s Adult Education Vision</w:t>
      </w:r>
    </w:p>
    <w:p w14:paraId="747F9357" w14:textId="402EAABC" w:rsidR="00217F89" w:rsidRPr="00A854AE" w:rsidRDefault="00217F89" w:rsidP="00A81E82">
      <w:pPr>
        <w:spacing w:after="120"/>
        <w:rPr>
          <w:szCs w:val="24"/>
        </w:rPr>
      </w:pPr>
      <w:r w:rsidRPr="00A854AE">
        <w:rPr>
          <w:color w:val="000000"/>
          <w:szCs w:val="24"/>
        </w:rPr>
        <w:t xml:space="preserve">The </w:t>
      </w:r>
      <w:r>
        <w:rPr>
          <w:color w:val="000000"/>
          <w:szCs w:val="24"/>
        </w:rPr>
        <w:t xml:space="preserve">vision of </w:t>
      </w:r>
      <w:r w:rsidRPr="00A854AE">
        <w:rPr>
          <w:color w:val="000000"/>
          <w:szCs w:val="24"/>
        </w:rPr>
        <w:t>Florida's adult education system is to hold learners at the center and deliver outcomes that promote full participation in the workforce, result in high-quality credentials of value, and close equity and achievement gaps.</w:t>
      </w:r>
      <w:r w:rsidR="003566FC">
        <w:rPr>
          <w:szCs w:val="24"/>
        </w:rPr>
        <w:t xml:space="preserve"> </w:t>
      </w:r>
      <w:r w:rsidRPr="00A854AE">
        <w:rPr>
          <w:color w:val="000000"/>
          <w:szCs w:val="24"/>
        </w:rPr>
        <w:t>This strategic vision will require a combination of new innovations and the support of thousands of individuals bot</w:t>
      </w:r>
      <w:r>
        <w:rPr>
          <w:color w:val="000000"/>
          <w:szCs w:val="24"/>
        </w:rPr>
        <w:t>h inside and outside Florida’s A</w:t>
      </w:r>
      <w:r w:rsidRPr="00A854AE">
        <w:rPr>
          <w:color w:val="000000"/>
          <w:szCs w:val="24"/>
        </w:rPr>
        <w:t>d</w:t>
      </w:r>
      <w:r>
        <w:rPr>
          <w:color w:val="000000"/>
          <w:szCs w:val="24"/>
        </w:rPr>
        <w:t>ult E</w:t>
      </w:r>
      <w:r w:rsidRPr="00A854AE">
        <w:rPr>
          <w:color w:val="000000"/>
          <w:szCs w:val="24"/>
        </w:rPr>
        <w:t>ducation and WIOA workforce</w:t>
      </w:r>
      <w:r>
        <w:rPr>
          <w:color w:val="000000"/>
          <w:szCs w:val="24"/>
        </w:rPr>
        <w:t xml:space="preserve"> development</w:t>
      </w:r>
      <w:r w:rsidRPr="00A854AE">
        <w:rPr>
          <w:color w:val="000000"/>
          <w:szCs w:val="24"/>
        </w:rPr>
        <w:t xml:space="preserve"> system. </w:t>
      </w:r>
      <w:r>
        <w:rPr>
          <w:color w:val="000000"/>
          <w:szCs w:val="24"/>
        </w:rPr>
        <w:t>The following strategic priorities are reflected in this RFP:</w:t>
      </w:r>
    </w:p>
    <w:p w14:paraId="2491B391" w14:textId="34059630" w:rsidR="00217F89" w:rsidRPr="00831EF7" w:rsidRDefault="00217F89" w:rsidP="00831EF7">
      <w:pPr>
        <w:spacing w:after="120"/>
        <w:ind w:left="810"/>
        <w:rPr>
          <w:szCs w:val="24"/>
        </w:rPr>
      </w:pPr>
      <w:bookmarkStart w:id="3" w:name="_Hlk108468935"/>
      <w:r w:rsidRPr="00A854AE">
        <w:rPr>
          <w:b/>
          <w:bCs/>
          <w:i/>
          <w:iCs/>
          <w:color w:val="000000"/>
          <w:szCs w:val="24"/>
        </w:rPr>
        <w:t>Priority 1</w:t>
      </w:r>
      <w:r>
        <w:rPr>
          <w:b/>
          <w:bCs/>
          <w:i/>
          <w:iCs/>
          <w:color w:val="000000"/>
          <w:szCs w:val="24"/>
        </w:rPr>
        <w:t>:</w:t>
      </w:r>
      <w:r w:rsidRPr="00A854AE">
        <w:rPr>
          <w:i/>
          <w:iCs/>
          <w:color w:val="000000"/>
          <w:szCs w:val="24"/>
        </w:rPr>
        <w:t xml:space="preserve"> </w:t>
      </w:r>
      <w:r w:rsidRPr="00A854AE">
        <w:rPr>
          <w:color w:val="000000"/>
          <w:szCs w:val="24"/>
        </w:rPr>
        <w:t>Promote regional partnerships to ensure comprehensive approaches that result in improved learner outcomes.</w:t>
      </w:r>
      <w:bookmarkEnd w:id="3"/>
    </w:p>
    <w:p w14:paraId="32D5EC7A" w14:textId="1A723DEC" w:rsidR="00831EF7" w:rsidRPr="00831EF7" w:rsidRDefault="00217F89" w:rsidP="00831EF7">
      <w:pPr>
        <w:spacing w:after="120"/>
        <w:ind w:left="810"/>
        <w:rPr>
          <w:color w:val="000000"/>
          <w:szCs w:val="24"/>
        </w:rPr>
      </w:pPr>
      <w:r w:rsidRPr="00A854AE">
        <w:rPr>
          <w:b/>
          <w:bCs/>
          <w:i/>
          <w:iCs/>
          <w:color w:val="000000"/>
          <w:szCs w:val="24"/>
        </w:rPr>
        <w:t>Priority 2</w:t>
      </w:r>
      <w:r>
        <w:rPr>
          <w:b/>
          <w:bCs/>
          <w:i/>
          <w:iCs/>
          <w:color w:val="000000"/>
          <w:szCs w:val="24"/>
        </w:rPr>
        <w:t>:</w:t>
      </w:r>
      <w:r w:rsidRPr="00A854AE">
        <w:rPr>
          <w:i/>
          <w:iCs/>
          <w:color w:val="000000"/>
          <w:szCs w:val="24"/>
        </w:rPr>
        <w:t xml:space="preserve"> </w:t>
      </w:r>
      <w:r w:rsidRPr="00A854AE">
        <w:rPr>
          <w:color w:val="000000"/>
          <w:szCs w:val="24"/>
        </w:rPr>
        <w:t>Expand the state's talent pipeline through attainment of credentials of value and acquisition of postsecondary certifications, industry-recognized credentials, and degrees.</w:t>
      </w:r>
    </w:p>
    <w:p w14:paraId="795A3D1B" w14:textId="41C53B63" w:rsidR="00831EF7" w:rsidRPr="00831EF7" w:rsidRDefault="00217F89" w:rsidP="00831EF7">
      <w:pPr>
        <w:spacing w:after="120"/>
        <w:ind w:left="810"/>
        <w:rPr>
          <w:color w:val="000000"/>
          <w:szCs w:val="24"/>
        </w:rPr>
      </w:pPr>
      <w:r w:rsidRPr="00A854AE">
        <w:rPr>
          <w:b/>
          <w:bCs/>
          <w:i/>
          <w:iCs/>
          <w:color w:val="000000"/>
          <w:szCs w:val="24"/>
        </w:rPr>
        <w:t>Priority 3</w:t>
      </w:r>
      <w:r>
        <w:rPr>
          <w:b/>
          <w:bCs/>
          <w:i/>
          <w:iCs/>
          <w:color w:val="000000"/>
          <w:szCs w:val="24"/>
        </w:rPr>
        <w:t>:</w:t>
      </w:r>
      <w:r w:rsidRPr="00A854AE">
        <w:rPr>
          <w:i/>
          <w:iCs/>
          <w:color w:val="000000"/>
          <w:szCs w:val="24"/>
        </w:rPr>
        <w:t xml:space="preserve"> </w:t>
      </w:r>
      <w:r w:rsidRPr="00A854AE">
        <w:rPr>
          <w:color w:val="000000"/>
          <w:szCs w:val="24"/>
        </w:rPr>
        <w:t>Ensure all learners receive high quality instruction that prioritizes measurable labor market outcomes and seeks to eliminate equity gaps.</w:t>
      </w:r>
    </w:p>
    <w:p w14:paraId="2C4D3FDF" w14:textId="5958D612" w:rsidR="003566FC" w:rsidRPr="00A81E82" w:rsidRDefault="00217F89" w:rsidP="00A81E82">
      <w:pPr>
        <w:spacing w:after="120"/>
        <w:ind w:left="810"/>
        <w:rPr>
          <w:b/>
          <w:bCs/>
          <w:color w:val="000000"/>
          <w:szCs w:val="24"/>
        </w:rPr>
      </w:pPr>
      <w:r w:rsidRPr="00A854AE">
        <w:rPr>
          <w:b/>
          <w:bCs/>
          <w:i/>
          <w:iCs/>
          <w:color w:val="000000"/>
          <w:szCs w:val="24"/>
        </w:rPr>
        <w:t>Priority 4</w:t>
      </w:r>
      <w:r>
        <w:rPr>
          <w:b/>
          <w:bCs/>
          <w:i/>
          <w:iCs/>
          <w:color w:val="000000"/>
          <w:szCs w:val="24"/>
        </w:rPr>
        <w:t>:</w:t>
      </w:r>
      <w:r w:rsidRPr="00A854AE">
        <w:rPr>
          <w:i/>
          <w:iCs/>
          <w:color w:val="000000"/>
          <w:szCs w:val="24"/>
        </w:rPr>
        <w:t xml:space="preserve"> </w:t>
      </w:r>
      <w:r w:rsidRPr="00A854AE">
        <w:rPr>
          <w:color w:val="000000"/>
          <w:szCs w:val="24"/>
        </w:rPr>
        <w:t>Incent, measure, and support enhanced program effectiveness</w:t>
      </w:r>
      <w:r w:rsidRPr="00A854AE">
        <w:rPr>
          <w:b/>
          <w:bCs/>
          <w:color w:val="000000"/>
          <w:szCs w:val="24"/>
        </w:rPr>
        <w:t>.</w:t>
      </w:r>
    </w:p>
    <w:p w14:paraId="703F2CCD" w14:textId="060F9D93" w:rsidR="00DA72D2" w:rsidRPr="00DA72D2" w:rsidRDefault="00DA72D2" w:rsidP="00DA72D2">
      <w:pPr>
        <w:shd w:val="clear" w:color="auto" w:fill="FFFFFF"/>
        <w:rPr>
          <w:szCs w:val="24"/>
        </w:rPr>
      </w:pPr>
      <w:r w:rsidRPr="00DA72D2">
        <w:rPr>
          <w:rFonts w:ascii="Arial" w:hAnsi="Arial" w:cs="Arial"/>
          <w:sz w:val="22"/>
          <w:szCs w:val="22"/>
        </w:rPr>
        <w:t> </w:t>
      </w:r>
    </w:p>
    <w:tbl>
      <w:tblPr>
        <w:tblW w:w="0" w:type="auto"/>
        <w:tblCellMar>
          <w:top w:w="15" w:type="dxa"/>
          <w:left w:w="15" w:type="dxa"/>
          <w:bottom w:w="15" w:type="dxa"/>
          <w:right w:w="15" w:type="dxa"/>
        </w:tblCellMar>
        <w:tblLook w:val="04A0" w:firstRow="1" w:lastRow="0" w:firstColumn="1" w:lastColumn="0" w:noHBand="0" w:noVBand="1"/>
      </w:tblPr>
      <w:tblGrid>
        <w:gridCol w:w="1143"/>
        <w:gridCol w:w="7242"/>
        <w:gridCol w:w="1531"/>
      </w:tblGrid>
      <w:tr w:rsidR="00DA72D2" w:rsidRPr="00DA72D2" w14:paraId="34CEA42B" w14:textId="77777777" w:rsidTr="00BC2A8F">
        <w:trPr>
          <w:trHeight w:val="267"/>
        </w:trPr>
        <w:tc>
          <w:tcPr>
            <w:tcW w:w="1160" w:type="dxa"/>
            <w:tcBorders>
              <w:top w:val="single" w:sz="8" w:space="0" w:color="000000"/>
              <w:left w:val="single" w:sz="8" w:space="0" w:color="000000"/>
              <w:bottom w:val="single" w:sz="8" w:space="0" w:color="000000"/>
              <w:right w:val="single" w:sz="8" w:space="0" w:color="000000"/>
            </w:tcBorders>
            <w:shd w:val="clear" w:color="auto" w:fill="B4C6E7" w:themeFill="accent1" w:themeFillTint="66"/>
            <w:tcMar>
              <w:top w:w="100" w:type="dxa"/>
              <w:left w:w="100" w:type="dxa"/>
              <w:bottom w:w="100" w:type="dxa"/>
              <w:right w:w="100" w:type="dxa"/>
            </w:tcMar>
            <w:vAlign w:val="bottom"/>
            <w:hideMark/>
          </w:tcPr>
          <w:p w14:paraId="42A696DB" w14:textId="02795F6A" w:rsidR="00DA72D2" w:rsidRPr="00376221" w:rsidRDefault="00DA72D2" w:rsidP="003566FC">
            <w:pPr>
              <w:jc w:val="center"/>
              <w:rPr>
                <w:szCs w:val="24"/>
              </w:rPr>
            </w:pPr>
            <w:r w:rsidRPr="00376221">
              <w:rPr>
                <w:b/>
                <w:bCs/>
                <w:color w:val="000000"/>
                <w:szCs w:val="24"/>
              </w:rPr>
              <w:t xml:space="preserve">Priority </w:t>
            </w:r>
          </w:p>
        </w:tc>
        <w:tc>
          <w:tcPr>
            <w:tcW w:w="8010" w:type="dxa"/>
            <w:tcBorders>
              <w:top w:val="single" w:sz="8" w:space="0" w:color="000000"/>
              <w:left w:val="single" w:sz="8" w:space="0" w:color="000000"/>
              <w:bottom w:val="single" w:sz="8" w:space="0" w:color="000000"/>
              <w:right w:val="single" w:sz="8" w:space="0" w:color="000000"/>
            </w:tcBorders>
            <w:shd w:val="clear" w:color="auto" w:fill="B4C6E7" w:themeFill="accent1" w:themeFillTint="66"/>
            <w:tcMar>
              <w:top w:w="100" w:type="dxa"/>
              <w:left w:w="100" w:type="dxa"/>
              <w:bottom w:w="100" w:type="dxa"/>
              <w:right w:w="100" w:type="dxa"/>
            </w:tcMar>
            <w:vAlign w:val="bottom"/>
            <w:hideMark/>
          </w:tcPr>
          <w:p w14:paraId="0BF61612" w14:textId="5AEE0995" w:rsidR="00DA72D2" w:rsidRPr="00376221" w:rsidRDefault="00DA72D2" w:rsidP="003566FC">
            <w:pPr>
              <w:jc w:val="center"/>
              <w:rPr>
                <w:szCs w:val="24"/>
              </w:rPr>
            </w:pPr>
            <w:r w:rsidRPr="00376221">
              <w:rPr>
                <w:b/>
                <w:bCs/>
                <w:color w:val="000000"/>
                <w:szCs w:val="24"/>
              </w:rPr>
              <w:t>Florida Adult Education Priorities</w:t>
            </w:r>
          </w:p>
        </w:tc>
        <w:tc>
          <w:tcPr>
            <w:tcW w:w="1610" w:type="dxa"/>
            <w:tcBorders>
              <w:top w:val="single" w:sz="8" w:space="0" w:color="000000"/>
              <w:left w:val="single" w:sz="8" w:space="0" w:color="000000"/>
              <w:bottom w:val="single" w:sz="8" w:space="0" w:color="000000"/>
              <w:right w:val="single" w:sz="8" w:space="0" w:color="000000"/>
            </w:tcBorders>
            <w:shd w:val="clear" w:color="auto" w:fill="B4C6E7" w:themeFill="accent1" w:themeFillTint="66"/>
            <w:tcMar>
              <w:top w:w="100" w:type="dxa"/>
              <w:left w:w="100" w:type="dxa"/>
              <w:bottom w:w="100" w:type="dxa"/>
              <w:right w:w="100" w:type="dxa"/>
            </w:tcMar>
            <w:vAlign w:val="bottom"/>
            <w:hideMark/>
          </w:tcPr>
          <w:p w14:paraId="7AB96117" w14:textId="1D2E3C79" w:rsidR="00DA72D2" w:rsidRPr="00376221" w:rsidRDefault="00BC2A8F" w:rsidP="00BC2A8F">
            <w:pPr>
              <w:jc w:val="center"/>
              <w:rPr>
                <w:szCs w:val="24"/>
              </w:rPr>
            </w:pPr>
            <w:r>
              <w:rPr>
                <w:b/>
                <w:bCs/>
                <w:color w:val="000000"/>
                <w:szCs w:val="24"/>
              </w:rPr>
              <w:t>Points in</w:t>
            </w:r>
            <w:r w:rsidR="00031863" w:rsidRPr="003566FC">
              <w:rPr>
                <w:b/>
                <w:bCs/>
                <w:color w:val="000000"/>
                <w:szCs w:val="24"/>
              </w:rPr>
              <w:t xml:space="preserve"> </w:t>
            </w:r>
            <w:r>
              <w:rPr>
                <w:b/>
                <w:bCs/>
                <w:color w:val="000000"/>
                <w:szCs w:val="24"/>
              </w:rPr>
              <w:t>Review</w:t>
            </w:r>
          </w:p>
        </w:tc>
      </w:tr>
      <w:tr w:rsidR="00DA72D2" w:rsidRPr="00DA72D2" w14:paraId="1AE65B4E" w14:textId="77777777" w:rsidTr="00BC2A8F">
        <w:trPr>
          <w:trHeight w:val="222"/>
        </w:trPr>
        <w:tc>
          <w:tcPr>
            <w:tcW w:w="1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67CE65A" w14:textId="42C72ABC" w:rsidR="00DA72D2" w:rsidRPr="00BC2A8F" w:rsidRDefault="00DA72D2" w:rsidP="003566FC">
            <w:pPr>
              <w:spacing w:after="160" w:line="259" w:lineRule="auto"/>
              <w:jc w:val="center"/>
              <w:rPr>
                <w:rFonts w:eastAsiaTheme="minorHAnsi"/>
                <w:sz w:val="22"/>
                <w:szCs w:val="22"/>
              </w:rPr>
            </w:pPr>
            <w:r w:rsidRPr="00BC2A8F">
              <w:rPr>
                <w:rFonts w:eastAsiaTheme="minorHAnsi"/>
                <w:sz w:val="22"/>
                <w:szCs w:val="22"/>
              </w:rPr>
              <w:t>1</w:t>
            </w:r>
          </w:p>
        </w:tc>
        <w:tc>
          <w:tcPr>
            <w:tcW w:w="80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309DF7A4" w14:textId="33378EF2" w:rsidR="00DA72D2" w:rsidRPr="00BC2A8F" w:rsidRDefault="00DA72D2" w:rsidP="003566FC">
            <w:pPr>
              <w:pStyle w:val="NoSpacing"/>
              <w:rPr>
                <w:sz w:val="22"/>
                <w:szCs w:val="22"/>
              </w:rPr>
            </w:pPr>
            <w:r w:rsidRPr="00BC2A8F">
              <w:rPr>
                <w:sz w:val="22"/>
                <w:szCs w:val="22"/>
              </w:rPr>
              <w:t>Promote regional partnerships to ensure comprehensive approaches that result in improved learner outcomes.</w:t>
            </w:r>
          </w:p>
        </w:tc>
        <w:tc>
          <w:tcPr>
            <w:tcW w:w="16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C7713F0" w14:textId="77777777" w:rsidR="00DA72D2" w:rsidRPr="00BC2A8F" w:rsidRDefault="00DA72D2" w:rsidP="003566FC">
            <w:pPr>
              <w:jc w:val="center"/>
              <w:rPr>
                <w:sz w:val="22"/>
                <w:szCs w:val="22"/>
              </w:rPr>
            </w:pPr>
          </w:p>
          <w:p w14:paraId="37322C9D" w14:textId="170D5BFB" w:rsidR="00E1088A" w:rsidRPr="00BC2A8F" w:rsidRDefault="00E1088A" w:rsidP="003566FC">
            <w:pPr>
              <w:jc w:val="center"/>
              <w:rPr>
                <w:sz w:val="22"/>
                <w:szCs w:val="22"/>
              </w:rPr>
            </w:pPr>
            <w:r w:rsidRPr="00BC2A8F">
              <w:rPr>
                <w:sz w:val="22"/>
                <w:szCs w:val="22"/>
              </w:rPr>
              <w:t>25</w:t>
            </w:r>
          </w:p>
        </w:tc>
      </w:tr>
      <w:tr w:rsidR="00DA72D2" w:rsidRPr="00DA72D2" w14:paraId="469296D3" w14:textId="77777777" w:rsidTr="00BC2A8F">
        <w:trPr>
          <w:trHeight w:val="258"/>
        </w:trPr>
        <w:tc>
          <w:tcPr>
            <w:tcW w:w="1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24971C4" w14:textId="701E1B81" w:rsidR="00DA72D2" w:rsidRPr="00BC2A8F" w:rsidRDefault="00DA72D2" w:rsidP="003566FC">
            <w:pPr>
              <w:jc w:val="center"/>
              <w:rPr>
                <w:sz w:val="22"/>
                <w:szCs w:val="22"/>
              </w:rPr>
            </w:pPr>
            <w:r w:rsidRPr="00BC2A8F">
              <w:rPr>
                <w:color w:val="000000"/>
                <w:sz w:val="22"/>
                <w:szCs w:val="22"/>
              </w:rPr>
              <w:t>2</w:t>
            </w:r>
          </w:p>
        </w:tc>
        <w:tc>
          <w:tcPr>
            <w:tcW w:w="80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269E290C" w14:textId="77777777" w:rsidR="00DA72D2" w:rsidRPr="00BC2A8F" w:rsidRDefault="00DA72D2" w:rsidP="003566FC">
            <w:pPr>
              <w:pStyle w:val="NoSpacing"/>
              <w:rPr>
                <w:sz w:val="22"/>
                <w:szCs w:val="22"/>
              </w:rPr>
            </w:pPr>
            <w:r w:rsidRPr="00BC2A8F">
              <w:rPr>
                <w:sz w:val="22"/>
                <w:szCs w:val="22"/>
              </w:rPr>
              <w:t>Expand the state's talent pipeline through attainment of credentials of value and acquisition of postsecondary certifications, industry recognized credentials and degrees. </w:t>
            </w:r>
          </w:p>
        </w:tc>
        <w:tc>
          <w:tcPr>
            <w:tcW w:w="16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103D087" w14:textId="77777777" w:rsidR="00DA72D2" w:rsidRPr="00BC2A8F" w:rsidRDefault="00DA72D2" w:rsidP="003566FC">
            <w:pPr>
              <w:jc w:val="center"/>
              <w:rPr>
                <w:sz w:val="22"/>
                <w:szCs w:val="22"/>
              </w:rPr>
            </w:pPr>
          </w:p>
          <w:p w14:paraId="1C9977B8" w14:textId="7E3D26CD" w:rsidR="00E1088A" w:rsidRPr="00BC2A8F" w:rsidRDefault="00E1088A" w:rsidP="003566FC">
            <w:pPr>
              <w:jc w:val="center"/>
              <w:rPr>
                <w:sz w:val="22"/>
                <w:szCs w:val="22"/>
              </w:rPr>
            </w:pPr>
            <w:r w:rsidRPr="00BC2A8F">
              <w:rPr>
                <w:sz w:val="22"/>
                <w:szCs w:val="22"/>
              </w:rPr>
              <w:t>25</w:t>
            </w:r>
          </w:p>
        </w:tc>
      </w:tr>
      <w:tr w:rsidR="00DA72D2" w:rsidRPr="00DA72D2" w14:paraId="21895F0C" w14:textId="77777777" w:rsidTr="00BC2A8F">
        <w:trPr>
          <w:trHeight w:val="20"/>
        </w:trPr>
        <w:tc>
          <w:tcPr>
            <w:tcW w:w="1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0B0F359" w14:textId="4E1205A5" w:rsidR="00DA72D2" w:rsidRPr="00BC2A8F" w:rsidRDefault="00DA72D2" w:rsidP="003566FC">
            <w:pPr>
              <w:jc w:val="center"/>
              <w:rPr>
                <w:sz w:val="22"/>
                <w:szCs w:val="22"/>
              </w:rPr>
            </w:pPr>
            <w:r w:rsidRPr="00BC2A8F">
              <w:rPr>
                <w:color w:val="000000"/>
                <w:sz w:val="22"/>
                <w:szCs w:val="22"/>
              </w:rPr>
              <w:t>3</w:t>
            </w:r>
          </w:p>
        </w:tc>
        <w:tc>
          <w:tcPr>
            <w:tcW w:w="80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1F7456E1" w14:textId="77777777" w:rsidR="00DA72D2" w:rsidRPr="00BC2A8F" w:rsidRDefault="00DA72D2" w:rsidP="003566FC">
            <w:pPr>
              <w:pStyle w:val="NoSpacing"/>
              <w:rPr>
                <w:sz w:val="22"/>
                <w:szCs w:val="22"/>
              </w:rPr>
            </w:pPr>
            <w:r w:rsidRPr="00BC2A8F">
              <w:rPr>
                <w:sz w:val="22"/>
                <w:szCs w:val="22"/>
              </w:rPr>
              <w:t>Ensure all learners receive high quality instruction that prioritizes measurable labor market needs and outcomes while working to eliminate equity and achievement gaps in the community. </w:t>
            </w:r>
          </w:p>
        </w:tc>
        <w:tc>
          <w:tcPr>
            <w:tcW w:w="16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3FC3183" w14:textId="77777777" w:rsidR="00DA72D2" w:rsidRPr="00BC2A8F" w:rsidRDefault="00DA72D2" w:rsidP="003566FC">
            <w:pPr>
              <w:jc w:val="center"/>
              <w:rPr>
                <w:sz w:val="22"/>
                <w:szCs w:val="22"/>
              </w:rPr>
            </w:pPr>
          </w:p>
          <w:p w14:paraId="4D35BC65" w14:textId="340E872A" w:rsidR="00E1088A" w:rsidRPr="00BC2A8F" w:rsidRDefault="00E1088A" w:rsidP="003566FC">
            <w:pPr>
              <w:jc w:val="center"/>
              <w:rPr>
                <w:sz w:val="22"/>
                <w:szCs w:val="22"/>
              </w:rPr>
            </w:pPr>
            <w:r w:rsidRPr="00BC2A8F">
              <w:rPr>
                <w:sz w:val="22"/>
                <w:szCs w:val="22"/>
              </w:rPr>
              <w:t>25</w:t>
            </w:r>
          </w:p>
        </w:tc>
      </w:tr>
      <w:tr w:rsidR="00DA72D2" w:rsidRPr="00DA72D2" w14:paraId="58BDE402" w14:textId="77777777" w:rsidTr="00BC2A8F">
        <w:trPr>
          <w:trHeight w:val="20"/>
        </w:trPr>
        <w:tc>
          <w:tcPr>
            <w:tcW w:w="1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E10242E" w14:textId="246F666E" w:rsidR="00DA72D2" w:rsidRPr="00BC2A8F" w:rsidRDefault="00DA72D2" w:rsidP="003566FC">
            <w:pPr>
              <w:jc w:val="center"/>
              <w:rPr>
                <w:sz w:val="22"/>
                <w:szCs w:val="22"/>
              </w:rPr>
            </w:pPr>
            <w:r w:rsidRPr="00BC2A8F">
              <w:rPr>
                <w:color w:val="000000"/>
                <w:sz w:val="22"/>
                <w:szCs w:val="22"/>
              </w:rPr>
              <w:t>4</w:t>
            </w:r>
          </w:p>
        </w:tc>
        <w:tc>
          <w:tcPr>
            <w:tcW w:w="80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3C48C3DD" w14:textId="77777777" w:rsidR="00DA72D2" w:rsidRPr="00BC2A8F" w:rsidRDefault="00DA72D2" w:rsidP="003566FC">
            <w:pPr>
              <w:pStyle w:val="NoSpacing"/>
              <w:rPr>
                <w:sz w:val="22"/>
                <w:szCs w:val="22"/>
              </w:rPr>
            </w:pPr>
            <w:r w:rsidRPr="00BC2A8F">
              <w:rPr>
                <w:sz w:val="22"/>
                <w:szCs w:val="22"/>
              </w:rPr>
              <w:t>Incent, measure and support enhanced program effectiveness. </w:t>
            </w:r>
          </w:p>
        </w:tc>
        <w:tc>
          <w:tcPr>
            <w:tcW w:w="16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E8ED63E" w14:textId="1B569817" w:rsidR="00DA72D2" w:rsidRPr="00BC2A8F" w:rsidRDefault="00E1088A" w:rsidP="003566FC">
            <w:pPr>
              <w:jc w:val="center"/>
              <w:rPr>
                <w:sz w:val="22"/>
                <w:szCs w:val="22"/>
              </w:rPr>
            </w:pPr>
            <w:r w:rsidRPr="00BC2A8F">
              <w:rPr>
                <w:sz w:val="22"/>
                <w:szCs w:val="22"/>
              </w:rPr>
              <w:t>25</w:t>
            </w:r>
          </w:p>
        </w:tc>
      </w:tr>
      <w:tr w:rsidR="00E1088A" w:rsidRPr="00DA72D2" w14:paraId="7B55507E" w14:textId="77777777" w:rsidTr="00BC2A8F">
        <w:trPr>
          <w:trHeight w:val="20"/>
        </w:trPr>
        <w:tc>
          <w:tcPr>
            <w:tcW w:w="1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88B4C2B" w14:textId="77777777" w:rsidR="00E1088A" w:rsidRPr="00BC2A8F" w:rsidRDefault="00E1088A" w:rsidP="003566FC">
            <w:pPr>
              <w:jc w:val="center"/>
              <w:rPr>
                <w:color w:val="000000"/>
                <w:sz w:val="22"/>
                <w:szCs w:val="22"/>
              </w:rPr>
            </w:pPr>
          </w:p>
        </w:tc>
        <w:tc>
          <w:tcPr>
            <w:tcW w:w="80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02F5CED0" w14:textId="23ED1E7C" w:rsidR="00E1088A" w:rsidRPr="00BC2A8F" w:rsidRDefault="00E1088A" w:rsidP="003566FC">
            <w:pPr>
              <w:pStyle w:val="NoSpacing"/>
              <w:rPr>
                <w:sz w:val="22"/>
                <w:szCs w:val="22"/>
              </w:rPr>
            </w:pPr>
            <w:r w:rsidRPr="00BC2A8F">
              <w:rPr>
                <w:sz w:val="22"/>
                <w:szCs w:val="22"/>
              </w:rPr>
              <w:t>Budget Narrative</w:t>
            </w:r>
            <w:r w:rsidR="008D2F82" w:rsidRPr="00BC2A8F">
              <w:rPr>
                <w:sz w:val="22"/>
                <w:szCs w:val="22"/>
              </w:rPr>
              <w:t>(s)</w:t>
            </w:r>
          </w:p>
        </w:tc>
        <w:tc>
          <w:tcPr>
            <w:tcW w:w="16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B0BB617" w14:textId="2749B1AD" w:rsidR="00E1088A" w:rsidRPr="00BC2A8F" w:rsidRDefault="00E1088A" w:rsidP="003566FC">
            <w:pPr>
              <w:jc w:val="center"/>
              <w:rPr>
                <w:sz w:val="22"/>
                <w:szCs w:val="22"/>
              </w:rPr>
            </w:pPr>
            <w:r w:rsidRPr="00BC2A8F">
              <w:rPr>
                <w:sz w:val="22"/>
                <w:szCs w:val="22"/>
              </w:rPr>
              <w:t>15</w:t>
            </w:r>
          </w:p>
        </w:tc>
      </w:tr>
      <w:tr w:rsidR="008D2F82" w:rsidRPr="00DA72D2" w14:paraId="2B78CB20" w14:textId="77777777" w:rsidTr="00BC2A8F">
        <w:trPr>
          <w:trHeight w:val="20"/>
        </w:trPr>
        <w:tc>
          <w:tcPr>
            <w:tcW w:w="1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7A20480" w14:textId="77777777" w:rsidR="008D2F82" w:rsidRPr="00BC2A8F" w:rsidRDefault="008D2F82" w:rsidP="003566FC">
            <w:pPr>
              <w:jc w:val="center"/>
              <w:rPr>
                <w:sz w:val="22"/>
                <w:szCs w:val="22"/>
              </w:rPr>
            </w:pPr>
          </w:p>
        </w:tc>
        <w:tc>
          <w:tcPr>
            <w:tcW w:w="80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7D938973" w14:textId="255E9B6E" w:rsidR="008D2F82" w:rsidRPr="00BC2A8F" w:rsidRDefault="00BC2A8F" w:rsidP="003566FC">
            <w:pPr>
              <w:pStyle w:val="NoSpacing"/>
              <w:rPr>
                <w:b/>
                <w:sz w:val="22"/>
                <w:szCs w:val="22"/>
              </w:rPr>
            </w:pPr>
            <w:r>
              <w:rPr>
                <w:b/>
                <w:sz w:val="22"/>
                <w:szCs w:val="22"/>
              </w:rPr>
              <w:t>*</w:t>
            </w:r>
            <w:r w:rsidR="008D2F82" w:rsidRPr="00BC2A8F">
              <w:rPr>
                <w:b/>
                <w:sz w:val="22"/>
                <w:szCs w:val="22"/>
              </w:rPr>
              <w:t>Corrections Education, if applicable</w:t>
            </w:r>
          </w:p>
        </w:tc>
        <w:tc>
          <w:tcPr>
            <w:tcW w:w="16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00CF0A6" w14:textId="7EA05FA3" w:rsidR="008D2F82" w:rsidRPr="00BC2A8F" w:rsidRDefault="00763599" w:rsidP="003566FC">
            <w:pPr>
              <w:jc w:val="center"/>
              <w:rPr>
                <w:sz w:val="22"/>
                <w:szCs w:val="22"/>
              </w:rPr>
            </w:pPr>
            <w:r w:rsidRPr="00BC2A8F">
              <w:rPr>
                <w:sz w:val="22"/>
                <w:szCs w:val="22"/>
              </w:rPr>
              <w:t>10</w:t>
            </w:r>
          </w:p>
        </w:tc>
      </w:tr>
      <w:tr w:rsidR="008D2F82" w:rsidRPr="00DA72D2" w14:paraId="4FB3705F" w14:textId="77777777" w:rsidTr="00BC2A8F">
        <w:trPr>
          <w:trHeight w:val="20"/>
        </w:trPr>
        <w:tc>
          <w:tcPr>
            <w:tcW w:w="1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5CE5FD4" w14:textId="77777777" w:rsidR="008D2F82" w:rsidRPr="00BC2A8F" w:rsidRDefault="008D2F82" w:rsidP="003566FC">
            <w:pPr>
              <w:jc w:val="center"/>
              <w:rPr>
                <w:sz w:val="22"/>
                <w:szCs w:val="22"/>
              </w:rPr>
            </w:pPr>
          </w:p>
        </w:tc>
        <w:tc>
          <w:tcPr>
            <w:tcW w:w="80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793F1065" w14:textId="7472A56E" w:rsidR="008D2F82" w:rsidRPr="00BC2A8F" w:rsidRDefault="00BC2A8F" w:rsidP="003566FC">
            <w:pPr>
              <w:pStyle w:val="NoSpacing"/>
              <w:rPr>
                <w:b/>
                <w:sz w:val="22"/>
                <w:szCs w:val="22"/>
              </w:rPr>
            </w:pPr>
            <w:r>
              <w:rPr>
                <w:b/>
                <w:sz w:val="22"/>
                <w:szCs w:val="22"/>
              </w:rPr>
              <w:t>*</w:t>
            </w:r>
            <w:r w:rsidRPr="00BC2A8F">
              <w:rPr>
                <w:b/>
                <w:sz w:val="22"/>
                <w:szCs w:val="22"/>
              </w:rPr>
              <w:t>IELCE, if applicable</w:t>
            </w:r>
          </w:p>
        </w:tc>
        <w:tc>
          <w:tcPr>
            <w:tcW w:w="16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364DE5E" w14:textId="287D12F4" w:rsidR="008D2F82" w:rsidRPr="00BC2A8F" w:rsidRDefault="008D2F82" w:rsidP="003566FC">
            <w:pPr>
              <w:jc w:val="center"/>
              <w:rPr>
                <w:sz w:val="22"/>
                <w:szCs w:val="22"/>
              </w:rPr>
            </w:pPr>
            <w:r w:rsidRPr="00BC2A8F">
              <w:rPr>
                <w:sz w:val="22"/>
                <w:szCs w:val="22"/>
              </w:rPr>
              <w:t>10</w:t>
            </w:r>
          </w:p>
        </w:tc>
      </w:tr>
    </w:tbl>
    <w:p w14:paraId="61BB3C78" w14:textId="708C5D88" w:rsidR="00DA72D2" w:rsidRDefault="00DA72D2" w:rsidP="00831EF7">
      <w:pPr>
        <w:spacing w:before="272"/>
        <w:ind w:right="575"/>
        <w:rPr>
          <w:color w:val="000000"/>
          <w:szCs w:val="24"/>
        </w:rPr>
      </w:pPr>
      <w:r w:rsidRPr="00376221">
        <w:rPr>
          <w:color w:val="000000"/>
          <w:szCs w:val="24"/>
        </w:rPr>
        <w:t>In accordance with WIOA federal requirements, the following table provides a summary of how narrative application questions align with the required WIOA considerations.  </w:t>
      </w:r>
      <w:bookmarkStart w:id="4" w:name="_Hlk105376936"/>
    </w:p>
    <w:p w14:paraId="7F47F133" w14:textId="77777777" w:rsidR="00831EF7" w:rsidRPr="00831EF7" w:rsidRDefault="00831EF7" w:rsidP="00831EF7">
      <w:pPr>
        <w:spacing w:before="272"/>
        <w:ind w:right="575"/>
        <w:rPr>
          <w:color w:val="000000"/>
          <w:szCs w:val="24"/>
        </w:rPr>
      </w:pPr>
    </w:p>
    <w:p w14:paraId="28917705" w14:textId="77777777" w:rsidR="00A81E82" w:rsidRDefault="00A81E82">
      <w:pPr>
        <w:rPr>
          <w:rFonts w:eastAsia="Calibri"/>
          <w:b/>
          <w:bCs/>
          <w:szCs w:val="24"/>
        </w:rPr>
      </w:pPr>
      <w:r>
        <w:rPr>
          <w:rFonts w:eastAsia="Calibri"/>
          <w:b/>
          <w:bCs/>
          <w:szCs w:val="24"/>
        </w:rPr>
        <w:br w:type="page"/>
      </w:r>
    </w:p>
    <w:p w14:paraId="44738E8A" w14:textId="40196055" w:rsidR="00DA72D2" w:rsidRDefault="00831EF7" w:rsidP="007668F2">
      <w:pPr>
        <w:rPr>
          <w:rFonts w:eastAsia="Calibri"/>
          <w:b/>
          <w:bCs/>
          <w:szCs w:val="24"/>
        </w:rPr>
      </w:pPr>
      <w:r>
        <w:rPr>
          <w:rFonts w:eastAsia="Calibri"/>
          <w:b/>
          <w:bCs/>
          <w:szCs w:val="24"/>
        </w:rPr>
        <w:t xml:space="preserve">Alignment of </w:t>
      </w:r>
      <w:r w:rsidR="00DA72D2" w:rsidRPr="00376221">
        <w:rPr>
          <w:rFonts w:eastAsia="Calibri"/>
          <w:b/>
          <w:bCs/>
          <w:szCs w:val="24"/>
        </w:rPr>
        <w:t>Florida’s Adult Education Priorit</w:t>
      </w:r>
      <w:r>
        <w:rPr>
          <w:rFonts w:eastAsia="Calibri"/>
          <w:b/>
          <w:bCs/>
          <w:szCs w:val="24"/>
        </w:rPr>
        <w:t xml:space="preserve">ies </w:t>
      </w:r>
      <w:r w:rsidR="00DA72D2" w:rsidRPr="00376221">
        <w:rPr>
          <w:rFonts w:eastAsia="Calibri"/>
          <w:b/>
          <w:bCs/>
          <w:szCs w:val="24"/>
        </w:rPr>
        <w:t>with the WIOA and State Considerations</w:t>
      </w:r>
    </w:p>
    <w:p w14:paraId="517D0043" w14:textId="77777777" w:rsidR="00831EF7" w:rsidRPr="00376221" w:rsidRDefault="00831EF7" w:rsidP="00831EF7">
      <w:pPr>
        <w:jc w:val="center"/>
        <w:rPr>
          <w:rFonts w:eastAsia="Calibri"/>
          <w:b/>
          <w:bCs/>
          <w:szCs w:val="24"/>
        </w:rPr>
      </w:pPr>
    </w:p>
    <w:bookmarkEnd w:id="4"/>
    <w:tbl>
      <w:tblPr>
        <w:tblW w:w="10160" w:type="dxa"/>
        <w:tblCellMar>
          <w:top w:w="15" w:type="dxa"/>
          <w:left w:w="15" w:type="dxa"/>
          <w:bottom w:w="15" w:type="dxa"/>
          <w:right w:w="15" w:type="dxa"/>
        </w:tblCellMar>
        <w:tblLook w:val="04A0" w:firstRow="1" w:lastRow="0" w:firstColumn="1" w:lastColumn="0" w:noHBand="0" w:noVBand="1"/>
      </w:tblPr>
      <w:tblGrid>
        <w:gridCol w:w="579"/>
        <w:gridCol w:w="7194"/>
        <w:gridCol w:w="1169"/>
        <w:gridCol w:w="1218"/>
      </w:tblGrid>
      <w:tr w:rsidR="00DA72D2" w:rsidRPr="00DA72D2" w14:paraId="573CEBA5" w14:textId="77777777" w:rsidTr="00266FB5">
        <w:trPr>
          <w:trHeight w:val="411"/>
        </w:trPr>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4C6E7" w:themeFill="accent1" w:themeFillTint="66"/>
            <w:tcMar>
              <w:top w:w="100" w:type="dxa"/>
              <w:left w:w="100" w:type="dxa"/>
              <w:bottom w:w="100" w:type="dxa"/>
              <w:right w:w="100" w:type="dxa"/>
            </w:tcMar>
            <w:vAlign w:val="center"/>
            <w:hideMark/>
          </w:tcPr>
          <w:p w14:paraId="20301BF3" w14:textId="77777777" w:rsidR="00DA72D2" w:rsidRPr="00DA72D2" w:rsidRDefault="00DA72D2" w:rsidP="00DA72D2">
            <w:pPr>
              <w:rPr>
                <w:rFonts w:ascii="Arial" w:hAnsi="Arial" w:cs="Arial"/>
                <w:sz w:val="18"/>
                <w:szCs w:val="18"/>
              </w:rPr>
            </w:pPr>
          </w:p>
        </w:tc>
        <w:tc>
          <w:tcPr>
            <w:tcW w:w="733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4C6E7" w:themeFill="accent1" w:themeFillTint="66"/>
            <w:tcMar>
              <w:top w:w="100" w:type="dxa"/>
              <w:left w:w="100" w:type="dxa"/>
              <w:bottom w:w="100" w:type="dxa"/>
              <w:right w:w="100" w:type="dxa"/>
            </w:tcMar>
            <w:vAlign w:val="bottom"/>
            <w:hideMark/>
          </w:tcPr>
          <w:p w14:paraId="3A16BF55" w14:textId="7C00A12E" w:rsidR="00DA72D2" w:rsidRPr="00376221" w:rsidRDefault="00DA72D2" w:rsidP="00831EF7">
            <w:pPr>
              <w:jc w:val="center"/>
              <w:rPr>
                <w:szCs w:val="24"/>
              </w:rPr>
            </w:pPr>
            <w:r w:rsidRPr="00376221">
              <w:rPr>
                <w:b/>
                <w:bCs/>
                <w:color w:val="000000"/>
                <w:szCs w:val="24"/>
              </w:rPr>
              <w:t>WIOA and State</w:t>
            </w:r>
            <w:r w:rsidR="00831EF7">
              <w:rPr>
                <w:szCs w:val="24"/>
              </w:rPr>
              <w:t xml:space="preserve"> </w:t>
            </w:r>
            <w:r w:rsidRPr="00376221">
              <w:rPr>
                <w:b/>
                <w:bCs/>
                <w:color w:val="000000"/>
                <w:szCs w:val="24"/>
              </w:rPr>
              <w:t>Considerations</w:t>
            </w:r>
          </w:p>
        </w:tc>
        <w:tc>
          <w:tcPr>
            <w:tcW w:w="11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4C6E7" w:themeFill="accent1" w:themeFillTint="66"/>
            <w:tcMar>
              <w:top w:w="100" w:type="dxa"/>
              <w:left w:w="100" w:type="dxa"/>
              <w:bottom w:w="100" w:type="dxa"/>
              <w:right w:w="100" w:type="dxa"/>
            </w:tcMar>
            <w:vAlign w:val="bottom"/>
            <w:hideMark/>
          </w:tcPr>
          <w:p w14:paraId="15B6E424" w14:textId="31948AF4" w:rsidR="00DA72D2" w:rsidRPr="00376221" w:rsidRDefault="00DA72D2" w:rsidP="00831EF7">
            <w:pPr>
              <w:jc w:val="center"/>
              <w:rPr>
                <w:szCs w:val="24"/>
              </w:rPr>
            </w:pPr>
            <w:r w:rsidRPr="00376221">
              <w:rPr>
                <w:b/>
                <w:bCs/>
                <w:color w:val="000000"/>
                <w:szCs w:val="24"/>
              </w:rPr>
              <w:t>Florida’s</w:t>
            </w:r>
          </w:p>
          <w:p w14:paraId="245AFEC3" w14:textId="2AA38211" w:rsidR="00DA72D2" w:rsidRPr="00376221" w:rsidRDefault="00DA72D2" w:rsidP="00831EF7">
            <w:pPr>
              <w:jc w:val="center"/>
              <w:rPr>
                <w:szCs w:val="24"/>
              </w:rPr>
            </w:pPr>
            <w:r w:rsidRPr="00376221">
              <w:rPr>
                <w:b/>
                <w:bCs/>
                <w:color w:val="000000"/>
                <w:szCs w:val="24"/>
              </w:rPr>
              <w:t>Priority</w:t>
            </w:r>
          </w:p>
        </w:tc>
        <w:tc>
          <w:tcPr>
            <w:tcW w:w="10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4C6E7" w:themeFill="accent1" w:themeFillTint="66"/>
            <w:tcMar>
              <w:top w:w="100" w:type="dxa"/>
              <w:left w:w="100" w:type="dxa"/>
              <w:bottom w:w="100" w:type="dxa"/>
              <w:right w:w="100" w:type="dxa"/>
            </w:tcMar>
            <w:vAlign w:val="bottom"/>
            <w:hideMark/>
          </w:tcPr>
          <w:p w14:paraId="51EC55D5" w14:textId="5DC18E55" w:rsidR="00DA72D2" w:rsidRPr="00CC15F9" w:rsidRDefault="00DA72D2" w:rsidP="00831EF7">
            <w:pPr>
              <w:jc w:val="center"/>
              <w:rPr>
                <w:szCs w:val="24"/>
              </w:rPr>
            </w:pPr>
            <w:r w:rsidRPr="00CC15F9">
              <w:rPr>
                <w:b/>
                <w:bCs/>
                <w:color w:val="000000"/>
                <w:szCs w:val="24"/>
              </w:rPr>
              <w:t>Narrative</w:t>
            </w:r>
          </w:p>
          <w:p w14:paraId="72A5A1CB" w14:textId="657E29A5" w:rsidR="00DA72D2" w:rsidRPr="00CC15F9" w:rsidRDefault="00DA72D2" w:rsidP="00831EF7">
            <w:pPr>
              <w:jc w:val="center"/>
              <w:rPr>
                <w:szCs w:val="24"/>
              </w:rPr>
            </w:pPr>
            <w:r w:rsidRPr="00CC15F9">
              <w:rPr>
                <w:b/>
                <w:bCs/>
                <w:color w:val="000000"/>
                <w:szCs w:val="24"/>
              </w:rPr>
              <w:t>Prompt</w:t>
            </w:r>
          </w:p>
        </w:tc>
      </w:tr>
      <w:tr w:rsidR="00DA72D2" w:rsidRPr="00DA72D2" w14:paraId="3B9B57BA" w14:textId="77777777" w:rsidTr="00904FBE">
        <w:trPr>
          <w:trHeight w:val="1446"/>
        </w:trPr>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5728FF5E" w14:textId="77777777" w:rsidR="00DA72D2" w:rsidRPr="00376221" w:rsidRDefault="00DA72D2" w:rsidP="00DA72D2">
            <w:pPr>
              <w:ind w:left="139"/>
              <w:rPr>
                <w:szCs w:val="24"/>
              </w:rPr>
            </w:pPr>
            <w:r w:rsidRPr="00376221">
              <w:rPr>
                <w:color w:val="000000"/>
                <w:szCs w:val="24"/>
              </w:rPr>
              <w:t>1. </w:t>
            </w:r>
          </w:p>
        </w:tc>
        <w:tc>
          <w:tcPr>
            <w:tcW w:w="733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5AD99E9A" w14:textId="21F88D31" w:rsidR="00DA72D2" w:rsidRPr="00376221" w:rsidRDefault="00DA72D2" w:rsidP="0015785B">
            <w:pPr>
              <w:ind w:left="-59"/>
              <w:rPr>
                <w:szCs w:val="24"/>
              </w:rPr>
            </w:pPr>
            <w:r w:rsidRPr="00376221">
              <w:rPr>
                <w:color w:val="000000"/>
                <w:szCs w:val="24"/>
              </w:rPr>
              <w:t>The degree to which the eligible provider would be responsive to: (a) regional needs identified in the local plan</w:t>
            </w:r>
            <w:r w:rsidR="00904FBE">
              <w:rPr>
                <w:color w:val="000000"/>
                <w:szCs w:val="24"/>
              </w:rPr>
              <w:t xml:space="preserve"> (</w:t>
            </w:r>
            <w:r w:rsidRPr="00376221">
              <w:rPr>
                <w:color w:val="000000"/>
                <w:szCs w:val="24"/>
              </w:rPr>
              <w:t>section 108</w:t>
            </w:r>
            <w:r w:rsidR="00904FBE">
              <w:rPr>
                <w:color w:val="000000"/>
                <w:szCs w:val="24"/>
              </w:rPr>
              <w:t>)</w:t>
            </w:r>
            <w:r w:rsidRPr="00376221">
              <w:rPr>
                <w:color w:val="000000"/>
                <w:szCs w:val="24"/>
              </w:rPr>
              <w:t xml:space="preserve">; and (b) serving individuals in the community identified in such plan as most in need of adult education and literacy activities, including individuals— (i) </w:t>
            </w:r>
            <w:r w:rsidR="00904FBE">
              <w:rPr>
                <w:color w:val="000000"/>
                <w:szCs w:val="24"/>
              </w:rPr>
              <w:t>with</w:t>
            </w:r>
            <w:r w:rsidRPr="00376221">
              <w:rPr>
                <w:color w:val="000000"/>
                <w:szCs w:val="24"/>
              </w:rPr>
              <w:t xml:space="preserve"> low levels of literacy; or (ii) English language learners. WIOA 231(e)(1) </w:t>
            </w:r>
          </w:p>
        </w:tc>
        <w:tc>
          <w:tcPr>
            <w:tcW w:w="11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hideMark/>
          </w:tcPr>
          <w:p w14:paraId="40A64FFE" w14:textId="6DE42BBC" w:rsidR="00DA72D2" w:rsidRPr="00057BFE" w:rsidRDefault="00DA72D2" w:rsidP="00831EF7">
            <w:pPr>
              <w:jc w:val="center"/>
              <w:rPr>
                <w:sz w:val="22"/>
                <w:szCs w:val="22"/>
              </w:rPr>
            </w:pPr>
            <w:r w:rsidRPr="00057BFE">
              <w:rPr>
                <w:sz w:val="22"/>
                <w:szCs w:val="22"/>
              </w:rPr>
              <w:t>Priority #1</w:t>
            </w:r>
          </w:p>
          <w:p w14:paraId="4F117F51" w14:textId="77777777" w:rsidR="00751453" w:rsidRPr="00057BFE" w:rsidRDefault="00751453" w:rsidP="00831EF7">
            <w:pPr>
              <w:jc w:val="center"/>
              <w:rPr>
                <w:sz w:val="22"/>
                <w:szCs w:val="22"/>
              </w:rPr>
            </w:pPr>
          </w:p>
          <w:p w14:paraId="0773E043" w14:textId="0A28366C" w:rsidR="00751453" w:rsidRPr="00057BFE" w:rsidRDefault="00751453" w:rsidP="00831EF7">
            <w:pPr>
              <w:jc w:val="center"/>
              <w:rPr>
                <w:sz w:val="22"/>
                <w:szCs w:val="22"/>
              </w:rPr>
            </w:pPr>
            <w:r w:rsidRPr="00057BFE">
              <w:rPr>
                <w:sz w:val="22"/>
                <w:szCs w:val="22"/>
              </w:rPr>
              <w:t>Priority #2</w:t>
            </w:r>
          </w:p>
          <w:p w14:paraId="43BC8E92" w14:textId="33B65FDD" w:rsidR="00751453" w:rsidRPr="00057BFE" w:rsidRDefault="00751453" w:rsidP="00831EF7">
            <w:pPr>
              <w:jc w:val="center"/>
              <w:rPr>
                <w:sz w:val="22"/>
                <w:szCs w:val="22"/>
              </w:rPr>
            </w:pPr>
          </w:p>
          <w:p w14:paraId="69A65189" w14:textId="4F8BD8E2" w:rsidR="00751453" w:rsidRPr="00057BFE" w:rsidRDefault="00751453" w:rsidP="00831EF7">
            <w:pPr>
              <w:jc w:val="center"/>
              <w:rPr>
                <w:sz w:val="22"/>
                <w:szCs w:val="22"/>
              </w:rPr>
            </w:pPr>
            <w:r w:rsidRPr="00057BFE">
              <w:rPr>
                <w:sz w:val="22"/>
                <w:szCs w:val="22"/>
              </w:rPr>
              <w:t>Priority #3</w:t>
            </w:r>
          </w:p>
        </w:tc>
        <w:tc>
          <w:tcPr>
            <w:tcW w:w="10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hideMark/>
          </w:tcPr>
          <w:p w14:paraId="5C8765A8" w14:textId="6D4E3026" w:rsidR="00DA72D2" w:rsidRPr="006B2980" w:rsidRDefault="00751453" w:rsidP="00831EF7">
            <w:pPr>
              <w:jc w:val="center"/>
              <w:rPr>
                <w:sz w:val="22"/>
                <w:szCs w:val="22"/>
              </w:rPr>
            </w:pPr>
            <w:r w:rsidRPr="006B2980">
              <w:rPr>
                <w:sz w:val="22"/>
                <w:szCs w:val="22"/>
              </w:rPr>
              <w:t>B, C, D</w:t>
            </w:r>
          </w:p>
          <w:p w14:paraId="6B9A06F5" w14:textId="0F09C73D" w:rsidR="00751453" w:rsidRPr="006B2980" w:rsidRDefault="00751453" w:rsidP="00831EF7">
            <w:pPr>
              <w:jc w:val="center"/>
              <w:rPr>
                <w:sz w:val="22"/>
                <w:szCs w:val="22"/>
              </w:rPr>
            </w:pPr>
          </w:p>
          <w:p w14:paraId="052D27BC" w14:textId="36FA2EA5" w:rsidR="00751453" w:rsidRPr="006B2980" w:rsidRDefault="00751453" w:rsidP="00831EF7">
            <w:pPr>
              <w:jc w:val="center"/>
              <w:rPr>
                <w:sz w:val="22"/>
                <w:szCs w:val="22"/>
              </w:rPr>
            </w:pPr>
            <w:r w:rsidRPr="006B2980">
              <w:rPr>
                <w:sz w:val="22"/>
                <w:szCs w:val="22"/>
              </w:rPr>
              <w:t>B</w:t>
            </w:r>
          </w:p>
          <w:p w14:paraId="36DC45F6" w14:textId="3B74B5ED" w:rsidR="00751453" w:rsidRPr="006B2980" w:rsidRDefault="00751453" w:rsidP="00831EF7">
            <w:pPr>
              <w:jc w:val="center"/>
              <w:rPr>
                <w:sz w:val="22"/>
                <w:szCs w:val="22"/>
              </w:rPr>
            </w:pPr>
          </w:p>
          <w:p w14:paraId="6F9B8071" w14:textId="44A4B3EB" w:rsidR="00751453" w:rsidRPr="006B2980" w:rsidRDefault="00751453" w:rsidP="00831EF7">
            <w:pPr>
              <w:jc w:val="center"/>
              <w:rPr>
                <w:sz w:val="22"/>
                <w:szCs w:val="22"/>
              </w:rPr>
            </w:pPr>
            <w:r w:rsidRPr="006B2980">
              <w:rPr>
                <w:sz w:val="22"/>
                <w:szCs w:val="22"/>
              </w:rPr>
              <w:t>A, D</w:t>
            </w:r>
          </w:p>
        </w:tc>
      </w:tr>
      <w:tr w:rsidR="00DA72D2" w:rsidRPr="00DA72D2" w14:paraId="066164B6" w14:textId="77777777" w:rsidTr="00904FBE">
        <w:trPr>
          <w:trHeight w:val="771"/>
        </w:trPr>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51814AF8" w14:textId="77777777" w:rsidR="00DA72D2" w:rsidRPr="00376221" w:rsidRDefault="00DA72D2" w:rsidP="00DA72D2">
            <w:pPr>
              <w:ind w:left="117"/>
              <w:rPr>
                <w:szCs w:val="24"/>
              </w:rPr>
            </w:pPr>
            <w:r w:rsidRPr="00376221">
              <w:rPr>
                <w:color w:val="000000"/>
                <w:szCs w:val="24"/>
              </w:rPr>
              <w:t>2. </w:t>
            </w:r>
          </w:p>
        </w:tc>
        <w:tc>
          <w:tcPr>
            <w:tcW w:w="733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6825E21C" w14:textId="3C7C3F96" w:rsidR="00DA72D2" w:rsidRPr="00376221" w:rsidRDefault="00DA72D2" w:rsidP="00831EF7">
            <w:pPr>
              <w:ind w:left="-59"/>
              <w:rPr>
                <w:szCs w:val="24"/>
              </w:rPr>
            </w:pPr>
            <w:r w:rsidRPr="00376221">
              <w:rPr>
                <w:color w:val="000000"/>
                <w:szCs w:val="24"/>
              </w:rPr>
              <w:t>The ability of the eligible provider to serve eligible individuals with disabilities, including eligible individuals with lear</w:t>
            </w:r>
            <w:r w:rsidR="0015785B">
              <w:rPr>
                <w:color w:val="000000"/>
                <w:szCs w:val="24"/>
              </w:rPr>
              <w:t xml:space="preserve">ning disabilities. WIOA </w:t>
            </w:r>
            <w:r w:rsidRPr="00376221">
              <w:rPr>
                <w:color w:val="000000"/>
                <w:szCs w:val="24"/>
              </w:rPr>
              <w:t>231(e)(2) </w:t>
            </w:r>
          </w:p>
        </w:tc>
        <w:tc>
          <w:tcPr>
            <w:tcW w:w="11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hideMark/>
          </w:tcPr>
          <w:p w14:paraId="1F0E1B12" w14:textId="656EB984" w:rsidR="00751453" w:rsidRPr="00057BFE" w:rsidRDefault="00DA72D2" w:rsidP="00831EF7">
            <w:pPr>
              <w:jc w:val="center"/>
              <w:rPr>
                <w:sz w:val="22"/>
                <w:szCs w:val="22"/>
              </w:rPr>
            </w:pPr>
            <w:r w:rsidRPr="00057BFE">
              <w:rPr>
                <w:sz w:val="22"/>
                <w:szCs w:val="22"/>
              </w:rPr>
              <w:t>Priority #1</w:t>
            </w:r>
          </w:p>
          <w:p w14:paraId="10603A18" w14:textId="63CFDE48" w:rsidR="00DA72D2" w:rsidRPr="00057BFE" w:rsidRDefault="00DA72D2" w:rsidP="00831EF7">
            <w:pPr>
              <w:jc w:val="center"/>
              <w:rPr>
                <w:sz w:val="22"/>
                <w:szCs w:val="22"/>
              </w:rPr>
            </w:pPr>
          </w:p>
          <w:p w14:paraId="56A1701A" w14:textId="388F6E7C" w:rsidR="00DA72D2" w:rsidRPr="00057BFE" w:rsidRDefault="00DA72D2" w:rsidP="00831EF7">
            <w:pPr>
              <w:jc w:val="center"/>
              <w:rPr>
                <w:szCs w:val="24"/>
              </w:rPr>
            </w:pPr>
            <w:r w:rsidRPr="00057BFE">
              <w:rPr>
                <w:sz w:val="22"/>
                <w:szCs w:val="22"/>
              </w:rPr>
              <w:t>Priority #</w:t>
            </w:r>
            <w:r w:rsidR="00751453" w:rsidRPr="00057BFE">
              <w:rPr>
                <w:sz w:val="22"/>
                <w:szCs w:val="22"/>
              </w:rPr>
              <w:t>3</w:t>
            </w:r>
          </w:p>
        </w:tc>
        <w:tc>
          <w:tcPr>
            <w:tcW w:w="10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hideMark/>
          </w:tcPr>
          <w:p w14:paraId="72564A9A" w14:textId="77777777" w:rsidR="00DA72D2" w:rsidRPr="006B2980" w:rsidRDefault="00751453" w:rsidP="00831EF7">
            <w:pPr>
              <w:jc w:val="center"/>
              <w:rPr>
                <w:sz w:val="22"/>
                <w:szCs w:val="22"/>
              </w:rPr>
            </w:pPr>
            <w:r w:rsidRPr="006B2980">
              <w:rPr>
                <w:sz w:val="22"/>
                <w:szCs w:val="22"/>
              </w:rPr>
              <w:t>G</w:t>
            </w:r>
          </w:p>
          <w:p w14:paraId="2130F6DD" w14:textId="77777777" w:rsidR="00751453" w:rsidRPr="006B2980" w:rsidRDefault="00751453" w:rsidP="00831EF7">
            <w:pPr>
              <w:jc w:val="center"/>
              <w:rPr>
                <w:sz w:val="22"/>
                <w:szCs w:val="22"/>
              </w:rPr>
            </w:pPr>
          </w:p>
          <w:p w14:paraId="2860030A" w14:textId="375CEC92" w:rsidR="00751453" w:rsidRPr="006B2980" w:rsidRDefault="00751453" w:rsidP="00831EF7">
            <w:pPr>
              <w:jc w:val="center"/>
              <w:rPr>
                <w:rFonts w:ascii="Arial" w:hAnsi="Arial" w:cs="Arial"/>
                <w:sz w:val="18"/>
                <w:szCs w:val="18"/>
              </w:rPr>
            </w:pPr>
            <w:r w:rsidRPr="006B2980">
              <w:rPr>
                <w:sz w:val="22"/>
                <w:szCs w:val="22"/>
              </w:rPr>
              <w:t>A, D, H</w:t>
            </w:r>
          </w:p>
        </w:tc>
      </w:tr>
      <w:tr w:rsidR="00DA72D2" w:rsidRPr="00DA72D2" w14:paraId="18B3C8A9" w14:textId="77777777" w:rsidTr="00904FBE">
        <w:trPr>
          <w:trHeight w:val="987"/>
        </w:trPr>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616157EE" w14:textId="77777777" w:rsidR="00DA72D2" w:rsidRPr="00376221" w:rsidRDefault="00DA72D2" w:rsidP="00DA72D2">
            <w:pPr>
              <w:ind w:left="122"/>
              <w:rPr>
                <w:szCs w:val="24"/>
              </w:rPr>
            </w:pPr>
            <w:r w:rsidRPr="00376221">
              <w:rPr>
                <w:color w:val="000000"/>
                <w:szCs w:val="24"/>
              </w:rPr>
              <w:t>3. </w:t>
            </w:r>
          </w:p>
        </w:tc>
        <w:tc>
          <w:tcPr>
            <w:tcW w:w="733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6E77400B" w14:textId="3FF70399" w:rsidR="00DA72D2" w:rsidRPr="00376221" w:rsidRDefault="00DA72D2" w:rsidP="0015785B">
            <w:pPr>
              <w:ind w:left="-59"/>
              <w:rPr>
                <w:szCs w:val="24"/>
              </w:rPr>
            </w:pPr>
            <w:r w:rsidRPr="00376221">
              <w:rPr>
                <w:color w:val="000000"/>
                <w:szCs w:val="24"/>
              </w:rPr>
              <w:t>Past effectiveness of the eligible provider in improving the literacy of eligible individuals, to meet State-adjusted levels of performance for the primary indicators of performance described in section 116, especially with respect to eligible individuals who have low levels of literacy. WIOA 231(e)(3) </w:t>
            </w:r>
          </w:p>
        </w:tc>
        <w:tc>
          <w:tcPr>
            <w:tcW w:w="11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hideMark/>
          </w:tcPr>
          <w:p w14:paraId="6FE0C620" w14:textId="718E6E53" w:rsidR="00DA72D2" w:rsidRPr="00057BFE" w:rsidRDefault="00DA72D2" w:rsidP="00831EF7">
            <w:pPr>
              <w:jc w:val="center"/>
              <w:rPr>
                <w:sz w:val="22"/>
                <w:szCs w:val="22"/>
              </w:rPr>
            </w:pPr>
            <w:r w:rsidRPr="00057BFE">
              <w:rPr>
                <w:sz w:val="22"/>
                <w:szCs w:val="22"/>
              </w:rPr>
              <w:t>Priority #4</w:t>
            </w:r>
          </w:p>
        </w:tc>
        <w:tc>
          <w:tcPr>
            <w:tcW w:w="10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hideMark/>
          </w:tcPr>
          <w:p w14:paraId="1D1DBBA1" w14:textId="78B0D76B" w:rsidR="00DA72D2" w:rsidRPr="006B2980" w:rsidRDefault="00A07697" w:rsidP="00831EF7">
            <w:pPr>
              <w:jc w:val="center"/>
              <w:rPr>
                <w:sz w:val="22"/>
                <w:szCs w:val="22"/>
              </w:rPr>
            </w:pPr>
            <w:r w:rsidRPr="006B2980">
              <w:rPr>
                <w:sz w:val="22"/>
                <w:szCs w:val="22"/>
              </w:rPr>
              <w:t>D, E</w:t>
            </w:r>
          </w:p>
        </w:tc>
      </w:tr>
      <w:tr w:rsidR="00DA72D2" w:rsidRPr="00DA72D2" w14:paraId="7832B490" w14:textId="77777777" w:rsidTr="00904FBE">
        <w:trPr>
          <w:trHeight w:val="951"/>
        </w:trPr>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4425C593" w14:textId="77777777" w:rsidR="00DA72D2" w:rsidRPr="00376221" w:rsidRDefault="00DA72D2" w:rsidP="00DA72D2">
            <w:pPr>
              <w:ind w:left="116"/>
              <w:rPr>
                <w:szCs w:val="24"/>
              </w:rPr>
            </w:pPr>
            <w:r w:rsidRPr="00376221">
              <w:rPr>
                <w:color w:val="000000"/>
                <w:szCs w:val="24"/>
              </w:rPr>
              <w:t>4. </w:t>
            </w:r>
          </w:p>
        </w:tc>
        <w:tc>
          <w:tcPr>
            <w:tcW w:w="733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78196B7F" w14:textId="06B044AE" w:rsidR="00DA72D2" w:rsidRPr="00376221" w:rsidRDefault="00DA72D2" w:rsidP="0015785B">
            <w:pPr>
              <w:ind w:left="-59" w:right="260"/>
              <w:rPr>
                <w:szCs w:val="24"/>
              </w:rPr>
            </w:pPr>
            <w:r w:rsidRPr="00376221">
              <w:rPr>
                <w:color w:val="000000"/>
                <w:szCs w:val="24"/>
              </w:rPr>
              <w:t>The extent to which the eligible provider demonstrates alignment between proposed activities and services and the strategy and goals of the local plan under section 108, as well as the activities and services of the one-stop partners. WIOA 231(e)(4) </w:t>
            </w:r>
          </w:p>
        </w:tc>
        <w:tc>
          <w:tcPr>
            <w:tcW w:w="11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hideMark/>
          </w:tcPr>
          <w:p w14:paraId="2387BEFA" w14:textId="002B59D9" w:rsidR="00DA72D2" w:rsidRPr="00057BFE" w:rsidRDefault="00DA72D2" w:rsidP="00831EF7">
            <w:pPr>
              <w:jc w:val="center"/>
              <w:rPr>
                <w:sz w:val="22"/>
                <w:szCs w:val="22"/>
              </w:rPr>
            </w:pPr>
            <w:r w:rsidRPr="00057BFE">
              <w:rPr>
                <w:sz w:val="22"/>
                <w:szCs w:val="22"/>
              </w:rPr>
              <w:t>Priority #1</w:t>
            </w:r>
          </w:p>
          <w:p w14:paraId="52330E0F" w14:textId="77777777" w:rsidR="00A07697" w:rsidRPr="00057BFE" w:rsidRDefault="00A07697" w:rsidP="00831EF7">
            <w:pPr>
              <w:jc w:val="center"/>
              <w:rPr>
                <w:sz w:val="22"/>
                <w:szCs w:val="22"/>
              </w:rPr>
            </w:pPr>
          </w:p>
          <w:p w14:paraId="023DD1D7" w14:textId="428D2390" w:rsidR="00A07697" w:rsidRPr="00057BFE" w:rsidRDefault="00A07697" w:rsidP="00831EF7">
            <w:pPr>
              <w:jc w:val="center"/>
              <w:rPr>
                <w:sz w:val="22"/>
                <w:szCs w:val="22"/>
              </w:rPr>
            </w:pPr>
            <w:r w:rsidRPr="00057BFE">
              <w:rPr>
                <w:sz w:val="22"/>
                <w:szCs w:val="22"/>
              </w:rPr>
              <w:t>Priority #2</w:t>
            </w:r>
          </w:p>
        </w:tc>
        <w:tc>
          <w:tcPr>
            <w:tcW w:w="10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hideMark/>
          </w:tcPr>
          <w:p w14:paraId="53E3E3B1" w14:textId="77777777" w:rsidR="00A07697" w:rsidRPr="006B2980" w:rsidRDefault="00A07697" w:rsidP="00831EF7">
            <w:pPr>
              <w:jc w:val="center"/>
              <w:rPr>
                <w:sz w:val="22"/>
                <w:szCs w:val="22"/>
              </w:rPr>
            </w:pPr>
            <w:r w:rsidRPr="006B2980">
              <w:rPr>
                <w:sz w:val="22"/>
                <w:szCs w:val="22"/>
              </w:rPr>
              <w:t>G</w:t>
            </w:r>
          </w:p>
          <w:p w14:paraId="4D23CF38" w14:textId="77777777" w:rsidR="00A07697" w:rsidRPr="006B2980" w:rsidRDefault="00A07697" w:rsidP="00831EF7">
            <w:pPr>
              <w:jc w:val="center"/>
              <w:rPr>
                <w:sz w:val="22"/>
                <w:szCs w:val="22"/>
              </w:rPr>
            </w:pPr>
          </w:p>
          <w:p w14:paraId="18A7CB66" w14:textId="2DE3B746" w:rsidR="00DA72D2" w:rsidRPr="006B2980" w:rsidRDefault="00A07697" w:rsidP="00831EF7">
            <w:pPr>
              <w:jc w:val="center"/>
              <w:rPr>
                <w:sz w:val="22"/>
                <w:szCs w:val="22"/>
              </w:rPr>
            </w:pPr>
            <w:r w:rsidRPr="006B2980">
              <w:rPr>
                <w:sz w:val="22"/>
                <w:szCs w:val="22"/>
              </w:rPr>
              <w:t>B</w:t>
            </w:r>
          </w:p>
        </w:tc>
      </w:tr>
      <w:tr w:rsidR="00DA72D2" w:rsidRPr="00DA72D2" w14:paraId="0AE64671" w14:textId="77777777" w:rsidTr="00904FBE">
        <w:trPr>
          <w:trHeight w:val="518"/>
        </w:trPr>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4C45E51C" w14:textId="77777777" w:rsidR="00DA72D2" w:rsidRPr="00376221" w:rsidRDefault="00DA72D2" w:rsidP="00DA72D2">
            <w:pPr>
              <w:ind w:left="123"/>
              <w:rPr>
                <w:szCs w:val="24"/>
              </w:rPr>
            </w:pPr>
            <w:r w:rsidRPr="00376221">
              <w:rPr>
                <w:color w:val="000000"/>
                <w:szCs w:val="24"/>
              </w:rPr>
              <w:t>5. </w:t>
            </w:r>
          </w:p>
        </w:tc>
        <w:tc>
          <w:tcPr>
            <w:tcW w:w="733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3073331F" w14:textId="2D094D82" w:rsidR="00DA72D2" w:rsidRPr="00376221" w:rsidRDefault="00DA72D2" w:rsidP="0015785B">
            <w:pPr>
              <w:ind w:left="-59" w:right="57"/>
              <w:rPr>
                <w:szCs w:val="24"/>
              </w:rPr>
            </w:pPr>
            <w:r w:rsidRPr="00376221">
              <w:rPr>
                <w:color w:val="000000"/>
                <w:szCs w:val="24"/>
              </w:rPr>
              <w:t>Whether t</w:t>
            </w:r>
            <w:r w:rsidR="0015785B">
              <w:rPr>
                <w:color w:val="000000"/>
                <w:szCs w:val="24"/>
              </w:rPr>
              <w:t xml:space="preserve">he eligible provider’s program </w:t>
            </w:r>
            <w:r w:rsidRPr="00376221">
              <w:rPr>
                <w:color w:val="000000"/>
                <w:szCs w:val="24"/>
              </w:rPr>
              <w:t>(a) is of s</w:t>
            </w:r>
            <w:r w:rsidR="0015785B">
              <w:rPr>
                <w:color w:val="000000"/>
                <w:szCs w:val="24"/>
              </w:rPr>
              <w:t xml:space="preserve">ufficient intensity and quality </w:t>
            </w:r>
            <w:r w:rsidRPr="00376221">
              <w:rPr>
                <w:color w:val="000000"/>
                <w:szCs w:val="24"/>
              </w:rPr>
              <w:t>based on the most rigo</w:t>
            </w:r>
            <w:r w:rsidR="0015785B">
              <w:rPr>
                <w:color w:val="000000"/>
                <w:szCs w:val="24"/>
              </w:rPr>
              <w:t xml:space="preserve">rous research available so </w:t>
            </w:r>
            <w:r w:rsidRPr="00376221">
              <w:rPr>
                <w:color w:val="000000"/>
                <w:szCs w:val="24"/>
              </w:rPr>
              <w:t>participants achieve substantial learning gains; and (b) uses instructional practices that include the essential components of reading instruction; WIOA 231(e)(5)</w:t>
            </w:r>
          </w:p>
        </w:tc>
        <w:tc>
          <w:tcPr>
            <w:tcW w:w="11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hideMark/>
          </w:tcPr>
          <w:p w14:paraId="4E7CFED5" w14:textId="1A227855" w:rsidR="00DA72D2" w:rsidRPr="00057BFE" w:rsidRDefault="00DA72D2" w:rsidP="00831EF7">
            <w:pPr>
              <w:jc w:val="center"/>
              <w:rPr>
                <w:sz w:val="22"/>
                <w:szCs w:val="22"/>
              </w:rPr>
            </w:pPr>
            <w:r w:rsidRPr="00057BFE">
              <w:rPr>
                <w:sz w:val="22"/>
                <w:szCs w:val="22"/>
              </w:rPr>
              <w:t>Priority #3</w:t>
            </w:r>
          </w:p>
        </w:tc>
        <w:tc>
          <w:tcPr>
            <w:tcW w:w="10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hideMark/>
          </w:tcPr>
          <w:p w14:paraId="0A3769E6" w14:textId="018483DD" w:rsidR="00DA72D2" w:rsidRPr="006B2980" w:rsidRDefault="004F7135" w:rsidP="00831EF7">
            <w:pPr>
              <w:jc w:val="center"/>
              <w:rPr>
                <w:sz w:val="22"/>
                <w:szCs w:val="22"/>
              </w:rPr>
            </w:pPr>
            <w:r w:rsidRPr="006B2980">
              <w:rPr>
                <w:sz w:val="22"/>
                <w:szCs w:val="22"/>
              </w:rPr>
              <w:t>A, E, K</w:t>
            </w:r>
          </w:p>
        </w:tc>
      </w:tr>
      <w:tr w:rsidR="00DA72D2" w:rsidRPr="00DA72D2" w14:paraId="471F4542" w14:textId="77777777" w:rsidTr="00904FBE">
        <w:trPr>
          <w:trHeight w:val="600"/>
        </w:trPr>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3F292522" w14:textId="77777777" w:rsidR="00DA72D2" w:rsidRPr="00376221" w:rsidRDefault="00DA72D2" w:rsidP="00DA72D2">
            <w:pPr>
              <w:ind w:left="122"/>
              <w:rPr>
                <w:szCs w:val="24"/>
              </w:rPr>
            </w:pPr>
            <w:r w:rsidRPr="00376221">
              <w:rPr>
                <w:color w:val="000000"/>
                <w:szCs w:val="24"/>
              </w:rPr>
              <w:t>6. </w:t>
            </w:r>
          </w:p>
        </w:tc>
        <w:tc>
          <w:tcPr>
            <w:tcW w:w="733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2BA2F1CE" w14:textId="17692951" w:rsidR="00DA72D2" w:rsidRPr="00376221" w:rsidRDefault="00DA72D2" w:rsidP="0015785B">
            <w:pPr>
              <w:ind w:left="-59" w:right="50"/>
              <w:rPr>
                <w:szCs w:val="24"/>
              </w:rPr>
            </w:pPr>
            <w:r w:rsidRPr="00376221">
              <w:rPr>
                <w:color w:val="000000"/>
                <w:szCs w:val="24"/>
              </w:rPr>
              <w:t xml:space="preserve">Whether the eligible provider’s activities, including whether reading, writing, speaking, mathematics, and English language acquisition instruction </w:t>
            </w:r>
            <w:r w:rsidR="0015785B">
              <w:rPr>
                <w:color w:val="000000"/>
                <w:szCs w:val="24"/>
              </w:rPr>
              <w:t xml:space="preserve">are based on </w:t>
            </w:r>
            <w:r w:rsidRPr="00376221">
              <w:rPr>
                <w:color w:val="000000"/>
                <w:szCs w:val="24"/>
              </w:rPr>
              <w:t xml:space="preserve">best practices derived from the most rigorous research available and </w:t>
            </w:r>
            <w:r w:rsidR="0015785B">
              <w:rPr>
                <w:color w:val="000000"/>
                <w:szCs w:val="24"/>
              </w:rPr>
              <w:t xml:space="preserve">appropriate including </w:t>
            </w:r>
            <w:r w:rsidRPr="00376221">
              <w:rPr>
                <w:color w:val="000000"/>
                <w:szCs w:val="24"/>
              </w:rPr>
              <w:t>scientifically valid research and effective educational practice. WIOA 231(e)(6) </w:t>
            </w:r>
          </w:p>
        </w:tc>
        <w:tc>
          <w:tcPr>
            <w:tcW w:w="11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hideMark/>
          </w:tcPr>
          <w:p w14:paraId="25232E00" w14:textId="376F0596" w:rsidR="00DA72D2" w:rsidRPr="00057BFE" w:rsidRDefault="00DA72D2" w:rsidP="00831EF7">
            <w:pPr>
              <w:jc w:val="center"/>
              <w:rPr>
                <w:sz w:val="22"/>
                <w:szCs w:val="22"/>
              </w:rPr>
            </w:pPr>
            <w:r w:rsidRPr="00057BFE">
              <w:rPr>
                <w:sz w:val="22"/>
                <w:szCs w:val="22"/>
              </w:rPr>
              <w:t>Priority #3</w:t>
            </w:r>
          </w:p>
        </w:tc>
        <w:tc>
          <w:tcPr>
            <w:tcW w:w="10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hideMark/>
          </w:tcPr>
          <w:p w14:paraId="51A87863" w14:textId="4805C2B2" w:rsidR="00DA72D2" w:rsidRPr="006B2980" w:rsidRDefault="00763599" w:rsidP="00831EF7">
            <w:pPr>
              <w:jc w:val="center"/>
              <w:rPr>
                <w:sz w:val="22"/>
                <w:szCs w:val="22"/>
              </w:rPr>
            </w:pPr>
            <w:r w:rsidRPr="006B2980">
              <w:rPr>
                <w:sz w:val="22"/>
                <w:szCs w:val="22"/>
              </w:rPr>
              <w:t>A, E. K</w:t>
            </w:r>
          </w:p>
        </w:tc>
      </w:tr>
      <w:tr w:rsidR="00DA72D2" w:rsidRPr="00DA72D2" w14:paraId="4394ABEB" w14:textId="77777777" w:rsidTr="00904FBE">
        <w:trPr>
          <w:trHeight w:val="1041"/>
        </w:trPr>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15B0BFE8" w14:textId="77777777" w:rsidR="00DA72D2" w:rsidRPr="00376221" w:rsidRDefault="00DA72D2" w:rsidP="00DA72D2">
            <w:pPr>
              <w:ind w:left="121"/>
              <w:rPr>
                <w:szCs w:val="24"/>
              </w:rPr>
            </w:pPr>
            <w:r w:rsidRPr="00376221">
              <w:rPr>
                <w:color w:val="000000"/>
                <w:szCs w:val="24"/>
              </w:rPr>
              <w:t>7. </w:t>
            </w:r>
          </w:p>
        </w:tc>
        <w:tc>
          <w:tcPr>
            <w:tcW w:w="733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38BEF356" w14:textId="7553C88B" w:rsidR="00DA72D2" w:rsidRPr="00376221" w:rsidRDefault="00DA72D2" w:rsidP="0015785B">
            <w:pPr>
              <w:ind w:left="-59" w:right="480"/>
              <w:rPr>
                <w:szCs w:val="24"/>
              </w:rPr>
            </w:pPr>
            <w:r w:rsidRPr="00376221">
              <w:rPr>
                <w:color w:val="000000"/>
                <w:szCs w:val="24"/>
              </w:rPr>
              <w:t>Whether the eligible provider’s activities effectively use technology, services, and delivery systems, including distance education in a manner sufficient to increase the amount and quality of learning and how such technology, services, and systems lead to improved performance. WIOA 231(e)(7) </w:t>
            </w:r>
          </w:p>
        </w:tc>
        <w:tc>
          <w:tcPr>
            <w:tcW w:w="11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hideMark/>
          </w:tcPr>
          <w:p w14:paraId="1089EBBC" w14:textId="39360FE2" w:rsidR="00DA72D2" w:rsidRPr="00057BFE" w:rsidRDefault="00DA72D2" w:rsidP="00831EF7">
            <w:pPr>
              <w:jc w:val="center"/>
              <w:rPr>
                <w:sz w:val="22"/>
                <w:szCs w:val="22"/>
              </w:rPr>
            </w:pPr>
            <w:r w:rsidRPr="00057BFE">
              <w:rPr>
                <w:sz w:val="22"/>
                <w:szCs w:val="22"/>
              </w:rPr>
              <w:t>Priority #3</w:t>
            </w:r>
          </w:p>
        </w:tc>
        <w:tc>
          <w:tcPr>
            <w:tcW w:w="10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hideMark/>
          </w:tcPr>
          <w:p w14:paraId="257CE61D" w14:textId="0E4D02EB" w:rsidR="00DA72D2" w:rsidRPr="006B2980" w:rsidRDefault="00763599" w:rsidP="00904FBE">
            <w:pPr>
              <w:ind w:hanging="105"/>
              <w:jc w:val="center"/>
              <w:rPr>
                <w:sz w:val="22"/>
                <w:szCs w:val="22"/>
              </w:rPr>
            </w:pPr>
            <w:r w:rsidRPr="006B2980">
              <w:rPr>
                <w:sz w:val="22"/>
                <w:szCs w:val="22"/>
              </w:rPr>
              <w:t>G, H, I</w:t>
            </w:r>
          </w:p>
        </w:tc>
      </w:tr>
      <w:tr w:rsidR="00DA72D2" w:rsidRPr="00DE0A00" w14:paraId="178B346D" w14:textId="77777777" w:rsidTr="00904FBE">
        <w:trPr>
          <w:trHeight w:val="17"/>
        </w:trPr>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399437DB" w14:textId="77777777" w:rsidR="00DA72D2" w:rsidRPr="00376221" w:rsidRDefault="00DA72D2" w:rsidP="00DA72D2">
            <w:pPr>
              <w:ind w:left="126"/>
              <w:rPr>
                <w:szCs w:val="24"/>
              </w:rPr>
            </w:pPr>
            <w:r w:rsidRPr="00376221">
              <w:rPr>
                <w:color w:val="000000"/>
                <w:szCs w:val="24"/>
              </w:rPr>
              <w:t>8. </w:t>
            </w:r>
          </w:p>
        </w:tc>
        <w:tc>
          <w:tcPr>
            <w:tcW w:w="733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062F8C1A" w14:textId="0B9DEEE7" w:rsidR="00DA72D2" w:rsidRPr="00376221" w:rsidRDefault="00DA72D2" w:rsidP="0015785B">
            <w:pPr>
              <w:ind w:left="-59" w:right="60"/>
              <w:rPr>
                <w:szCs w:val="24"/>
              </w:rPr>
            </w:pPr>
            <w:r w:rsidRPr="00376221">
              <w:rPr>
                <w:color w:val="000000"/>
                <w:szCs w:val="24"/>
              </w:rPr>
              <w:t>Whether the eligible provider’s activities provide learning in context, including through integrated education and training, so that an individual acquires the skills needed to transition to and complete postsecondary education and training programs, obtain and advance in employment leading to economic self-sufficiency, and to exercise the rights and responsibilities of citizenship. WIOA 231(e)(8) </w:t>
            </w:r>
          </w:p>
        </w:tc>
        <w:tc>
          <w:tcPr>
            <w:tcW w:w="11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hideMark/>
          </w:tcPr>
          <w:p w14:paraId="1FEEF1D2" w14:textId="3B682F16" w:rsidR="007F0F39" w:rsidRPr="00057BFE" w:rsidRDefault="007F0F39" w:rsidP="00831EF7">
            <w:pPr>
              <w:jc w:val="center"/>
              <w:rPr>
                <w:sz w:val="22"/>
                <w:szCs w:val="22"/>
              </w:rPr>
            </w:pPr>
            <w:r w:rsidRPr="00057BFE">
              <w:rPr>
                <w:sz w:val="22"/>
                <w:szCs w:val="22"/>
              </w:rPr>
              <w:t>Priority #1</w:t>
            </w:r>
          </w:p>
          <w:p w14:paraId="55D1BE53" w14:textId="77777777" w:rsidR="007F0F39" w:rsidRPr="00057BFE" w:rsidRDefault="007F0F39" w:rsidP="00831EF7">
            <w:pPr>
              <w:jc w:val="center"/>
              <w:rPr>
                <w:sz w:val="22"/>
                <w:szCs w:val="22"/>
              </w:rPr>
            </w:pPr>
          </w:p>
          <w:p w14:paraId="1E35BA24" w14:textId="6A0C2C96" w:rsidR="00DA72D2" w:rsidRPr="00057BFE" w:rsidRDefault="00DA72D2" w:rsidP="00831EF7">
            <w:pPr>
              <w:jc w:val="center"/>
              <w:rPr>
                <w:sz w:val="22"/>
                <w:szCs w:val="22"/>
              </w:rPr>
            </w:pPr>
            <w:r w:rsidRPr="00057BFE">
              <w:rPr>
                <w:sz w:val="22"/>
                <w:szCs w:val="22"/>
              </w:rPr>
              <w:t>Priority #2</w:t>
            </w:r>
          </w:p>
          <w:p w14:paraId="3CC6C555" w14:textId="77777777" w:rsidR="00DE0A00" w:rsidRPr="00057BFE" w:rsidRDefault="00DE0A00" w:rsidP="00831EF7">
            <w:pPr>
              <w:jc w:val="center"/>
              <w:rPr>
                <w:sz w:val="22"/>
                <w:szCs w:val="22"/>
              </w:rPr>
            </w:pPr>
          </w:p>
          <w:p w14:paraId="7F4C63C2" w14:textId="77777777" w:rsidR="00DE0A00" w:rsidRPr="00057BFE" w:rsidRDefault="00DE0A00" w:rsidP="00831EF7">
            <w:pPr>
              <w:jc w:val="center"/>
              <w:rPr>
                <w:sz w:val="22"/>
                <w:szCs w:val="22"/>
              </w:rPr>
            </w:pPr>
            <w:r w:rsidRPr="00057BFE">
              <w:rPr>
                <w:sz w:val="22"/>
                <w:szCs w:val="22"/>
              </w:rPr>
              <w:t>Priority #3</w:t>
            </w:r>
          </w:p>
          <w:p w14:paraId="6E70FB44" w14:textId="77777777" w:rsidR="00176403" w:rsidRPr="00057BFE" w:rsidRDefault="00176403" w:rsidP="00831EF7">
            <w:pPr>
              <w:jc w:val="center"/>
              <w:rPr>
                <w:sz w:val="22"/>
                <w:szCs w:val="22"/>
              </w:rPr>
            </w:pPr>
          </w:p>
          <w:p w14:paraId="691E761E" w14:textId="1FC7660D" w:rsidR="00176403" w:rsidRPr="00057BFE" w:rsidRDefault="00176403" w:rsidP="00831EF7">
            <w:pPr>
              <w:jc w:val="center"/>
              <w:rPr>
                <w:sz w:val="22"/>
                <w:szCs w:val="22"/>
              </w:rPr>
            </w:pPr>
            <w:r w:rsidRPr="00057BFE">
              <w:rPr>
                <w:sz w:val="22"/>
                <w:szCs w:val="22"/>
              </w:rPr>
              <w:t>Priority #4</w:t>
            </w:r>
          </w:p>
        </w:tc>
        <w:tc>
          <w:tcPr>
            <w:tcW w:w="10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hideMark/>
          </w:tcPr>
          <w:p w14:paraId="4D30A6B3" w14:textId="70176E60" w:rsidR="00DA72D2" w:rsidRPr="006B2980" w:rsidRDefault="007F0F39" w:rsidP="00904FBE">
            <w:pPr>
              <w:ind w:left="127" w:right="59" w:hanging="127"/>
              <w:jc w:val="center"/>
              <w:rPr>
                <w:sz w:val="22"/>
                <w:szCs w:val="22"/>
              </w:rPr>
            </w:pPr>
            <w:r w:rsidRPr="006B2980">
              <w:rPr>
                <w:sz w:val="22"/>
                <w:szCs w:val="22"/>
              </w:rPr>
              <w:t>D, E, G</w:t>
            </w:r>
          </w:p>
          <w:p w14:paraId="3F55407D" w14:textId="77777777" w:rsidR="00DE0A00" w:rsidRPr="006B2980" w:rsidRDefault="00DE0A00" w:rsidP="00904FBE">
            <w:pPr>
              <w:ind w:left="127" w:right="59" w:hanging="127"/>
              <w:jc w:val="center"/>
              <w:rPr>
                <w:sz w:val="22"/>
                <w:szCs w:val="22"/>
              </w:rPr>
            </w:pPr>
          </w:p>
          <w:p w14:paraId="14EF581B" w14:textId="4D3A7A4F" w:rsidR="00DE0A00" w:rsidRPr="006B2980" w:rsidRDefault="00DE0A00" w:rsidP="00904FBE">
            <w:pPr>
              <w:ind w:left="127" w:right="59" w:hanging="127"/>
              <w:jc w:val="center"/>
              <w:rPr>
                <w:sz w:val="22"/>
                <w:szCs w:val="22"/>
              </w:rPr>
            </w:pPr>
            <w:r w:rsidRPr="006B2980">
              <w:rPr>
                <w:sz w:val="22"/>
                <w:szCs w:val="22"/>
              </w:rPr>
              <w:t>A - H</w:t>
            </w:r>
          </w:p>
          <w:p w14:paraId="3B4B2796" w14:textId="77777777" w:rsidR="00DE0A00" w:rsidRPr="006B2980" w:rsidRDefault="00DE0A00" w:rsidP="00904FBE">
            <w:pPr>
              <w:ind w:left="127" w:right="59" w:hanging="127"/>
              <w:jc w:val="center"/>
              <w:rPr>
                <w:sz w:val="22"/>
                <w:szCs w:val="22"/>
              </w:rPr>
            </w:pPr>
          </w:p>
          <w:p w14:paraId="644607E4" w14:textId="1E21777A" w:rsidR="00DE0A00" w:rsidRPr="006B2980" w:rsidRDefault="00DE0A00" w:rsidP="00904FBE">
            <w:pPr>
              <w:ind w:left="127" w:right="59" w:hanging="127"/>
              <w:jc w:val="center"/>
              <w:rPr>
                <w:sz w:val="22"/>
                <w:szCs w:val="22"/>
              </w:rPr>
            </w:pPr>
            <w:r w:rsidRPr="006B2980">
              <w:rPr>
                <w:sz w:val="22"/>
                <w:szCs w:val="22"/>
              </w:rPr>
              <w:t xml:space="preserve">C </w:t>
            </w:r>
            <w:r w:rsidR="00176403" w:rsidRPr="006B2980">
              <w:rPr>
                <w:sz w:val="22"/>
                <w:szCs w:val="22"/>
              </w:rPr>
              <w:t>–</w:t>
            </w:r>
            <w:r w:rsidRPr="006B2980">
              <w:rPr>
                <w:sz w:val="22"/>
                <w:szCs w:val="22"/>
              </w:rPr>
              <w:t xml:space="preserve"> H</w:t>
            </w:r>
          </w:p>
          <w:p w14:paraId="3462C6B2" w14:textId="77777777" w:rsidR="00176403" w:rsidRPr="006B2980" w:rsidRDefault="00176403" w:rsidP="00831EF7">
            <w:pPr>
              <w:ind w:left="127" w:right="59"/>
              <w:jc w:val="center"/>
              <w:rPr>
                <w:sz w:val="22"/>
                <w:szCs w:val="22"/>
              </w:rPr>
            </w:pPr>
          </w:p>
          <w:p w14:paraId="50A65156" w14:textId="4C6D7733" w:rsidR="00176403" w:rsidRPr="006B2980" w:rsidRDefault="00176403" w:rsidP="00831EF7">
            <w:pPr>
              <w:ind w:left="127" w:right="59"/>
              <w:jc w:val="center"/>
              <w:rPr>
                <w:sz w:val="22"/>
                <w:szCs w:val="22"/>
              </w:rPr>
            </w:pPr>
            <w:r w:rsidRPr="006B2980">
              <w:rPr>
                <w:sz w:val="22"/>
                <w:szCs w:val="22"/>
              </w:rPr>
              <w:t>C</w:t>
            </w:r>
          </w:p>
        </w:tc>
      </w:tr>
      <w:tr w:rsidR="00DA72D2" w:rsidRPr="00DA72D2" w14:paraId="0690BD69" w14:textId="77777777" w:rsidTr="00904FBE">
        <w:trPr>
          <w:trHeight w:val="1212"/>
        </w:trPr>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5266E774" w14:textId="77777777" w:rsidR="00DA72D2" w:rsidRPr="00376221" w:rsidRDefault="00DA72D2" w:rsidP="00DA72D2">
            <w:pPr>
              <w:ind w:left="122"/>
              <w:rPr>
                <w:szCs w:val="24"/>
              </w:rPr>
            </w:pPr>
            <w:r w:rsidRPr="00376221">
              <w:rPr>
                <w:color w:val="000000"/>
                <w:szCs w:val="24"/>
              </w:rPr>
              <w:t>9. </w:t>
            </w:r>
          </w:p>
        </w:tc>
        <w:tc>
          <w:tcPr>
            <w:tcW w:w="733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2EB435C4" w14:textId="5C72E74D" w:rsidR="00DA72D2" w:rsidRPr="00376221" w:rsidRDefault="00DA72D2" w:rsidP="0015785B">
            <w:pPr>
              <w:ind w:left="-59" w:right="679"/>
              <w:rPr>
                <w:szCs w:val="24"/>
              </w:rPr>
            </w:pPr>
            <w:r w:rsidRPr="00376221">
              <w:rPr>
                <w:color w:val="000000"/>
                <w:szCs w:val="24"/>
              </w:rPr>
              <w:t xml:space="preserve">Whether the eligible provider’s activities are delivered by well-trained instructors, counselors, and administrators who meet any </w:t>
            </w:r>
            <w:r w:rsidR="0015785B">
              <w:rPr>
                <w:color w:val="000000"/>
                <w:szCs w:val="24"/>
              </w:rPr>
              <w:t xml:space="preserve">minimum </w:t>
            </w:r>
            <w:r w:rsidRPr="00376221">
              <w:rPr>
                <w:color w:val="000000"/>
                <w:szCs w:val="24"/>
              </w:rPr>
              <w:t>qualifica</w:t>
            </w:r>
            <w:r w:rsidR="0015785B">
              <w:rPr>
                <w:color w:val="000000"/>
                <w:szCs w:val="24"/>
              </w:rPr>
              <w:t xml:space="preserve">tions established by the State </w:t>
            </w:r>
            <w:r w:rsidRPr="00376221">
              <w:rPr>
                <w:color w:val="000000"/>
                <w:szCs w:val="24"/>
              </w:rPr>
              <w:t xml:space="preserve">and who have access to high quality professional development, including </w:t>
            </w:r>
            <w:r w:rsidR="0015785B">
              <w:rPr>
                <w:color w:val="000000"/>
                <w:szCs w:val="24"/>
              </w:rPr>
              <w:t>online</w:t>
            </w:r>
            <w:r w:rsidRPr="00376221">
              <w:rPr>
                <w:color w:val="000000"/>
                <w:szCs w:val="24"/>
              </w:rPr>
              <w:t xml:space="preserve"> WIOA 231(e)(9) </w:t>
            </w:r>
          </w:p>
        </w:tc>
        <w:tc>
          <w:tcPr>
            <w:tcW w:w="11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hideMark/>
          </w:tcPr>
          <w:p w14:paraId="527F679C" w14:textId="4DF24AB1" w:rsidR="00DA72D2" w:rsidRPr="00057BFE" w:rsidRDefault="00DA72D2" w:rsidP="00831EF7">
            <w:pPr>
              <w:jc w:val="center"/>
              <w:rPr>
                <w:sz w:val="22"/>
                <w:szCs w:val="22"/>
              </w:rPr>
            </w:pPr>
            <w:r w:rsidRPr="00057BFE">
              <w:rPr>
                <w:sz w:val="22"/>
                <w:szCs w:val="22"/>
              </w:rPr>
              <w:t>Priority #3</w:t>
            </w:r>
          </w:p>
        </w:tc>
        <w:tc>
          <w:tcPr>
            <w:tcW w:w="10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hideMark/>
          </w:tcPr>
          <w:p w14:paraId="7CB6A97B" w14:textId="63283ED7" w:rsidR="00DA72D2" w:rsidRPr="006B2980" w:rsidRDefault="00B23555" w:rsidP="00831EF7">
            <w:pPr>
              <w:ind w:left="127" w:right="59"/>
              <w:jc w:val="center"/>
              <w:rPr>
                <w:sz w:val="22"/>
                <w:szCs w:val="22"/>
              </w:rPr>
            </w:pPr>
            <w:r w:rsidRPr="006B2980">
              <w:rPr>
                <w:sz w:val="22"/>
                <w:szCs w:val="22"/>
              </w:rPr>
              <w:t>J, K, L</w:t>
            </w:r>
          </w:p>
        </w:tc>
      </w:tr>
      <w:tr w:rsidR="00DA72D2" w:rsidRPr="00DA72D2" w14:paraId="3E6FD5B8" w14:textId="77777777" w:rsidTr="00904FBE">
        <w:trPr>
          <w:trHeight w:val="2033"/>
        </w:trPr>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79BF2402" w14:textId="77777777" w:rsidR="00DA72D2" w:rsidRPr="00376221" w:rsidRDefault="00DA72D2" w:rsidP="00DA72D2">
            <w:pPr>
              <w:jc w:val="center"/>
              <w:rPr>
                <w:szCs w:val="24"/>
              </w:rPr>
            </w:pPr>
            <w:r w:rsidRPr="00376221">
              <w:rPr>
                <w:color w:val="000000"/>
                <w:szCs w:val="24"/>
              </w:rPr>
              <w:t>10. </w:t>
            </w:r>
          </w:p>
        </w:tc>
        <w:tc>
          <w:tcPr>
            <w:tcW w:w="733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34D549C7" w14:textId="47F0BF35" w:rsidR="00DA72D2" w:rsidRPr="00376221" w:rsidRDefault="00DA72D2" w:rsidP="0015785B">
            <w:pPr>
              <w:ind w:left="-59" w:right="123"/>
              <w:rPr>
                <w:szCs w:val="24"/>
              </w:rPr>
            </w:pPr>
            <w:r w:rsidRPr="00376221">
              <w:rPr>
                <w:color w:val="000000"/>
                <w:szCs w:val="24"/>
              </w:rPr>
              <w:t>Whether the eligible provider’s activities c</w:t>
            </w:r>
            <w:r w:rsidR="00137BF6">
              <w:rPr>
                <w:color w:val="000000"/>
                <w:szCs w:val="24"/>
              </w:rPr>
              <w:t>oordinate with other available </w:t>
            </w:r>
            <w:r w:rsidRPr="00376221">
              <w:rPr>
                <w:color w:val="000000"/>
                <w:szCs w:val="24"/>
              </w:rPr>
              <w:t>education, training, and social service resou</w:t>
            </w:r>
            <w:r w:rsidR="009A45A7">
              <w:rPr>
                <w:color w:val="000000"/>
                <w:szCs w:val="24"/>
              </w:rPr>
              <w:t>rces in the community, such as </w:t>
            </w:r>
            <w:r w:rsidRPr="00376221">
              <w:rPr>
                <w:color w:val="000000"/>
                <w:szCs w:val="24"/>
              </w:rPr>
              <w:t>by establishing strong links with elementary schools and secondary schools,  postsecondary educational institutions, institutions of higher education, local  workforce investment boards, one-stop centers, job training programs, and  social service agencies, business, industry, labor organizations, community based organizations, nonprofit organizations, and intermediaries, for the development of career pathways. WIOA 231(e)(10) </w:t>
            </w:r>
          </w:p>
        </w:tc>
        <w:tc>
          <w:tcPr>
            <w:tcW w:w="11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hideMark/>
          </w:tcPr>
          <w:p w14:paraId="26196516" w14:textId="19FFB671" w:rsidR="00B23555" w:rsidRPr="00057BFE" w:rsidRDefault="00DA72D2" w:rsidP="00831EF7">
            <w:pPr>
              <w:jc w:val="center"/>
              <w:rPr>
                <w:sz w:val="22"/>
                <w:szCs w:val="22"/>
              </w:rPr>
            </w:pPr>
            <w:r w:rsidRPr="00057BFE">
              <w:rPr>
                <w:sz w:val="22"/>
                <w:szCs w:val="22"/>
              </w:rPr>
              <w:t>Priority #1</w:t>
            </w:r>
          </w:p>
          <w:p w14:paraId="597F8142" w14:textId="77777777" w:rsidR="00B23555" w:rsidRPr="00057BFE" w:rsidRDefault="00B23555" w:rsidP="00831EF7">
            <w:pPr>
              <w:jc w:val="center"/>
              <w:rPr>
                <w:sz w:val="22"/>
                <w:szCs w:val="22"/>
              </w:rPr>
            </w:pPr>
          </w:p>
          <w:p w14:paraId="79AACC06" w14:textId="46CD0523" w:rsidR="00B23555" w:rsidRPr="00057BFE" w:rsidRDefault="00B23555" w:rsidP="00831EF7">
            <w:pPr>
              <w:jc w:val="center"/>
              <w:rPr>
                <w:sz w:val="22"/>
                <w:szCs w:val="22"/>
              </w:rPr>
            </w:pPr>
            <w:r w:rsidRPr="00057BFE">
              <w:rPr>
                <w:sz w:val="22"/>
                <w:szCs w:val="22"/>
              </w:rPr>
              <w:t>Priority #2</w:t>
            </w:r>
          </w:p>
          <w:p w14:paraId="077A56D5" w14:textId="77777777" w:rsidR="00B23555" w:rsidRPr="00057BFE" w:rsidRDefault="00B23555" w:rsidP="00831EF7">
            <w:pPr>
              <w:jc w:val="center"/>
              <w:rPr>
                <w:sz w:val="22"/>
                <w:szCs w:val="22"/>
              </w:rPr>
            </w:pPr>
          </w:p>
          <w:p w14:paraId="36874D45" w14:textId="6E848AE2" w:rsidR="00DA72D2" w:rsidRPr="00057BFE" w:rsidRDefault="00DA72D2" w:rsidP="00831EF7">
            <w:pPr>
              <w:jc w:val="center"/>
              <w:rPr>
                <w:sz w:val="22"/>
                <w:szCs w:val="22"/>
              </w:rPr>
            </w:pPr>
          </w:p>
        </w:tc>
        <w:tc>
          <w:tcPr>
            <w:tcW w:w="10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hideMark/>
          </w:tcPr>
          <w:p w14:paraId="5141C37D" w14:textId="77777777" w:rsidR="00DA72D2" w:rsidRPr="006B2980" w:rsidRDefault="00B23555" w:rsidP="00831EF7">
            <w:pPr>
              <w:jc w:val="center"/>
              <w:rPr>
                <w:sz w:val="22"/>
                <w:szCs w:val="22"/>
              </w:rPr>
            </w:pPr>
            <w:r w:rsidRPr="006B2980">
              <w:rPr>
                <w:sz w:val="22"/>
                <w:szCs w:val="22"/>
              </w:rPr>
              <w:t>D, E, F, G</w:t>
            </w:r>
          </w:p>
          <w:p w14:paraId="7AD99558" w14:textId="77777777" w:rsidR="00B23555" w:rsidRPr="006B2980" w:rsidRDefault="00B23555" w:rsidP="00831EF7">
            <w:pPr>
              <w:jc w:val="center"/>
              <w:rPr>
                <w:sz w:val="22"/>
                <w:szCs w:val="22"/>
              </w:rPr>
            </w:pPr>
          </w:p>
          <w:p w14:paraId="503939EB" w14:textId="08434303" w:rsidR="00B23555" w:rsidRPr="006B2980" w:rsidRDefault="00B23555" w:rsidP="00831EF7">
            <w:pPr>
              <w:jc w:val="center"/>
              <w:rPr>
                <w:sz w:val="22"/>
                <w:szCs w:val="22"/>
              </w:rPr>
            </w:pPr>
            <w:r w:rsidRPr="006B2980">
              <w:rPr>
                <w:sz w:val="22"/>
                <w:szCs w:val="22"/>
              </w:rPr>
              <w:t>B</w:t>
            </w:r>
          </w:p>
        </w:tc>
      </w:tr>
      <w:tr w:rsidR="00DA72D2" w:rsidRPr="00DA72D2" w14:paraId="39CD1694" w14:textId="77777777" w:rsidTr="00904FBE">
        <w:trPr>
          <w:trHeight w:val="1266"/>
        </w:trPr>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6366DC84" w14:textId="77777777" w:rsidR="00DA72D2" w:rsidRPr="00376221" w:rsidRDefault="00DA72D2" w:rsidP="00DA72D2">
            <w:pPr>
              <w:jc w:val="center"/>
              <w:rPr>
                <w:szCs w:val="24"/>
              </w:rPr>
            </w:pPr>
            <w:r w:rsidRPr="00376221">
              <w:rPr>
                <w:color w:val="000000"/>
                <w:szCs w:val="24"/>
              </w:rPr>
              <w:t>11. </w:t>
            </w:r>
          </w:p>
        </w:tc>
        <w:tc>
          <w:tcPr>
            <w:tcW w:w="733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7C26AAA3" w14:textId="23AF16E2" w:rsidR="00DA72D2" w:rsidRPr="00376221" w:rsidRDefault="00DA72D2" w:rsidP="0015785B">
            <w:pPr>
              <w:ind w:left="-59" w:right="140"/>
              <w:rPr>
                <w:szCs w:val="24"/>
              </w:rPr>
            </w:pPr>
            <w:r w:rsidRPr="00376221">
              <w:rPr>
                <w:color w:val="000000"/>
                <w:szCs w:val="24"/>
              </w:rPr>
              <w:t>Whether the eligible provider’s activities offer flexible schedules and coordination with Federal, State, and local support services (such as childcare, transportation, mental health services, and career planning) that are necessary to enable individuals, including individuals with disabilities or other special needs, to attend and complete programs. WIOA 231(e)(11) </w:t>
            </w:r>
          </w:p>
        </w:tc>
        <w:tc>
          <w:tcPr>
            <w:tcW w:w="11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hideMark/>
          </w:tcPr>
          <w:p w14:paraId="726D24A0" w14:textId="0206DBF4" w:rsidR="00DA72D2" w:rsidRPr="00057BFE" w:rsidRDefault="00DA72D2" w:rsidP="00831EF7">
            <w:pPr>
              <w:jc w:val="center"/>
              <w:rPr>
                <w:sz w:val="22"/>
                <w:szCs w:val="22"/>
              </w:rPr>
            </w:pPr>
            <w:r w:rsidRPr="00057BFE">
              <w:rPr>
                <w:sz w:val="22"/>
                <w:szCs w:val="22"/>
              </w:rPr>
              <w:t>Priority #3</w:t>
            </w:r>
          </w:p>
        </w:tc>
        <w:tc>
          <w:tcPr>
            <w:tcW w:w="10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hideMark/>
          </w:tcPr>
          <w:p w14:paraId="6023003D" w14:textId="1F1AB33F" w:rsidR="00DA72D2" w:rsidRPr="006B2980" w:rsidRDefault="002E0EEB" w:rsidP="00831EF7">
            <w:pPr>
              <w:jc w:val="center"/>
              <w:rPr>
                <w:sz w:val="22"/>
                <w:szCs w:val="22"/>
              </w:rPr>
            </w:pPr>
            <w:r w:rsidRPr="006B2980">
              <w:rPr>
                <w:sz w:val="22"/>
                <w:szCs w:val="22"/>
              </w:rPr>
              <w:t>A, F</w:t>
            </w:r>
          </w:p>
        </w:tc>
      </w:tr>
      <w:tr w:rsidR="00DA72D2" w:rsidRPr="00DA72D2" w14:paraId="51B0D451" w14:textId="77777777" w:rsidTr="00904FBE">
        <w:trPr>
          <w:trHeight w:val="600"/>
        </w:trPr>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0BE7ED42" w14:textId="77777777" w:rsidR="00DA72D2" w:rsidRPr="00376221" w:rsidRDefault="00DA72D2" w:rsidP="00DA72D2">
            <w:pPr>
              <w:jc w:val="center"/>
              <w:rPr>
                <w:szCs w:val="24"/>
              </w:rPr>
            </w:pPr>
            <w:r w:rsidRPr="00376221">
              <w:rPr>
                <w:color w:val="000000"/>
                <w:szCs w:val="24"/>
              </w:rPr>
              <w:t>12. </w:t>
            </w:r>
          </w:p>
        </w:tc>
        <w:tc>
          <w:tcPr>
            <w:tcW w:w="733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5B85A703" w14:textId="26E8AAC7" w:rsidR="00DA72D2" w:rsidRPr="00376221" w:rsidRDefault="00DA72D2" w:rsidP="0015785B">
            <w:pPr>
              <w:ind w:left="-59" w:right="67"/>
              <w:rPr>
                <w:szCs w:val="24"/>
              </w:rPr>
            </w:pPr>
            <w:r w:rsidRPr="00376221">
              <w:rPr>
                <w:color w:val="000000"/>
                <w:szCs w:val="24"/>
              </w:rPr>
              <w:t xml:space="preserve">Whether the eligible provider maintains a high-quality information management system </w:t>
            </w:r>
            <w:r w:rsidR="0015785B">
              <w:rPr>
                <w:color w:val="000000"/>
                <w:szCs w:val="24"/>
              </w:rPr>
              <w:t>with</w:t>
            </w:r>
            <w:r w:rsidRPr="00376221">
              <w:rPr>
                <w:color w:val="000000"/>
                <w:szCs w:val="24"/>
              </w:rPr>
              <w:t xml:space="preserve"> the capacity to report measurable participant outcomes and t</w:t>
            </w:r>
            <w:r w:rsidR="00416B5D">
              <w:rPr>
                <w:color w:val="000000"/>
                <w:szCs w:val="24"/>
              </w:rPr>
              <w:t>o monitor program performance. </w:t>
            </w:r>
            <w:r w:rsidRPr="00376221">
              <w:rPr>
                <w:color w:val="000000"/>
                <w:szCs w:val="24"/>
              </w:rPr>
              <w:t>WIOA 231(e)(12) </w:t>
            </w:r>
          </w:p>
        </w:tc>
        <w:tc>
          <w:tcPr>
            <w:tcW w:w="11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hideMark/>
          </w:tcPr>
          <w:p w14:paraId="3164F41C" w14:textId="5C30DD61" w:rsidR="00DA72D2" w:rsidRPr="00057BFE" w:rsidRDefault="00DA72D2" w:rsidP="00831EF7">
            <w:pPr>
              <w:jc w:val="center"/>
              <w:rPr>
                <w:sz w:val="22"/>
                <w:szCs w:val="22"/>
              </w:rPr>
            </w:pPr>
            <w:r w:rsidRPr="00057BFE">
              <w:rPr>
                <w:sz w:val="22"/>
                <w:szCs w:val="22"/>
              </w:rPr>
              <w:t>Priority #4</w:t>
            </w:r>
          </w:p>
        </w:tc>
        <w:tc>
          <w:tcPr>
            <w:tcW w:w="10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hideMark/>
          </w:tcPr>
          <w:p w14:paraId="08F59DBB" w14:textId="1EAA545D" w:rsidR="00DA72D2" w:rsidRPr="006B2980" w:rsidRDefault="000E64B8" w:rsidP="00831EF7">
            <w:pPr>
              <w:ind w:left="127" w:right="59"/>
              <w:jc w:val="center"/>
              <w:rPr>
                <w:sz w:val="22"/>
                <w:szCs w:val="22"/>
              </w:rPr>
            </w:pPr>
            <w:r w:rsidRPr="006B2980">
              <w:rPr>
                <w:sz w:val="22"/>
                <w:szCs w:val="22"/>
              </w:rPr>
              <w:t>F, G, H, I</w:t>
            </w:r>
          </w:p>
        </w:tc>
      </w:tr>
      <w:tr w:rsidR="00DA72D2" w:rsidRPr="00DA72D2" w14:paraId="58F7B97D" w14:textId="77777777" w:rsidTr="00904FBE">
        <w:trPr>
          <w:trHeight w:val="780"/>
        </w:trPr>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07CE08E9" w14:textId="77777777" w:rsidR="00DA72D2" w:rsidRPr="00376221" w:rsidRDefault="00DA72D2" w:rsidP="00DA72D2">
            <w:pPr>
              <w:jc w:val="center"/>
              <w:rPr>
                <w:szCs w:val="24"/>
              </w:rPr>
            </w:pPr>
            <w:r w:rsidRPr="00376221">
              <w:rPr>
                <w:color w:val="000000"/>
                <w:szCs w:val="24"/>
              </w:rPr>
              <w:t>13. </w:t>
            </w:r>
          </w:p>
        </w:tc>
        <w:tc>
          <w:tcPr>
            <w:tcW w:w="733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06389230" w14:textId="442F8059" w:rsidR="00DA72D2" w:rsidRPr="00376221" w:rsidRDefault="00DA72D2" w:rsidP="0015785B">
            <w:pPr>
              <w:ind w:left="-59"/>
              <w:rPr>
                <w:szCs w:val="24"/>
              </w:rPr>
            </w:pPr>
            <w:r w:rsidRPr="00376221">
              <w:rPr>
                <w:color w:val="000000"/>
                <w:szCs w:val="24"/>
              </w:rPr>
              <w:t>Whether the local areas in which the eligible provider is located have a demonstrated need for additional English language acquisition programs and civics education programs. WIOA 231(e)(13) </w:t>
            </w:r>
          </w:p>
        </w:tc>
        <w:tc>
          <w:tcPr>
            <w:tcW w:w="11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hideMark/>
          </w:tcPr>
          <w:p w14:paraId="784E3044" w14:textId="77777777" w:rsidR="000E64B8" w:rsidRPr="00057BFE" w:rsidRDefault="00DA72D2" w:rsidP="00831EF7">
            <w:pPr>
              <w:jc w:val="center"/>
              <w:rPr>
                <w:sz w:val="22"/>
                <w:szCs w:val="22"/>
              </w:rPr>
            </w:pPr>
            <w:r w:rsidRPr="00057BFE">
              <w:rPr>
                <w:sz w:val="22"/>
                <w:szCs w:val="22"/>
              </w:rPr>
              <w:t>Priority #1</w:t>
            </w:r>
          </w:p>
          <w:p w14:paraId="434CF01D" w14:textId="59A9C5DB" w:rsidR="00DA72D2" w:rsidRPr="00057BFE" w:rsidRDefault="00DA72D2" w:rsidP="00831EF7">
            <w:pPr>
              <w:jc w:val="center"/>
              <w:rPr>
                <w:sz w:val="22"/>
                <w:szCs w:val="22"/>
              </w:rPr>
            </w:pPr>
          </w:p>
          <w:p w14:paraId="79A4569B" w14:textId="58C4D683" w:rsidR="000E64B8" w:rsidRPr="00057BFE" w:rsidRDefault="000E64B8" w:rsidP="00831EF7">
            <w:pPr>
              <w:jc w:val="center"/>
              <w:rPr>
                <w:sz w:val="22"/>
                <w:szCs w:val="22"/>
              </w:rPr>
            </w:pPr>
            <w:r w:rsidRPr="00057BFE">
              <w:rPr>
                <w:sz w:val="22"/>
                <w:szCs w:val="22"/>
              </w:rPr>
              <w:t>IELCE</w:t>
            </w:r>
          </w:p>
        </w:tc>
        <w:tc>
          <w:tcPr>
            <w:tcW w:w="10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hideMark/>
          </w:tcPr>
          <w:p w14:paraId="52EB5E1E" w14:textId="77777777" w:rsidR="00DA72D2" w:rsidRPr="006B2980" w:rsidRDefault="000E64B8" w:rsidP="00831EF7">
            <w:pPr>
              <w:jc w:val="center"/>
              <w:rPr>
                <w:sz w:val="22"/>
                <w:szCs w:val="22"/>
              </w:rPr>
            </w:pPr>
            <w:r w:rsidRPr="006B2980">
              <w:rPr>
                <w:sz w:val="22"/>
                <w:szCs w:val="22"/>
              </w:rPr>
              <w:t>B</w:t>
            </w:r>
          </w:p>
          <w:p w14:paraId="05EF6E73" w14:textId="77777777" w:rsidR="000E64B8" w:rsidRPr="006B2980" w:rsidRDefault="000E64B8" w:rsidP="00831EF7">
            <w:pPr>
              <w:jc w:val="center"/>
              <w:rPr>
                <w:sz w:val="22"/>
                <w:szCs w:val="22"/>
              </w:rPr>
            </w:pPr>
          </w:p>
          <w:p w14:paraId="309B82DA" w14:textId="4D6CEA1F" w:rsidR="000E64B8" w:rsidRPr="006B2980" w:rsidRDefault="000E64B8" w:rsidP="00831EF7">
            <w:pPr>
              <w:jc w:val="center"/>
              <w:rPr>
                <w:sz w:val="22"/>
                <w:szCs w:val="22"/>
              </w:rPr>
            </w:pPr>
            <w:r w:rsidRPr="006B2980">
              <w:rPr>
                <w:sz w:val="22"/>
                <w:szCs w:val="22"/>
              </w:rPr>
              <w:t>A</w:t>
            </w:r>
          </w:p>
        </w:tc>
      </w:tr>
      <w:tr w:rsidR="00DA72D2" w:rsidRPr="00DA72D2" w14:paraId="6D2DE722" w14:textId="77777777" w:rsidTr="00904FBE">
        <w:trPr>
          <w:trHeight w:val="1529"/>
        </w:trPr>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3293D783" w14:textId="77777777" w:rsidR="00DA72D2" w:rsidRPr="00376221" w:rsidRDefault="00DA72D2" w:rsidP="00DA72D2">
            <w:pPr>
              <w:jc w:val="center"/>
              <w:rPr>
                <w:szCs w:val="24"/>
              </w:rPr>
            </w:pPr>
            <w:r w:rsidRPr="00376221">
              <w:rPr>
                <w:color w:val="000000"/>
                <w:szCs w:val="24"/>
              </w:rPr>
              <w:t>14. </w:t>
            </w:r>
          </w:p>
        </w:tc>
        <w:tc>
          <w:tcPr>
            <w:tcW w:w="733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6CBF9407" w14:textId="3DA29731" w:rsidR="00DA72D2" w:rsidRPr="00376221" w:rsidRDefault="00DA72D2" w:rsidP="00831EF7">
            <w:pPr>
              <w:ind w:left="-59"/>
              <w:rPr>
                <w:color w:val="000000"/>
                <w:szCs w:val="24"/>
              </w:rPr>
            </w:pPr>
            <w:r w:rsidRPr="00376221">
              <w:rPr>
                <w:color w:val="000000"/>
                <w:szCs w:val="24"/>
              </w:rPr>
              <w:t>While the following is a state</w:t>
            </w:r>
            <w:r w:rsidR="007C0A48">
              <w:rPr>
                <w:color w:val="000000"/>
                <w:szCs w:val="24"/>
              </w:rPr>
              <w:t xml:space="preserve"> consideration and priority, t</w:t>
            </w:r>
            <w:r w:rsidRPr="00376221">
              <w:rPr>
                <w:color w:val="000000"/>
                <w:szCs w:val="24"/>
              </w:rPr>
              <w:t>he state will consider activities that are of sufficient i</w:t>
            </w:r>
            <w:r w:rsidR="0015785B">
              <w:rPr>
                <w:color w:val="000000"/>
                <w:szCs w:val="24"/>
              </w:rPr>
              <w:t>ntensity and quality</w:t>
            </w:r>
            <w:r w:rsidRPr="00376221">
              <w:rPr>
                <w:color w:val="000000"/>
                <w:szCs w:val="24"/>
              </w:rPr>
              <w:t xml:space="preserve"> to make sustainable improvements in the economic prospects for a family and that better enable parents or family members to support </w:t>
            </w:r>
            <w:r w:rsidR="0015785B">
              <w:rPr>
                <w:color w:val="000000"/>
                <w:szCs w:val="24"/>
              </w:rPr>
              <w:t>their children’s learning needs</w:t>
            </w:r>
            <w:r w:rsidRPr="00376221">
              <w:rPr>
                <w:color w:val="000000"/>
                <w:szCs w:val="24"/>
              </w:rPr>
              <w:t xml:space="preserve"> and that integrate all of the following activities: </w:t>
            </w:r>
          </w:p>
          <w:p w14:paraId="0C9ECFC6" w14:textId="4274DD78" w:rsidR="00DA72D2" w:rsidRPr="00376221" w:rsidRDefault="00DA72D2" w:rsidP="006B2980">
            <w:pPr>
              <w:numPr>
                <w:ilvl w:val="0"/>
                <w:numId w:val="7"/>
              </w:numPr>
              <w:spacing w:after="160" w:line="259" w:lineRule="auto"/>
              <w:ind w:left="391" w:right="47" w:hanging="270"/>
              <w:contextualSpacing/>
              <w:rPr>
                <w:szCs w:val="24"/>
              </w:rPr>
            </w:pPr>
            <w:r w:rsidRPr="00376221">
              <w:rPr>
                <w:color w:val="000000"/>
                <w:szCs w:val="24"/>
              </w:rPr>
              <w:t>Parent or family adult educati</w:t>
            </w:r>
            <w:r w:rsidR="0015785B">
              <w:rPr>
                <w:color w:val="000000"/>
                <w:szCs w:val="24"/>
              </w:rPr>
              <w:t xml:space="preserve">on and literacy activities </w:t>
            </w:r>
            <w:r w:rsidRPr="00376221">
              <w:rPr>
                <w:color w:val="000000"/>
                <w:szCs w:val="24"/>
              </w:rPr>
              <w:t>lead</w:t>
            </w:r>
            <w:r w:rsidR="0015785B">
              <w:rPr>
                <w:color w:val="000000"/>
                <w:szCs w:val="24"/>
              </w:rPr>
              <w:t>ing to</w:t>
            </w:r>
            <w:r w:rsidRPr="00376221">
              <w:rPr>
                <w:color w:val="000000"/>
                <w:szCs w:val="24"/>
              </w:rPr>
              <w:t xml:space="preserve"> readiness for postsecondary education or training, career advancement, and economic self-sufficiency.  </w:t>
            </w:r>
          </w:p>
          <w:p w14:paraId="4395A2E4" w14:textId="77777777" w:rsidR="00DA72D2" w:rsidRPr="00376221" w:rsidRDefault="00DA72D2" w:rsidP="006B2980">
            <w:pPr>
              <w:numPr>
                <w:ilvl w:val="0"/>
                <w:numId w:val="7"/>
              </w:numPr>
              <w:spacing w:after="160" w:line="259" w:lineRule="auto"/>
              <w:ind w:left="391" w:hanging="270"/>
              <w:contextualSpacing/>
              <w:rPr>
                <w:rFonts w:eastAsiaTheme="minorHAnsi"/>
                <w:szCs w:val="24"/>
              </w:rPr>
            </w:pPr>
            <w:r w:rsidRPr="00376221">
              <w:rPr>
                <w:rFonts w:eastAsiaTheme="minorHAnsi"/>
                <w:szCs w:val="24"/>
              </w:rPr>
              <w:t xml:space="preserve">Interactive literacy activities between parents or family members and their children.   </w:t>
            </w:r>
          </w:p>
          <w:p w14:paraId="5E96D500" w14:textId="2F4E9DAD" w:rsidR="00DA72D2" w:rsidRPr="00376221" w:rsidRDefault="00DA72D2" w:rsidP="006B2980">
            <w:pPr>
              <w:numPr>
                <w:ilvl w:val="0"/>
                <w:numId w:val="7"/>
              </w:numPr>
              <w:spacing w:after="160" w:line="259" w:lineRule="auto"/>
              <w:ind w:left="391" w:hanging="270"/>
              <w:contextualSpacing/>
              <w:rPr>
                <w:szCs w:val="24"/>
              </w:rPr>
            </w:pPr>
            <w:r w:rsidRPr="00376221">
              <w:rPr>
                <w:rFonts w:eastAsiaTheme="minorHAnsi"/>
                <w:szCs w:val="24"/>
              </w:rPr>
              <w:t>Training for parent or family members</w:t>
            </w:r>
            <w:r w:rsidR="0015785B">
              <w:rPr>
                <w:rFonts w:eastAsiaTheme="minorHAnsi"/>
                <w:szCs w:val="24"/>
              </w:rPr>
              <w:t xml:space="preserve"> on</w:t>
            </w:r>
            <w:r w:rsidRPr="00376221">
              <w:rPr>
                <w:rFonts w:eastAsiaTheme="minorHAnsi"/>
                <w:szCs w:val="24"/>
              </w:rPr>
              <w:t xml:space="preserve"> how to be the primary teacher for their children and full partners in the education of their children.  </w:t>
            </w:r>
          </w:p>
          <w:p w14:paraId="5B76487A" w14:textId="77E0099C" w:rsidR="00DA72D2" w:rsidRPr="00376221" w:rsidRDefault="00DA72D2" w:rsidP="006B2980">
            <w:pPr>
              <w:numPr>
                <w:ilvl w:val="0"/>
                <w:numId w:val="7"/>
              </w:numPr>
              <w:spacing w:after="160" w:line="259" w:lineRule="auto"/>
              <w:ind w:left="391" w:hanging="270"/>
              <w:contextualSpacing/>
              <w:rPr>
                <w:szCs w:val="24"/>
              </w:rPr>
            </w:pPr>
            <w:r w:rsidRPr="00376221">
              <w:rPr>
                <w:color w:val="000000"/>
                <w:szCs w:val="24"/>
              </w:rPr>
              <w:t>An age-appropriate education to prepare children for success in school and life experiences. AEFLA 203(9) (A-D) </w:t>
            </w:r>
          </w:p>
        </w:tc>
        <w:tc>
          <w:tcPr>
            <w:tcW w:w="11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hideMark/>
          </w:tcPr>
          <w:p w14:paraId="277445D6" w14:textId="61183773" w:rsidR="00057BFE" w:rsidRPr="00057BFE" w:rsidRDefault="00DA72D2" w:rsidP="00831EF7">
            <w:pPr>
              <w:jc w:val="center"/>
              <w:rPr>
                <w:sz w:val="22"/>
                <w:szCs w:val="22"/>
              </w:rPr>
            </w:pPr>
            <w:r w:rsidRPr="00057BFE">
              <w:rPr>
                <w:sz w:val="22"/>
                <w:szCs w:val="22"/>
              </w:rPr>
              <w:t>Priority #1</w:t>
            </w:r>
          </w:p>
          <w:p w14:paraId="63C7443D" w14:textId="79142F42" w:rsidR="00DA72D2" w:rsidRPr="00057BFE" w:rsidRDefault="00DA72D2" w:rsidP="00831EF7">
            <w:pPr>
              <w:jc w:val="center"/>
              <w:rPr>
                <w:sz w:val="22"/>
                <w:szCs w:val="22"/>
              </w:rPr>
            </w:pPr>
          </w:p>
          <w:p w14:paraId="6DDFFC59" w14:textId="77777777" w:rsidR="00057BFE" w:rsidRPr="00057BFE" w:rsidRDefault="00DA72D2" w:rsidP="00831EF7">
            <w:pPr>
              <w:jc w:val="center"/>
              <w:rPr>
                <w:sz w:val="22"/>
                <w:szCs w:val="22"/>
              </w:rPr>
            </w:pPr>
            <w:r w:rsidRPr="00057BFE">
              <w:rPr>
                <w:sz w:val="22"/>
                <w:szCs w:val="22"/>
              </w:rPr>
              <w:t>Priority #2</w:t>
            </w:r>
          </w:p>
          <w:p w14:paraId="6E91C2C8" w14:textId="1665FA2E" w:rsidR="00DA72D2" w:rsidRPr="00057BFE" w:rsidRDefault="00DA72D2" w:rsidP="00831EF7">
            <w:pPr>
              <w:jc w:val="center"/>
              <w:rPr>
                <w:sz w:val="22"/>
                <w:szCs w:val="22"/>
              </w:rPr>
            </w:pPr>
          </w:p>
          <w:p w14:paraId="68EA5EB3" w14:textId="613B6C48" w:rsidR="00DA72D2" w:rsidRPr="00057BFE" w:rsidRDefault="00DA72D2" w:rsidP="00831EF7">
            <w:pPr>
              <w:jc w:val="center"/>
              <w:rPr>
                <w:sz w:val="22"/>
                <w:szCs w:val="22"/>
              </w:rPr>
            </w:pPr>
            <w:r w:rsidRPr="00057BFE">
              <w:rPr>
                <w:sz w:val="22"/>
                <w:szCs w:val="22"/>
              </w:rPr>
              <w:t>Priority #3</w:t>
            </w:r>
          </w:p>
          <w:p w14:paraId="023FF689" w14:textId="7317D6CC" w:rsidR="00DA72D2" w:rsidRPr="00057BFE" w:rsidRDefault="00DA72D2" w:rsidP="00831EF7">
            <w:pPr>
              <w:jc w:val="center"/>
              <w:rPr>
                <w:szCs w:val="24"/>
              </w:rPr>
            </w:pPr>
          </w:p>
        </w:tc>
        <w:tc>
          <w:tcPr>
            <w:tcW w:w="10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hideMark/>
          </w:tcPr>
          <w:p w14:paraId="6AE1A2C2" w14:textId="3FB6017D" w:rsidR="00DA72D2" w:rsidRPr="006B2980" w:rsidRDefault="00DA72D2" w:rsidP="00831EF7">
            <w:pPr>
              <w:ind w:left="127" w:right="59"/>
              <w:jc w:val="center"/>
              <w:rPr>
                <w:sz w:val="22"/>
                <w:szCs w:val="22"/>
              </w:rPr>
            </w:pPr>
            <w:r w:rsidRPr="006B2980">
              <w:rPr>
                <w:sz w:val="22"/>
                <w:szCs w:val="22"/>
              </w:rPr>
              <w:t xml:space="preserve">All questions </w:t>
            </w:r>
            <w:r w:rsidR="002A52A9" w:rsidRPr="006B2980">
              <w:rPr>
                <w:sz w:val="22"/>
                <w:szCs w:val="22"/>
              </w:rPr>
              <w:t>in the Family Literacy section</w:t>
            </w:r>
          </w:p>
        </w:tc>
      </w:tr>
    </w:tbl>
    <w:p w14:paraId="48A6B2DC" w14:textId="10CE3E18" w:rsidR="00A81E82" w:rsidRDefault="00A81E82" w:rsidP="26E639F4">
      <w:pPr>
        <w:pStyle w:val="Subtitle"/>
        <w:rPr>
          <w:highlight w:val="yellow"/>
        </w:rPr>
      </w:pPr>
    </w:p>
    <w:p w14:paraId="74F9BFAD" w14:textId="2998C73F" w:rsidR="00A81E82" w:rsidRPr="004E442E" w:rsidRDefault="00AF21B4" w:rsidP="004E442E">
      <w:pPr>
        <w:rPr>
          <w:b/>
          <w:szCs w:val="24"/>
          <w:u w:val="single"/>
        </w:rPr>
      </w:pPr>
      <w:r>
        <w:br w:type="page"/>
      </w:r>
      <w:r w:rsidR="7A9B9FEE" w:rsidRPr="004E442E">
        <w:rPr>
          <w:b/>
        </w:rPr>
        <w:t>Reporting Outcomes</w:t>
      </w:r>
    </w:p>
    <w:p w14:paraId="4BEFDDFD" w14:textId="32FF8418" w:rsidR="00A81E82" w:rsidRPr="00AF21B4" w:rsidRDefault="7A9B9FEE" w:rsidP="26E639F4">
      <w:r w:rsidRPr="00AF21B4">
        <w:t xml:space="preserve">WIOA, Title I, Section 116, establishes performance indicators and performance reporting requirements to assess the effectiveness of state and local areas in achieving positive outcomes for individuals served by core programs. The National Reporting System (NRS) is the accountability system for the federally-funded, State-administered adult education program. </w:t>
      </w:r>
      <w:r w:rsidR="00904FBE">
        <w:t>Florida’s a</w:t>
      </w:r>
      <w:r w:rsidRPr="00AF21B4">
        <w:t>ccountability and reporting for adult education and literacy represents federal accountability measures, in Section 116 of the Workforce Innovation and Opportunity Act (WIOA) as Primary Indicators of Performance.</w:t>
      </w:r>
      <w:r>
        <w:t xml:space="preserve"> </w:t>
      </w:r>
    </w:p>
    <w:p w14:paraId="710E78DE" w14:textId="73A3D607" w:rsidR="00A81E82" w:rsidRPr="00AF21B4" w:rsidRDefault="7A9B9FEE" w:rsidP="26E639F4">
      <w:pPr>
        <w:spacing w:before="120"/>
      </w:pPr>
      <w:r w:rsidRPr="00AF21B4">
        <w:t>Program accountability is measured through the following WIOA outcome measures:</w:t>
      </w:r>
    </w:p>
    <w:p w14:paraId="20138FBD" w14:textId="77777777" w:rsidR="00A81E82" w:rsidRPr="00AF21B4" w:rsidRDefault="7A9B9FEE" w:rsidP="00E86996">
      <w:pPr>
        <w:spacing w:before="120"/>
        <w:ind w:firstLine="270"/>
      </w:pPr>
      <w:r w:rsidRPr="00AF21B4">
        <w:t xml:space="preserve">1. </w:t>
      </w:r>
      <w:r w:rsidRPr="00AF21B4">
        <w:rPr>
          <w:b/>
          <w:bCs/>
        </w:rPr>
        <w:t>Measurable skill gains</w:t>
      </w:r>
      <w:r w:rsidRPr="00AF21B4">
        <w:t xml:space="preserve"> (MSG)</w:t>
      </w:r>
      <w:r>
        <w:t xml:space="preserve"> </w:t>
      </w:r>
    </w:p>
    <w:p w14:paraId="030CF811" w14:textId="40A5E90B" w:rsidR="00A81E82" w:rsidRPr="00AF21B4" w:rsidRDefault="7A9B9FEE" w:rsidP="00E86996">
      <w:pPr>
        <w:ind w:left="540"/>
      </w:pPr>
      <w:r w:rsidRPr="00AF21B4">
        <w:t>Depending on the type of education or training program, documented MSG is defined as one of the following:</w:t>
      </w:r>
    </w:p>
    <w:p w14:paraId="26F12127" w14:textId="5E7820A3" w:rsidR="00A81E82" w:rsidRPr="00AF21B4" w:rsidRDefault="7A9B9FEE" w:rsidP="00E86996">
      <w:pPr>
        <w:pStyle w:val="ListParagraph"/>
        <w:numPr>
          <w:ilvl w:val="0"/>
          <w:numId w:val="37"/>
        </w:numPr>
        <w:tabs>
          <w:tab w:val="left" w:pos="1890"/>
        </w:tabs>
        <w:ind w:left="1541" w:hanging="274"/>
      </w:pPr>
      <w:r w:rsidRPr="00AF21B4">
        <w:t>Achievement of at least one educational functioning level of a participant who is receiving instruction below the postsecondary education level;</w:t>
      </w:r>
    </w:p>
    <w:p w14:paraId="47F90377" w14:textId="12C6E8FD" w:rsidR="00A81E82" w:rsidRPr="00AF21B4" w:rsidRDefault="7A9B9FEE" w:rsidP="00E86996">
      <w:pPr>
        <w:pStyle w:val="ListParagraph"/>
        <w:numPr>
          <w:ilvl w:val="0"/>
          <w:numId w:val="37"/>
        </w:numPr>
        <w:tabs>
          <w:tab w:val="left" w:pos="1890"/>
        </w:tabs>
        <w:ind w:left="1541" w:hanging="274"/>
      </w:pPr>
      <w:r w:rsidRPr="00AF21B4">
        <w:t>Attainment of a secondary school diploma or its recognized equivalent;</w:t>
      </w:r>
    </w:p>
    <w:p w14:paraId="30AD8CFD" w14:textId="54415B58" w:rsidR="00A81E82" w:rsidRPr="00AF21B4" w:rsidRDefault="7A9B9FEE" w:rsidP="00E86996">
      <w:pPr>
        <w:pStyle w:val="ListParagraph"/>
        <w:numPr>
          <w:ilvl w:val="0"/>
          <w:numId w:val="37"/>
        </w:numPr>
        <w:tabs>
          <w:tab w:val="left" w:pos="1890"/>
        </w:tabs>
        <w:ind w:left="1541" w:hanging="274"/>
      </w:pPr>
      <w:r w:rsidRPr="00AF21B4">
        <w:t>Secondary or postsecondary transcript or report card for a sufficient number of credit hours that shows a participant is meeting the State unit's academic standards;</w:t>
      </w:r>
    </w:p>
    <w:p w14:paraId="1EF14E22" w14:textId="68050CC5" w:rsidR="00A81E82" w:rsidRPr="00AF21B4" w:rsidRDefault="7A9B9FEE" w:rsidP="00E86996">
      <w:pPr>
        <w:pStyle w:val="ListParagraph"/>
        <w:numPr>
          <w:ilvl w:val="0"/>
          <w:numId w:val="37"/>
        </w:numPr>
        <w:tabs>
          <w:tab w:val="left" w:pos="1890"/>
        </w:tabs>
        <w:ind w:left="1541" w:hanging="274"/>
      </w:pPr>
      <w:r w:rsidRPr="00AF21B4">
        <w:t xml:space="preserve">Satisfactory or better progress report, towards established milestones, such as completion of </w:t>
      </w:r>
      <w:r w:rsidR="00BD790D">
        <w:t xml:space="preserve">on the job training </w:t>
      </w:r>
      <w:r w:rsidRPr="00AF21B4">
        <w:t>or completion of one year of an apprenticeship program or similar milestones, from an employer or training provider who is providing training; or</w:t>
      </w:r>
    </w:p>
    <w:p w14:paraId="7F23F670" w14:textId="03AE6CEC" w:rsidR="00A81E82" w:rsidRPr="00AF21B4" w:rsidRDefault="7A9B9FEE" w:rsidP="00E86996">
      <w:pPr>
        <w:pStyle w:val="ListParagraph"/>
        <w:numPr>
          <w:ilvl w:val="0"/>
          <w:numId w:val="37"/>
        </w:numPr>
        <w:tabs>
          <w:tab w:val="left" w:pos="1890"/>
        </w:tabs>
        <w:spacing w:after="120"/>
        <w:ind w:left="1541" w:hanging="274"/>
      </w:pPr>
      <w:r w:rsidRPr="00AF21B4">
        <w:t>Successful passage of an exam that is required for a particular occupation or progress in attaining technical or occupational skills as evidenced by trade-related benchmarks such as knowledge-based exams.</w:t>
      </w:r>
    </w:p>
    <w:p w14:paraId="61D94527" w14:textId="77777777" w:rsidR="00A81E82" w:rsidRPr="00AF21B4" w:rsidRDefault="7A9B9FEE" w:rsidP="00E86996">
      <w:pPr>
        <w:shd w:val="clear" w:color="auto" w:fill="FFFFFF" w:themeFill="background1"/>
        <w:spacing w:after="120"/>
        <w:ind w:left="548" w:hanging="274"/>
      </w:pPr>
      <w:r w:rsidRPr="00AF21B4">
        <w:t xml:space="preserve">2. </w:t>
      </w:r>
      <w:r w:rsidRPr="00AF21B4">
        <w:rPr>
          <w:b/>
          <w:bCs/>
        </w:rPr>
        <w:t>Credential Attainment</w:t>
      </w:r>
      <w:r w:rsidRPr="00AF21B4">
        <w:t xml:space="preserve"> of a secondary school diploma, recognized equivalent or enrolled in postsecondary education or career training within one year of exit.</w:t>
      </w:r>
    </w:p>
    <w:p w14:paraId="418EA1BC" w14:textId="42EC9E3B" w:rsidR="00A81E82" w:rsidRPr="00AF21B4" w:rsidRDefault="7A9B9FEE" w:rsidP="00E86996">
      <w:pPr>
        <w:shd w:val="clear" w:color="auto" w:fill="FFFFFF" w:themeFill="background1"/>
        <w:ind w:left="547" w:hanging="270"/>
      </w:pPr>
      <w:r w:rsidRPr="00AF21B4">
        <w:t xml:space="preserve">3. </w:t>
      </w:r>
      <w:r w:rsidRPr="00AF21B4">
        <w:rPr>
          <w:b/>
          <w:bCs/>
        </w:rPr>
        <w:t>Employment</w:t>
      </w:r>
      <w:r w:rsidRPr="00AF21B4">
        <w:t xml:space="preserve"> </w:t>
      </w:r>
      <w:r w:rsidRPr="00AF21B4">
        <w:rPr>
          <w:b/>
          <w:bCs/>
        </w:rPr>
        <w:t>Rate (second quarter)</w:t>
      </w:r>
      <w:r w:rsidRPr="00AF21B4">
        <w:t xml:space="preserve"> measured by the percentage of participants who are in unsubsidized employment during the second quarter after exit from the program.</w:t>
      </w:r>
    </w:p>
    <w:p w14:paraId="542D263D" w14:textId="28A1E2C0" w:rsidR="00A81E82" w:rsidRPr="00AF21B4" w:rsidRDefault="7A9B9FEE" w:rsidP="00E86996">
      <w:pPr>
        <w:shd w:val="clear" w:color="auto" w:fill="FFFFFF" w:themeFill="background1"/>
        <w:spacing w:before="120"/>
        <w:ind w:left="547" w:hanging="259"/>
      </w:pPr>
      <w:r w:rsidRPr="00AF21B4">
        <w:t xml:space="preserve">4. </w:t>
      </w:r>
      <w:r w:rsidRPr="00AF21B4">
        <w:rPr>
          <w:b/>
          <w:bCs/>
        </w:rPr>
        <w:t>Median Earnings</w:t>
      </w:r>
      <w:r w:rsidRPr="00AF21B4">
        <w:t xml:space="preserve"> of participants who are in unsubsidized employment during the second quarter after exit from the program</w:t>
      </w:r>
      <w:r>
        <w:t xml:space="preserve"> </w:t>
      </w:r>
    </w:p>
    <w:p w14:paraId="67ACCE18" w14:textId="34846762" w:rsidR="00A81E82" w:rsidRPr="00AF21B4" w:rsidRDefault="7A9B9FEE" w:rsidP="00E86996">
      <w:pPr>
        <w:shd w:val="clear" w:color="auto" w:fill="FFFFFF" w:themeFill="background1"/>
        <w:spacing w:before="120"/>
        <w:ind w:left="547" w:hanging="259"/>
      </w:pPr>
      <w:r w:rsidRPr="00AF21B4">
        <w:t xml:space="preserve">5. </w:t>
      </w:r>
      <w:r w:rsidRPr="00AF21B4">
        <w:rPr>
          <w:b/>
          <w:bCs/>
        </w:rPr>
        <w:t>Employment Rate (fourth quarter)</w:t>
      </w:r>
      <w:r w:rsidRPr="00AF21B4">
        <w:t xml:space="preserve"> measured by the percentage of participants who are in unsubsidized employment during the fourth quarter after exit from the program</w:t>
      </w:r>
      <w:r>
        <w:t xml:space="preserve"> </w:t>
      </w:r>
    </w:p>
    <w:p w14:paraId="2781CAB5" w14:textId="5048AB5D" w:rsidR="00A81E82" w:rsidRPr="00AF21B4" w:rsidRDefault="7A9B9FEE" w:rsidP="00E86996">
      <w:pPr>
        <w:pStyle w:val="NormalWeb"/>
        <w:shd w:val="clear" w:color="auto" w:fill="FFFFFF" w:themeFill="background1"/>
        <w:spacing w:before="120" w:beforeAutospacing="0" w:after="120" w:afterAutospacing="0"/>
      </w:pPr>
      <w:r w:rsidRPr="00AF21B4">
        <w:t>FDOE conducts annual performance evaluations of local provider performance on the WIOA measures through a data-driven accountability system for adult education programs. If a program does not meet state performance targets, a Program Improvement Plan is required. The FDOE staff reviews the improvement plans to identify opportunities to improve local practices. FDOE provides supports such as targeted professional development, teacher training and site visits.</w:t>
      </w:r>
    </w:p>
    <w:p w14:paraId="5D5BBF59" w14:textId="2FD2CAF8" w:rsidR="00A81E82" w:rsidRDefault="7A9B9FEE" w:rsidP="26E639F4">
      <w:pPr>
        <w:pStyle w:val="Subtitle"/>
        <w:spacing w:after="0"/>
        <w:rPr>
          <w:u w:val="none"/>
        </w:rPr>
      </w:pPr>
      <w:r w:rsidRPr="00BA5A6F">
        <w:rPr>
          <w:u w:val="none"/>
        </w:rPr>
        <w:t>Financial Consequences</w:t>
      </w:r>
    </w:p>
    <w:p w14:paraId="60A335A0" w14:textId="542242AD" w:rsidR="00E572A1" w:rsidRDefault="00BA5A6F" w:rsidP="00BA5A6F">
      <w:pPr>
        <w:rPr>
          <w:rFonts w:eastAsiaTheme="minorEastAsia"/>
        </w:rPr>
      </w:pPr>
      <w:r w:rsidRPr="00BA5A6F">
        <w:rPr>
          <w:rFonts w:eastAsiaTheme="minorEastAsia"/>
        </w:rPr>
        <w:t>The grant manager shall periodically review the progress made on the activities and deliverables listed. If the sub-recipient fails to meet and comply with the activities/deliverables established in the grant or to make appropriate progress on the activities and/or towards the deliverables and they are not resolved within two weeks of notification, the grant manager may approve a reduced payment or request the sub-recipient redo the work or terminate the grant.  Failure to meet the performance measures will result in additional reporting, a program improvement plan, participation in training, and/or decrease in funding commensurate to amount approved. The exact amount for each deliverable will be determined upon program and budget review and identified in the final project award. The grant manager must assess one or more of these consequences based on the severity of the failure to perform and the impact of such failure on the ability of the sub-recipient to meet the timely and desired results. These financial consequences shall not be considered penalties.</w:t>
      </w:r>
    </w:p>
    <w:p w14:paraId="4164BBE4" w14:textId="77777777" w:rsidR="00E572A1" w:rsidRDefault="00E572A1">
      <w:pPr>
        <w:rPr>
          <w:rFonts w:eastAsiaTheme="minorEastAsia"/>
        </w:rPr>
      </w:pPr>
      <w:r>
        <w:rPr>
          <w:rFonts w:eastAsiaTheme="minorEastAsia"/>
        </w:rPr>
        <w:br w:type="page"/>
      </w:r>
    </w:p>
    <w:p w14:paraId="09460D75" w14:textId="587376D9" w:rsidR="00DA72D2" w:rsidRPr="00E537E6" w:rsidRDefault="00DA72D2" w:rsidP="000C5E2C">
      <w:pPr>
        <w:shd w:val="clear" w:color="auto" w:fill="2F5496" w:themeFill="accent1" w:themeFillShade="BF"/>
        <w:autoSpaceDE w:val="0"/>
        <w:autoSpaceDN w:val="0"/>
        <w:adjustRightInd w:val="0"/>
        <w:jc w:val="center"/>
        <w:rPr>
          <w:rFonts w:eastAsiaTheme="minorEastAsia"/>
          <w:b/>
          <w:bCs/>
          <w:color w:val="FFFFFF" w:themeColor="background1"/>
          <w:sz w:val="28"/>
          <w:szCs w:val="28"/>
        </w:rPr>
      </w:pPr>
      <w:r w:rsidRPr="00E537E6">
        <w:rPr>
          <w:rFonts w:eastAsiaTheme="minorEastAsia"/>
          <w:b/>
          <w:bCs/>
          <w:color w:val="FFFFFF" w:themeColor="background1"/>
          <w:sz w:val="28"/>
          <w:szCs w:val="28"/>
        </w:rPr>
        <w:t xml:space="preserve">Narrative Questions </w:t>
      </w:r>
    </w:p>
    <w:p w14:paraId="5F7EFFB1" w14:textId="76297C29" w:rsidR="00DA72D2" w:rsidRDefault="00DA72D2" w:rsidP="000C5E2C">
      <w:pPr>
        <w:shd w:val="clear" w:color="auto" w:fill="2F5496" w:themeFill="accent1" w:themeFillShade="BF"/>
        <w:autoSpaceDE w:val="0"/>
        <w:autoSpaceDN w:val="0"/>
        <w:adjustRightInd w:val="0"/>
        <w:jc w:val="center"/>
        <w:rPr>
          <w:rFonts w:eastAsiaTheme="minorEastAsia"/>
          <w:b/>
          <w:bCs/>
          <w:color w:val="FFFFFF" w:themeColor="background1"/>
          <w:sz w:val="28"/>
          <w:szCs w:val="28"/>
        </w:rPr>
      </w:pPr>
      <w:r w:rsidRPr="00E537E6">
        <w:rPr>
          <w:rFonts w:eastAsiaTheme="minorEastAsia"/>
          <w:b/>
          <w:bCs/>
          <w:color w:val="FFFFFF" w:themeColor="background1"/>
          <w:sz w:val="28"/>
          <w:szCs w:val="28"/>
        </w:rPr>
        <w:t>Required for all AGE, Corrections, and IELCE Applicants</w:t>
      </w:r>
    </w:p>
    <w:p w14:paraId="52FA5B50" w14:textId="2F7F6FC0" w:rsidR="00DA72D2" w:rsidRPr="000C5E2C" w:rsidRDefault="00DA72D2" w:rsidP="0042057D">
      <w:pPr>
        <w:spacing w:before="120" w:after="120"/>
        <w:rPr>
          <w:szCs w:val="24"/>
        </w:rPr>
      </w:pPr>
      <w:r w:rsidRPr="0015785B">
        <w:rPr>
          <w:b/>
          <w:bCs/>
          <w:iCs/>
          <w:color w:val="000000"/>
          <w:szCs w:val="24"/>
        </w:rPr>
        <w:t>Priority 1</w:t>
      </w:r>
      <w:r w:rsidR="0015785B">
        <w:rPr>
          <w:b/>
          <w:bCs/>
          <w:iCs/>
          <w:color w:val="000000"/>
          <w:szCs w:val="24"/>
        </w:rPr>
        <w:t>:</w:t>
      </w:r>
      <w:r w:rsidRPr="000C5E2C">
        <w:rPr>
          <w:b/>
          <w:bCs/>
          <w:i/>
          <w:iCs/>
          <w:color w:val="000000"/>
          <w:szCs w:val="24"/>
        </w:rPr>
        <w:t xml:space="preserve"> </w:t>
      </w:r>
      <w:r w:rsidRPr="000C5E2C">
        <w:rPr>
          <w:b/>
          <w:bCs/>
          <w:color w:val="000000"/>
          <w:szCs w:val="24"/>
        </w:rPr>
        <w:t>Promote regional partnerships to ensure comprehensive approaches that result in improved learner outcomes.  </w:t>
      </w:r>
    </w:p>
    <w:p w14:paraId="04439A63" w14:textId="1AE853A3" w:rsidR="00DA72D2" w:rsidRPr="000C5E2C" w:rsidRDefault="00DA72D2" w:rsidP="0042057D">
      <w:pPr>
        <w:spacing w:before="120" w:after="120"/>
        <w:ind w:left="11"/>
        <w:rPr>
          <w:szCs w:val="24"/>
        </w:rPr>
      </w:pPr>
      <w:r w:rsidRPr="000C5E2C">
        <w:rPr>
          <w:color w:val="000000"/>
          <w:szCs w:val="24"/>
        </w:rPr>
        <w:t xml:space="preserve">Maximum </w:t>
      </w:r>
      <w:r w:rsidR="00EE4FBC">
        <w:rPr>
          <w:color w:val="000000"/>
          <w:szCs w:val="24"/>
        </w:rPr>
        <w:t>25</w:t>
      </w:r>
      <w:r w:rsidRPr="000C5E2C">
        <w:rPr>
          <w:color w:val="000000"/>
          <w:szCs w:val="24"/>
        </w:rPr>
        <w:t xml:space="preserve"> Points  </w:t>
      </w:r>
    </w:p>
    <w:p w14:paraId="308674FF" w14:textId="3C891D02" w:rsidR="00DA72D2" w:rsidRPr="00A81E82" w:rsidRDefault="00DA72D2">
      <w:pPr>
        <w:pStyle w:val="ListParagraph"/>
        <w:numPr>
          <w:ilvl w:val="2"/>
          <w:numId w:val="2"/>
        </w:numPr>
        <w:ind w:left="540"/>
        <w:rPr>
          <w:szCs w:val="24"/>
        </w:rPr>
      </w:pPr>
      <w:r w:rsidRPr="00A81E82">
        <w:rPr>
          <w:b/>
          <w:bCs/>
          <w:color w:val="000000"/>
          <w:szCs w:val="24"/>
        </w:rPr>
        <w:t>Needs Assessment</w:t>
      </w:r>
      <w:r w:rsidR="00EE4FBC" w:rsidRPr="00A81E82">
        <w:rPr>
          <w:b/>
          <w:bCs/>
          <w:color w:val="000000"/>
          <w:szCs w:val="24"/>
        </w:rPr>
        <w:t xml:space="preserve"> (5 points)</w:t>
      </w:r>
    </w:p>
    <w:p w14:paraId="31433AD9" w14:textId="51C492B1" w:rsidR="00DA72D2" w:rsidRPr="00A40CF9" w:rsidRDefault="00DA72D2" w:rsidP="006B2980">
      <w:pPr>
        <w:pStyle w:val="ListParagraph"/>
        <w:numPr>
          <w:ilvl w:val="0"/>
          <w:numId w:val="48"/>
        </w:numPr>
        <w:spacing w:after="120" w:line="259" w:lineRule="auto"/>
        <w:rPr>
          <w:szCs w:val="24"/>
        </w:rPr>
      </w:pPr>
      <w:r w:rsidRPr="00A40CF9">
        <w:rPr>
          <w:szCs w:val="24"/>
        </w:rPr>
        <w:t xml:space="preserve">Describe the labor market needs that have been identified in the </w:t>
      </w:r>
      <w:hyperlink r:id="rId36" w:history="1">
        <w:r w:rsidRPr="00A40CF9">
          <w:rPr>
            <w:color w:val="0563C1" w:themeColor="hyperlink"/>
            <w:szCs w:val="24"/>
            <w:u w:val="single"/>
          </w:rPr>
          <w:t>Local Workforce Plan(s)</w:t>
        </w:r>
      </w:hyperlink>
      <w:r w:rsidRPr="00A40CF9">
        <w:rPr>
          <w:szCs w:val="24"/>
        </w:rPr>
        <w:t xml:space="preserve"> and Regional Needs Assessments (include data sources).</w:t>
      </w:r>
    </w:p>
    <w:p w14:paraId="47BDFB5E" w14:textId="14999C92" w:rsidR="00DA72D2" w:rsidRPr="00A40CF9" w:rsidRDefault="00DA72D2" w:rsidP="006B2980">
      <w:pPr>
        <w:pStyle w:val="ListParagraph"/>
        <w:numPr>
          <w:ilvl w:val="0"/>
          <w:numId w:val="48"/>
        </w:numPr>
        <w:spacing w:after="120"/>
        <w:ind w:right="359"/>
        <w:rPr>
          <w:szCs w:val="24"/>
        </w:rPr>
      </w:pPr>
      <w:r w:rsidRPr="00A40CF9">
        <w:rPr>
          <w:szCs w:val="24"/>
        </w:rPr>
        <w:t>Describe the community demographics of the geographic area, including the number of individuals who are English language learners and/or are lacking a high school diploma or equivalent.</w:t>
      </w:r>
      <w:r w:rsidR="00AF21B4">
        <w:rPr>
          <w:szCs w:val="24"/>
        </w:rPr>
        <w:t xml:space="preserve"> </w:t>
      </w:r>
      <w:r w:rsidRPr="00A40CF9">
        <w:rPr>
          <w:szCs w:val="24"/>
        </w:rPr>
        <w:t>D</w:t>
      </w:r>
      <w:r w:rsidR="00AF21B4">
        <w:rPr>
          <w:szCs w:val="24"/>
        </w:rPr>
        <w:t>efine</w:t>
      </w:r>
      <w:r w:rsidRPr="00A40CF9">
        <w:rPr>
          <w:szCs w:val="24"/>
        </w:rPr>
        <w:t xml:space="preserve"> the various data sources used to substantiate the size and scope of the population that can benefit from adult education instructional services.  </w:t>
      </w:r>
    </w:p>
    <w:p w14:paraId="491E24D3" w14:textId="3A592F1F" w:rsidR="00A40CF9" w:rsidRDefault="001F0FCD" w:rsidP="00877287">
      <w:pPr>
        <w:pStyle w:val="ListParagraph"/>
        <w:numPr>
          <w:ilvl w:val="0"/>
          <w:numId w:val="48"/>
        </w:numPr>
        <w:spacing w:after="120"/>
        <w:ind w:left="907"/>
        <w:rPr>
          <w:szCs w:val="24"/>
        </w:rPr>
      </w:pPr>
      <w:r>
        <w:rPr>
          <w:szCs w:val="24"/>
        </w:rPr>
        <w:t xml:space="preserve">Complete </w:t>
      </w:r>
      <w:r w:rsidR="00877287">
        <w:rPr>
          <w:szCs w:val="24"/>
        </w:rPr>
        <w:t xml:space="preserve">the </w:t>
      </w:r>
      <w:r w:rsidR="00DA72D2" w:rsidRPr="00A40CF9">
        <w:rPr>
          <w:b/>
          <w:bCs/>
          <w:szCs w:val="24"/>
        </w:rPr>
        <w:t xml:space="preserve">Adult Education </w:t>
      </w:r>
      <w:r w:rsidR="00877287">
        <w:rPr>
          <w:b/>
          <w:bCs/>
          <w:szCs w:val="24"/>
        </w:rPr>
        <w:t xml:space="preserve">Past </w:t>
      </w:r>
      <w:r w:rsidR="00DA72D2" w:rsidRPr="00A40CF9">
        <w:rPr>
          <w:b/>
          <w:bCs/>
          <w:szCs w:val="24"/>
        </w:rPr>
        <w:t>Performance</w:t>
      </w:r>
      <w:r w:rsidR="00877287">
        <w:rPr>
          <w:b/>
          <w:bCs/>
          <w:szCs w:val="24"/>
        </w:rPr>
        <w:t xml:space="preserve"> Table</w:t>
      </w:r>
      <w:r w:rsidR="00DA72D2" w:rsidRPr="00A40CF9">
        <w:rPr>
          <w:b/>
          <w:bCs/>
          <w:szCs w:val="24"/>
        </w:rPr>
        <w:t xml:space="preserve">, </w:t>
      </w:r>
      <w:r w:rsidR="00DA72D2" w:rsidRPr="00A40CF9">
        <w:rPr>
          <w:szCs w:val="24"/>
        </w:rPr>
        <w:t>(</w:t>
      </w:r>
      <w:r w:rsidR="00877287">
        <w:rPr>
          <w:szCs w:val="24"/>
        </w:rPr>
        <w:t>Consolidated Excel Workbook, TAB D1 for currently funded applicants and TAB D2 for applicants not previously funded</w:t>
      </w:r>
      <w:r w:rsidR="00DA72D2" w:rsidRPr="00A40CF9">
        <w:rPr>
          <w:szCs w:val="24"/>
        </w:rPr>
        <w:t>)</w:t>
      </w:r>
      <w:r w:rsidR="00877287">
        <w:rPr>
          <w:szCs w:val="24"/>
        </w:rPr>
        <w:t xml:space="preserve">. </w:t>
      </w:r>
    </w:p>
    <w:p w14:paraId="64E2F90E" w14:textId="1885127B" w:rsidR="00877287" w:rsidRDefault="00877287" w:rsidP="00877287">
      <w:pPr>
        <w:pStyle w:val="ListParagraph"/>
        <w:numPr>
          <w:ilvl w:val="0"/>
          <w:numId w:val="48"/>
        </w:numPr>
        <w:spacing w:after="120"/>
        <w:ind w:left="907"/>
        <w:rPr>
          <w:szCs w:val="24"/>
        </w:rPr>
      </w:pPr>
      <w:r>
        <w:rPr>
          <w:szCs w:val="24"/>
        </w:rPr>
        <w:t xml:space="preserve">Complete the </w:t>
      </w:r>
      <w:r w:rsidR="005D6A66" w:rsidRPr="005D6A66">
        <w:rPr>
          <w:b/>
          <w:szCs w:val="24"/>
        </w:rPr>
        <w:t>Adult Education Enrollment Targets Table</w:t>
      </w:r>
      <w:r w:rsidR="005D6A66">
        <w:rPr>
          <w:szCs w:val="24"/>
        </w:rPr>
        <w:t>, (Consolidated Excel Workbook TAB E).</w:t>
      </w:r>
    </w:p>
    <w:p w14:paraId="362804B5" w14:textId="68C67489" w:rsidR="00145A94" w:rsidRPr="00AF21B4" w:rsidRDefault="00DA72D2" w:rsidP="006B2980">
      <w:pPr>
        <w:pStyle w:val="ListParagraph"/>
        <w:numPr>
          <w:ilvl w:val="0"/>
          <w:numId w:val="48"/>
        </w:numPr>
        <w:spacing w:before="120"/>
        <w:rPr>
          <w:szCs w:val="24"/>
        </w:rPr>
      </w:pPr>
      <w:r w:rsidRPr="00AF21B4">
        <w:rPr>
          <w:szCs w:val="24"/>
        </w:rPr>
        <w:t xml:space="preserve">Describe how the eligible provider will adequately achieve the need for services identified in </w:t>
      </w:r>
      <w:r w:rsidR="001F0FCD">
        <w:rPr>
          <w:szCs w:val="24"/>
        </w:rPr>
        <w:t xml:space="preserve">in </w:t>
      </w:r>
      <w:r w:rsidRPr="00AF21B4">
        <w:rPr>
          <w:szCs w:val="24"/>
        </w:rPr>
        <w:t xml:space="preserve">the </w:t>
      </w:r>
      <w:r w:rsidR="005D6A66">
        <w:rPr>
          <w:szCs w:val="24"/>
        </w:rPr>
        <w:t xml:space="preserve">past </w:t>
      </w:r>
      <w:r w:rsidRPr="00AF21B4">
        <w:rPr>
          <w:szCs w:val="24"/>
        </w:rPr>
        <w:t xml:space="preserve">performance </w:t>
      </w:r>
      <w:r w:rsidR="005D6A66">
        <w:rPr>
          <w:szCs w:val="24"/>
        </w:rPr>
        <w:t xml:space="preserve">and enrollment targets </w:t>
      </w:r>
      <w:r w:rsidR="001F0FCD">
        <w:rPr>
          <w:szCs w:val="24"/>
        </w:rPr>
        <w:t>tabs</w:t>
      </w:r>
      <w:r w:rsidRPr="00AF21B4">
        <w:rPr>
          <w:szCs w:val="24"/>
        </w:rPr>
        <w:t>. </w:t>
      </w:r>
    </w:p>
    <w:p w14:paraId="75E4B5B1" w14:textId="3F1A6E12" w:rsidR="00DA72D2" w:rsidRPr="00AF21B4" w:rsidRDefault="00DA72D2" w:rsidP="006B2980">
      <w:pPr>
        <w:pStyle w:val="ListParagraph"/>
        <w:numPr>
          <w:ilvl w:val="0"/>
          <w:numId w:val="48"/>
        </w:numPr>
        <w:spacing w:before="120"/>
        <w:rPr>
          <w:strike/>
          <w:szCs w:val="24"/>
        </w:rPr>
      </w:pPr>
      <w:r w:rsidRPr="00AF21B4">
        <w:rPr>
          <w:rFonts w:eastAsiaTheme="minorHAnsi"/>
          <w:szCs w:val="24"/>
        </w:rPr>
        <w:t xml:space="preserve">Describe how </w:t>
      </w:r>
      <w:r w:rsidRPr="00AF21B4">
        <w:rPr>
          <w:rFonts w:eastAsia="Garamond"/>
          <w:szCs w:val="24"/>
        </w:rPr>
        <w:t>the</w:t>
      </w:r>
      <w:r w:rsidRPr="00AF21B4">
        <w:rPr>
          <w:rFonts w:eastAsia="Garamond"/>
          <w:spacing w:val="-5"/>
          <w:szCs w:val="24"/>
        </w:rPr>
        <w:t xml:space="preserve"> </w:t>
      </w:r>
      <w:r w:rsidRPr="00AF21B4">
        <w:rPr>
          <w:rFonts w:eastAsia="Garamond"/>
          <w:szCs w:val="24"/>
        </w:rPr>
        <w:t>p</w:t>
      </w:r>
      <w:r w:rsidRPr="00AF21B4">
        <w:rPr>
          <w:rFonts w:eastAsia="Garamond"/>
          <w:spacing w:val="1"/>
          <w:szCs w:val="24"/>
        </w:rPr>
        <w:t>r</w:t>
      </w:r>
      <w:r w:rsidRPr="00AF21B4">
        <w:rPr>
          <w:rFonts w:eastAsia="Garamond"/>
          <w:szCs w:val="24"/>
        </w:rPr>
        <w:t>og</w:t>
      </w:r>
      <w:r w:rsidRPr="00AF21B4">
        <w:rPr>
          <w:rFonts w:eastAsia="Garamond"/>
          <w:spacing w:val="1"/>
          <w:szCs w:val="24"/>
        </w:rPr>
        <w:t>r</w:t>
      </w:r>
      <w:r w:rsidRPr="00AF21B4">
        <w:rPr>
          <w:rFonts w:eastAsia="Garamond"/>
          <w:szCs w:val="24"/>
        </w:rPr>
        <w:t>am</w:t>
      </w:r>
      <w:r w:rsidRPr="00AF21B4">
        <w:rPr>
          <w:rFonts w:eastAsia="Garamond"/>
          <w:spacing w:val="-8"/>
          <w:szCs w:val="24"/>
        </w:rPr>
        <w:t xml:space="preserve"> </w:t>
      </w:r>
      <w:r w:rsidRPr="00AF21B4">
        <w:rPr>
          <w:rFonts w:eastAsia="Garamond"/>
          <w:szCs w:val="24"/>
        </w:rPr>
        <w:t>will</w:t>
      </w:r>
      <w:r w:rsidRPr="00AF21B4">
        <w:rPr>
          <w:rFonts w:eastAsia="Garamond"/>
          <w:spacing w:val="-6"/>
          <w:szCs w:val="24"/>
        </w:rPr>
        <w:t xml:space="preserve"> recruit and serve individuals in the community most in need of literacy services, including individuals who have multiple barriers to employment.  </w:t>
      </w:r>
    </w:p>
    <w:p w14:paraId="621B3A9D" w14:textId="77777777" w:rsidR="00DA72D2" w:rsidRPr="000C5E2C" w:rsidRDefault="00DA72D2" w:rsidP="003F6BB7">
      <w:pPr>
        <w:spacing w:before="120"/>
        <w:ind w:left="540" w:firstLine="360"/>
        <w:rPr>
          <w:b/>
          <w:bCs/>
          <w:color w:val="000000"/>
          <w:szCs w:val="24"/>
        </w:rPr>
      </w:pPr>
      <w:bookmarkStart w:id="5" w:name="_Hlk109580216"/>
      <w:r w:rsidRPr="000C5E2C">
        <w:rPr>
          <w:i/>
          <w:iCs/>
          <w:szCs w:val="24"/>
        </w:rPr>
        <w:t>Note</w:t>
      </w:r>
      <w:r w:rsidRPr="000C5E2C">
        <w:rPr>
          <w:szCs w:val="24"/>
        </w:rPr>
        <w:t xml:space="preserve">: </w:t>
      </w:r>
      <w:bookmarkEnd w:id="5"/>
      <w:r w:rsidRPr="000C5E2C">
        <w:rPr>
          <w:szCs w:val="24"/>
        </w:rPr>
        <w:t xml:space="preserve">FDOE expects grantees to enroll no </w:t>
      </w:r>
      <w:r w:rsidRPr="000E1BD7">
        <w:rPr>
          <w:szCs w:val="24"/>
        </w:rPr>
        <w:t>less than 20 part</w:t>
      </w:r>
      <w:r w:rsidRPr="000C5E2C">
        <w:rPr>
          <w:szCs w:val="24"/>
        </w:rPr>
        <w:t xml:space="preserve">icipants per year. </w:t>
      </w:r>
    </w:p>
    <w:p w14:paraId="47FCA8D6" w14:textId="35EFA530" w:rsidR="00DA72D2" w:rsidRPr="00DA72D2" w:rsidRDefault="00A81E82" w:rsidP="00A81E82">
      <w:pPr>
        <w:spacing w:before="120"/>
        <w:ind w:left="360" w:hanging="180"/>
        <w:rPr>
          <w:szCs w:val="24"/>
        </w:rPr>
      </w:pPr>
      <w:r>
        <w:rPr>
          <w:b/>
          <w:bCs/>
          <w:color w:val="000000"/>
          <w:szCs w:val="24"/>
        </w:rPr>
        <w:t xml:space="preserve">B.  </w:t>
      </w:r>
      <w:r w:rsidR="00DA72D2" w:rsidRPr="000C5E2C">
        <w:rPr>
          <w:b/>
          <w:bCs/>
          <w:color w:val="000000"/>
          <w:szCs w:val="24"/>
        </w:rPr>
        <w:t>Regional Partnerships and Collaborative Networks</w:t>
      </w:r>
      <w:r w:rsidR="00EE4FBC">
        <w:rPr>
          <w:b/>
          <w:bCs/>
          <w:color w:val="000000"/>
          <w:szCs w:val="24"/>
        </w:rPr>
        <w:t xml:space="preserve"> (10 points)</w:t>
      </w:r>
    </w:p>
    <w:p w14:paraId="709AC183" w14:textId="77777777" w:rsidR="003F6BB7" w:rsidRDefault="00DA72D2" w:rsidP="00A81E82">
      <w:pPr>
        <w:spacing w:after="120"/>
        <w:ind w:left="540"/>
        <w:rPr>
          <w:rFonts w:eastAsiaTheme="minorHAnsi"/>
          <w:szCs w:val="24"/>
        </w:rPr>
      </w:pPr>
      <w:r w:rsidRPr="00145A94">
        <w:rPr>
          <w:rFonts w:eastAsiaTheme="minorHAnsi"/>
          <w:szCs w:val="24"/>
        </w:rPr>
        <w:t xml:space="preserve">The WIOA requires collaboration at all levels – federal, state, and local – and between core programs. The formation of regional partnerships aligns multiple resources to provide comprehensive services to learners. </w:t>
      </w:r>
    </w:p>
    <w:p w14:paraId="42E5F022" w14:textId="21F4C3F5" w:rsidR="00DA72D2" w:rsidRPr="003F6BB7" w:rsidRDefault="00DA72D2" w:rsidP="006B2980">
      <w:pPr>
        <w:pStyle w:val="ListParagraph"/>
        <w:numPr>
          <w:ilvl w:val="0"/>
          <w:numId w:val="49"/>
        </w:numPr>
        <w:spacing w:after="120"/>
        <w:ind w:left="900"/>
        <w:rPr>
          <w:szCs w:val="24"/>
        </w:rPr>
      </w:pPr>
      <w:r w:rsidRPr="003F6BB7">
        <w:rPr>
          <w:szCs w:val="24"/>
        </w:rPr>
        <w:t>Describe how the applicant will develop partnerships with an expanded set of regional providers such as schools, community-based organizations, vocational rehab, unions, industry associations, local or regional economic development agencies, chambers of commerce, community development corporations, libraries, postsecondary institutions, and social service agencies to:</w:t>
      </w:r>
    </w:p>
    <w:p w14:paraId="474A6B85" w14:textId="73EA5746" w:rsidR="00DA72D2" w:rsidRDefault="00C13EC5" w:rsidP="006B2980">
      <w:pPr>
        <w:pStyle w:val="ListParagraph"/>
        <w:numPr>
          <w:ilvl w:val="1"/>
          <w:numId w:val="49"/>
        </w:numPr>
        <w:ind w:left="1530"/>
        <w:rPr>
          <w:rStyle w:val="cf01"/>
          <w:rFonts w:ascii="Times New Roman" w:hAnsi="Times New Roman" w:cs="Times New Roman"/>
          <w:sz w:val="24"/>
          <w:szCs w:val="24"/>
        </w:rPr>
      </w:pPr>
      <w:r w:rsidRPr="003F6BB7">
        <w:rPr>
          <w:szCs w:val="24"/>
        </w:rPr>
        <w:t>c</w:t>
      </w:r>
      <w:r w:rsidRPr="003F6BB7">
        <w:rPr>
          <w:rStyle w:val="cf01"/>
          <w:rFonts w:ascii="Times New Roman" w:hAnsi="Times New Roman" w:cs="Times New Roman"/>
          <w:sz w:val="24"/>
          <w:szCs w:val="24"/>
        </w:rPr>
        <w:t>oordinate regional referral and recruiting efforts among partners to serve students most in need of literacy services</w:t>
      </w:r>
      <w:r w:rsidR="00A40CF9" w:rsidRPr="003F6BB7">
        <w:rPr>
          <w:rStyle w:val="cf01"/>
          <w:rFonts w:ascii="Times New Roman" w:hAnsi="Times New Roman" w:cs="Times New Roman"/>
          <w:sz w:val="24"/>
          <w:szCs w:val="24"/>
        </w:rPr>
        <w:t>;</w:t>
      </w:r>
    </w:p>
    <w:p w14:paraId="0D0B9C12" w14:textId="30091E8A" w:rsidR="00DA72D2" w:rsidRDefault="00DA72D2" w:rsidP="006B2980">
      <w:pPr>
        <w:pStyle w:val="ListParagraph"/>
        <w:numPr>
          <w:ilvl w:val="1"/>
          <w:numId w:val="49"/>
        </w:numPr>
        <w:ind w:left="1530"/>
        <w:rPr>
          <w:szCs w:val="24"/>
        </w:rPr>
      </w:pPr>
      <w:r w:rsidRPr="003F6BB7">
        <w:rPr>
          <w:szCs w:val="24"/>
        </w:rPr>
        <w:t>coordinate comprehensive wrap-around services (services that minimize barriers for adult education students to attend and persist in their adult education program) such as childcare, transportation, mental health services, employee assistance and placement</w:t>
      </w:r>
      <w:r w:rsidR="00A40CF9" w:rsidRPr="003F6BB7">
        <w:rPr>
          <w:szCs w:val="24"/>
        </w:rPr>
        <w:t>;</w:t>
      </w:r>
    </w:p>
    <w:p w14:paraId="6C861B76" w14:textId="32A39232" w:rsidR="00DA72D2" w:rsidRDefault="00DA72D2" w:rsidP="006B2980">
      <w:pPr>
        <w:pStyle w:val="ListParagraph"/>
        <w:numPr>
          <w:ilvl w:val="1"/>
          <w:numId w:val="49"/>
        </w:numPr>
        <w:ind w:left="1530"/>
        <w:rPr>
          <w:szCs w:val="24"/>
        </w:rPr>
      </w:pPr>
      <w:r w:rsidRPr="003F6BB7">
        <w:rPr>
          <w:szCs w:val="24"/>
        </w:rPr>
        <w:t>specifically support the development and imp</w:t>
      </w:r>
      <w:r w:rsidR="00D16995">
        <w:rPr>
          <w:szCs w:val="24"/>
        </w:rPr>
        <w:t>lementation of the required IET programs</w:t>
      </w:r>
      <w:r w:rsidRPr="003F6BB7">
        <w:rPr>
          <w:szCs w:val="24"/>
        </w:rPr>
        <w:t xml:space="preserve"> and other work-based learning opportunities based on local and regional labor market needs</w:t>
      </w:r>
      <w:r w:rsidR="00A40CF9" w:rsidRPr="003F6BB7">
        <w:rPr>
          <w:szCs w:val="24"/>
        </w:rPr>
        <w:t>;</w:t>
      </w:r>
    </w:p>
    <w:p w14:paraId="5B1C5BBE" w14:textId="63E74B95" w:rsidR="00DA72D2" w:rsidRDefault="00DA72D2" w:rsidP="006B2980">
      <w:pPr>
        <w:pStyle w:val="ListParagraph"/>
        <w:numPr>
          <w:ilvl w:val="1"/>
          <w:numId w:val="49"/>
        </w:numPr>
        <w:ind w:left="1530"/>
        <w:rPr>
          <w:szCs w:val="24"/>
        </w:rPr>
      </w:pPr>
      <w:r w:rsidRPr="003F6BB7">
        <w:rPr>
          <w:szCs w:val="24"/>
        </w:rPr>
        <w:t>encourage the braiding of local, regional, state, and federal funding resources (direct or indirect) for greater impact to align resources to support services and regional employment needs</w:t>
      </w:r>
      <w:r w:rsidR="00A40CF9" w:rsidRPr="003F6BB7">
        <w:rPr>
          <w:szCs w:val="24"/>
        </w:rPr>
        <w:t>;</w:t>
      </w:r>
    </w:p>
    <w:p w14:paraId="09B0ACF6" w14:textId="0BB4C811" w:rsidR="00DA72D2" w:rsidRDefault="00A40CF9" w:rsidP="006B2980">
      <w:pPr>
        <w:pStyle w:val="ListParagraph"/>
        <w:numPr>
          <w:ilvl w:val="1"/>
          <w:numId w:val="49"/>
        </w:numPr>
        <w:ind w:left="1530"/>
        <w:rPr>
          <w:szCs w:val="24"/>
        </w:rPr>
      </w:pPr>
      <w:r w:rsidRPr="003F6BB7">
        <w:rPr>
          <w:szCs w:val="24"/>
        </w:rPr>
        <w:t xml:space="preserve">and </w:t>
      </w:r>
      <w:r w:rsidR="00DA72D2" w:rsidRPr="003F6BB7">
        <w:rPr>
          <w:szCs w:val="24"/>
        </w:rPr>
        <w:t>provide increased opportunities for transitions to college and career and attainment of postsecondary credentials</w:t>
      </w:r>
      <w:r w:rsidRPr="003F6BB7">
        <w:rPr>
          <w:szCs w:val="24"/>
        </w:rPr>
        <w:t>.</w:t>
      </w:r>
    </w:p>
    <w:p w14:paraId="316BF9B6" w14:textId="77777777" w:rsidR="003F6BB7" w:rsidRPr="003F6BB7" w:rsidRDefault="003F6BB7" w:rsidP="003F6BB7">
      <w:pPr>
        <w:pStyle w:val="ListParagraph"/>
        <w:ind w:left="1856"/>
        <w:rPr>
          <w:szCs w:val="24"/>
        </w:rPr>
      </w:pPr>
    </w:p>
    <w:p w14:paraId="59E81AC7" w14:textId="33D7C3DD" w:rsidR="00DA72D2" w:rsidRPr="003F6BB7" w:rsidRDefault="00DA72D2" w:rsidP="006B2980">
      <w:pPr>
        <w:pStyle w:val="ListParagraph"/>
        <w:numPr>
          <w:ilvl w:val="0"/>
          <w:numId w:val="49"/>
        </w:numPr>
        <w:tabs>
          <w:tab w:val="center" w:pos="270"/>
        </w:tabs>
        <w:spacing w:after="120" w:line="259" w:lineRule="auto"/>
        <w:ind w:left="900"/>
        <w:rPr>
          <w:rFonts w:eastAsiaTheme="minorHAnsi"/>
          <w:i/>
          <w:iCs/>
          <w:szCs w:val="24"/>
        </w:rPr>
      </w:pPr>
      <w:r w:rsidRPr="003F6BB7">
        <w:rPr>
          <w:szCs w:val="24"/>
        </w:rPr>
        <w:t xml:space="preserve">Workplace education is defined as </w:t>
      </w:r>
      <w:r w:rsidRPr="003F6BB7">
        <w:rPr>
          <w:rFonts w:eastAsiaTheme="minorHAnsi"/>
          <w:i/>
          <w:iCs/>
          <w:szCs w:val="24"/>
        </w:rPr>
        <w:t>adult education and literacy activities offered by an eligible provider in collaboration with an employer or employee organization at a workplace or an off-site location designed to improve the productivity of the workforce.</w:t>
      </w:r>
      <w:r w:rsidRPr="003F6BB7">
        <w:rPr>
          <w:rFonts w:eastAsiaTheme="minorHAnsi"/>
          <w:szCs w:val="24"/>
        </w:rPr>
        <w:t xml:space="preserve"> Provide details about current or projected formal employer partnerships to provide workplace education class(es), if applicable. If there is more than one employer partnership, describe each. Include how the program activities offered are designed to improve the productivity of employees, and how the employer contributes to the success of the program.</w:t>
      </w:r>
    </w:p>
    <w:p w14:paraId="2B41D419" w14:textId="544B36FF" w:rsidR="003F6BB7" w:rsidRPr="003F6BB7" w:rsidRDefault="00DA72D2" w:rsidP="006B2980">
      <w:pPr>
        <w:pStyle w:val="ListParagraph"/>
        <w:numPr>
          <w:ilvl w:val="0"/>
          <w:numId w:val="49"/>
        </w:numPr>
        <w:ind w:left="900" w:right="279"/>
        <w:rPr>
          <w:szCs w:val="24"/>
        </w:rPr>
      </w:pPr>
      <w:r w:rsidRPr="003F6BB7">
        <w:rPr>
          <w:szCs w:val="24"/>
        </w:rPr>
        <w:t xml:space="preserve">Complete the </w:t>
      </w:r>
      <w:r w:rsidRPr="003F6BB7">
        <w:rPr>
          <w:b/>
          <w:bCs/>
          <w:szCs w:val="24"/>
        </w:rPr>
        <w:t>Partnership Chart</w:t>
      </w:r>
      <w:r w:rsidRPr="003F6BB7">
        <w:rPr>
          <w:szCs w:val="24"/>
        </w:rPr>
        <w:t xml:space="preserve"> </w:t>
      </w:r>
      <w:r w:rsidR="0042057D" w:rsidRPr="00B26861">
        <w:rPr>
          <w:szCs w:val="24"/>
        </w:rPr>
        <w:t>(Tab F)</w:t>
      </w:r>
      <w:r w:rsidR="0042057D" w:rsidRPr="003F6BB7">
        <w:rPr>
          <w:szCs w:val="24"/>
        </w:rPr>
        <w:t xml:space="preserve"> </w:t>
      </w:r>
      <w:r w:rsidRPr="003F6BB7">
        <w:rPr>
          <w:szCs w:val="24"/>
        </w:rPr>
        <w:t xml:space="preserve">in the </w:t>
      </w:r>
      <w:r w:rsidR="0042057D" w:rsidRPr="003F6BB7">
        <w:rPr>
          <w:szCs w:val="24"/>
        </w:rPr>
        <w:t>Consolidated Grant Workbook</w:t>
      </w:r>
      <w:r w:rsidRPr="003F6BB7">
        <w:rPr>
          <w:szCs w:val="24"/>
        </w:rPr>
        <w:t xml:space="preserve">. This </w:t>
      </w:r>
      <w:r w:rsidR="0042057D" w:rsidRPr="003F6BB7">
        <w:rPr>
          <w:szCs w:val="24"/>
        </w:rPr>
        <w:t>chart</w:t>
      </w:r>
      <w:r w:rsidRPr="003F6BB7">
        <w:rPr>
          <w:szCs w:val="24"/>
        </w:rPr>
        <w:t xml:space="preserve"> lists collaborative partners contributing to improved learner outcomes. Identify which partners are sub-recipients receiving funds to support the </w:t>
      </w:r>
      <w:r w:rsidR="0042057D" w:rsidRPr="003F6BB7">
        <w:rPr>
          <w:szCs w:val="24"/>
        </w:rPr>
        <w:t>three</w:t>
      </w:r>
      <w:r w:rsidRPr="003F6BB7">
        <w:rPr>
          <w:szCs w:val="24"/>
        </w:rPr>
        <w:t xml:space="preserve">-year grant cycle. </w:t>
      </w:r>
    </w:p>
    <w:p w14:paraId="7D469D91" w14:textId="772451BE" w:rsidR="00A40CF9" w:rsidRDefault="00DA72D2" w:rsidP="003F6BB7">
      <w:pPr>
        <w:pStyle w:val="ListParagraph"/>
        <w:spacing w:before="120"/>
        <w:ind w:left="907" w:right="274"/>
        <w:rPr>
          <w:szCs w:val="24"/>
        </w:rPr>
      </w:pPr>
      <w:r w:rsidRPr="003F6BB7">
        <w:rPr>
          <w:bCs/>
          <w:i/>
          <w:szCs w:val="24"/>
        </w:rPr>
        <w:t>Note:</w:t>
      </w:r>
      <w:r w:rsidRPr="003F6BB7">
        <w:rPr>
          <w:szCs w:val="24"/>
        </w:rPr>
        <w:t xml:space="preserve"> If the grantee is subcontracting services to another entity (sub-recipient receiving funds must adhere to all federal and state assurances related to AEFLA). The grantee is solely responsible for:</w:t>
      </w:r>
    </w:p>
    <w:p w14:paraId="2AD30A22" w14:textId="5425076C" w:rsidR="00DA72D2" w:rsidRDefault="00DA72D2" w:rsidP="006B2980">
      <w:pPr>
        <w:pStyle w:val="ListParagraph"/>
        <w:numPr>
          <w:ilvl w:val="1"/>
          <w:numId w:val="49"/>
        </w:numPr>
        <w:spacing w:before="120"/>
        <w:ind w:left="1526" w:right="274"/>
        <w:rPr>
          <w:szCs w:val="24"/>
        </w:rPr>
      </w:pPr>
      <w:r w:rsidRPr="003F6BB7">
        <w:rPr>
          <w:szCs w:val="24"/>
        </w:rPr>
        <w:t>All programmatic reporting and fiscal management of the project and ensuring that sub-recipients who provide instructional services will accurately collect data to report on such performance indicators.</w:t>
      </w:r>
    </w:p>
    <w:p w14:paraId="7D388188" w14:textId="375BB64B" w:rsidR="00DA72D2" w:rsidRDefault="00DA72D2" w:rsidP="006B2980">
      <w:pPr>
        <w:pStyle w:val="ListParagraph"/>
        <w:numPr>
          <w:ilvl w:val="1"/>
          <w:numId w:val="49"/>
        </w:numPr>
        <w:ind w:left="1530" w:right="279"/>
        <w:rPr>
          <w:szCs w:val="24"/>
        </w:rPr>
      </w:pPr>
      <w:r w:rsidRPr="003F6BB7">
        <w:rPr>
          <w:szCs w:val="24"/>
        </w:rPr>
        <w:t>Clearly delineating the following information related to the sub-recipient(s): sub-recipient name, contact person, email, address, contact phone number, projected outcome of services and instructional practices to be provided by the sub-recipient, total funding amount to sub-recipient, identification that services provided are instructional or non-instructional, and total funding amount for instructional services, if applicable.</w:t>
      </w:r>
    </w:p>
    <w:p w14:paraId="7BCE2DAC" w14:textId="3EBB3291" w:rsidR="00DA72D2" w:rsidRDefault="00DA72D2" w:rsidP="006B2980">
      <w:pPr>
        <w:pStyle w:val="ListParagraph"/>
        <w:numPr>
          <w:ilvl w:val="1"/>
          <w:numId w:val="49"/>
        </w:numPr>
        <w:ind w:left="1530" w:right="279"/>
        <w:rPr>
          <w:szCs w:val="24"/>
        </w:rPr>
      </w:pPr>
      <w:r w:rsidRPr="003F6BB7">
        <w:rPr>
          <w:szCs w:val="24"/>
        </w:rPr>
        <w:t xml:space="preserve">Ensuring Contractual Service Agreement(s) </w:t>
      </w:r>
      <w:r w:rsidR="0042057D" w:rsidRPr="003F6BB7">
        <w:rPr>
          <w:szCs w:val="24"/>
        </w:rPr>
        <w:t>are</w:t>
      </w:r>
      <w:r w:rsidRPr="003F6BB7">
        <w:rPr>
          <w:szCs w:val="24"/>
        </w:rPr>
        <w:t xml:space="preserve"> in compliance with, sections 215.422, 215.971, 216.347, 216.3475, 287.058, and 287.133, Florida Statutes; Rule 60A-1.017, Florida Administrative Code.</w:t>
      </w:r>
    </w:p>
    <w:p w14:paraId="2FBB15A6" w14:textId="77777777" w:rsidR="00DA72D2" w:rsidRPr="003F6BB7" w:rsidRDefault="00DA72D2" w:rsidP="006B2980">
      <w:pPr>
        <w:pStyle w:val="ListParagraph"/>
        <w:numPr>
          <w:ilvl w:val="1"/>
          <w:numId w:val="49"/>
        </w:numPr>
        <w:ind w:left="1530" w:right="279"/>
        <w:rPr>
          <w:szCs w:val="24"/>
        </w:rPr>
      </w:pPr>
      <w:r w:rsidRPr="003F6BB7">
        <w:rPr>
          <w:szCs w:val="24"/>
        </w:rPr>
        <w:t>All proposed contractual expenditures between the fiscal agent and sub-recipients shall be accompanied by a formal, properly executed (agency head or designee’s signature and subcontractor signature), clear and comprehensive agreement which provides the legal basis for enforcement before rendering any contractual services. Because the success of a project can be directly linked to the quality of the agreement, issuing a formal agreement including a detailed scope of work is critical. </w:t>
      </w:r>
    </w:p>
    <w:p w14:paraId="07FAC8C3" w14:textId="72E4B6AE" w:rsidR="00DA72D2" w:rsidRPr="00846377" w:rsidRDefault="00A81E82" w:rsidP="26E639F4">
      <w:pPr>
        <w:spacing w:before="240"/>
        <w:ind w:firstLine="270"/>
        <w:rPr>
          <w:b/>
          <w:bCs/>
        </w:rPr>
      </w:pPr>
      <w:r w:rsidRPr="00846377">
        <w:rPr>
          <w:b/>
          <w:bCs/>
        </w:rPr>
        <w:t xml:space="preserve">C.  </w:t>
      </w:r>
      <w:r w:rsidR="00DA72D2" w:rsidRPr="00846377">
        <w:rPr>
          <w:b/>
          <w:bCs/>
        </w:rPr>
        <w:t>Alignment with One-Stop Partners and Coordination </w:t>
      </w:r>
      <w:r w:rsidR="00EE4FBC" w:rsidRPr="00846377">
        <w:rPr>
          <w:b/>
          <w:bCs/>
        </w:rPr>
        <w:t>(10 points)</w:t>
      </w:r>
    </w:p>
    <w:p w14:paraId="53975CD9" w14:textId="0F67544A" w:rsidR="00DA72D2" w:rsidRPr="000C5E2C" w:rsidRDefault="003F6BB7" w:rsidP="00F12BAD">
      <w:pPr>
        <w:tabs>
          <w:tab w:val="left" w:pos="900"/>
          <w:tab w:val="left" w:pos="990"/>
          <w:tab w:val="center" w:pos="1080"/>
        </w:tabs>
        <w:ind w:left="900" w:hanging="360"/>
        <w:rPr>
          <w:szCs w:val="24"/>
        </w:rPr>
      </w:pPr>
      <w:r>
        <w:rPr>
          <w:szCs w:val="24"/>
        </w:rPr>
        <w:t xml:space="preserve">1.   </w:t>
      </w:r>
      <w:r w:rsidR="00DA72D2" w:rsidRPr="000C5E2C">
        <w:rPr>
          <w:szCs w:val="24"/>
        </w:rPr>
        <w:t xml:space="preserve">Describe the following LWDB considerations to illustrate the partnership between the eligible </w:t>
      </w:r>
      <w:r w:rsidR="0042057D">
        <w:rPr>
          <w:szCs w:val="24"/>
        </w:rPr>
        <w:t>provider/collective</w:t>
      </w:r>
      <w:r w:rsidR="00DA72D2" w:rsidRPr="000C5E2C">
        <w:rPr>
          <w:szCs w:val="24"/>
        </w:rPr>
        <w:t xml:space="preserve"> and</w:t>
      </w:r>
      <w:r w:rsidR="0042057D">
        <w:rPr>
          <w:szCs w:val="24"/>
        </w:rPr>
        <w:t xml:space="preserve"> </w:t>
      </w:r>
      <w:r w:rsidR="00DA72D2" w:rsidRPr="000C5E2C">
        <w:rPr>
          <w:szCs w:val="24"/>
        </w:rPr>
        <w:t>the LWDB: </w:t>
      </w:r>
    </w:p>
    <w:p w14:paraId="4069DA56" w14:textId="00E8D1C9" w:rsidR="0042057D" w:rsidRDefault="003F6BB7" w:rsidP="003F6BB7">
      <w:pPr>
        <w:spacing w:before="120"/>
        <w:ind w:left="1530" w:hanging="360"/>
        <w:rPr>
          <w:szCs w:val="24"/>
        </w:rPr>
      </w:pPr>
      <w:r>
        <w:rPr>
          <w:szCs w:val="24"/>
        </w:rPr>
        <w:t>a.   H</w:t>
      </w:r>
      <w:r w:rsidR="00DA72D2" w:rsidRPr="000C5E2C">
        <w:rPr>
          <w:szCs w:val="24"/>
        </w:rPr>
        <w:t xml:space="preserve">ow the program will align its services with and contribute to the local One-Stop Center to meet the goals identified in the </w:t>
      </w:r>
      <w:hyperlink r:id="rId37" w:history="1">
        <w:r w:rsidR="00DA72D2" w:rsidRPr="000C5E2C">
          <w:rPr>
            <w:color w:val="0563C1" w:themeColor="hyperlink"/>
            <w:szCs w:val="24"/>
            <w:u w:val="single"/>
          </w:rPr>
          <w:t>Local Workforce Area WIOA Plan(s)</w:t>
        </w:r>
      </w:hyperlink>
      <w:r w:rsidR="00DA72D2" w:rsidRPr="000C5E2C">
        <w:rPr>
          <w:szCs w:val="24"/>
        </w:rPr>
        <w:t xml:space="preserve">. </w:t>
      </w:r>
    </w:p>
    <w:p w14:paraId="3B300B94" w14:textId="1ADF07BF" w:rsidR="00DA72D2" w:rsidRPr="000C5E2C" w:rsidRDefault="003F6BB7" w:rsidP="003F6BB7">
      <w:pPr>
        <w:spacing w:before="120"/>
        <w:ind w:left="1530" w:hanging="360"/>
        <w:rPr>
          <w:szCs w:val="24"/>
        </w:rPr>
      </w:pPr>
      <w:r>
        <w:rPr>
          <w:szCs w:val="24"/>
        </w:rPr>
        <w:t xml:space="preserve">b.  </w:t>
      </w:r>
      <w:r w:rsidR="00DA72D2" w:rsidRPr="0042057D">
        <w:rPr>
          <w:szCs w:val="24"/>
        </w:rPr>
        <w:t xml:space="preserve"> </w:t>
      </w:r>
      <w:r>
        <w:rPr>
          <w:szCs w:val="24"/>
        </w:rPr>
        <w:t>A</w:t>
      </w:r>
      <w:r w:rsidR="00DA72D2" w:rsidRPr="0042057D">
        <w:rPr>
          <w:szCs w:val="24"/>
        </w:rPr>
        <w:t xml:space="preserve">ny formal or informal agreements between the </w:t>
      </w:r>
      <w:r w:rsidR="0042057D">
        <w:rPr>
          <w:szCs w:val="24"/>
        </w:rPr>
        <w:t>provider/collective</w:t>
      </w:r>
      <w:r w:rsidR="00DA72D2" w:rsidRPr="0042057D">
        <w:rPr>
          <w:szCs w:val="24"/>
        </w:rPr>
        <w:t xml:space="preserve"> and the LWDB</w:t>
      </w:r>
      <w:r w:rsidR="0042057D">
        <w:rPr>
          <w:szCs w:val="24"/>
        </w:rPr>
        <w:t xml:space="preserve"> </w:t>
      </w:r>
      <w:r w:rsidR="00DA72D2" w:rsidRPr="0042057D">
        <w:rPr>
          <w:szCs w:val="24"/>
        </w:rPr>
        <w:t xml:space="preserve">that coordinate/align services benefiting adult learners in the WIOA, Title II (AEFLA) programs. </w:t>
      </w:r>
    </w:p>
    <w:p w14:paraId="4DCB107C" w14:textId="14A3178D" w:rsidR="00DA72D2" w:rsidRPr="003F6BB7" w:rsidRDefault="0007296F" w:rsidP="006B2980">
      <w:pPr>
        <w:numPr>
          <w:ilvl w:val="0"/>
          <w:numId w:val="17"/>
        </w:numPr>
        <w:spacing w:after="120" w:line="259" w:lineRule="auto"/>
        <w:contextualSpacing/>
        <w:rPr>
          <w:szCs w:val="24"/>
        </w:rPr>
      </w:pPr>
      <w:r>
        <w:rPr>
          <w:color w:val="000000" w:themeColor="text1"/>
          <w:szCs w:val="24"/>
        </w:rPr>
        <w:t>S</w:t>
      </w:r>
      <w:r w:rsidR="00DA72D2" w:rsidRPr="000C5E2C">
        <w:rPr>
          <w:color w:val="000000" w:themeColor="text1"/>
          <w:szCs w:val="24"/>
        </w:rPr>
        <w:t xml:space="preserve">ubmit a copy of the agency’s </w:t>
      </w:r>
      <w:r w:rsidR="00DA72D2" w:rsidRPr="000C5E2C">
        <w:rPr>
          <w:b/>
          <w:bCs/>
          <w:color w:val="000000" w:themeColor="text1"/>
          <w:szCs w:val="24"/>
        </w:rPr>
        <w:t>executed Memorandum of Understanding (MOU) agreement including the local One-Stop Infrastructure Cost Agreement</w:t>
      </w:r>
      <w:r w:rsidR="00DA72D2" w:rsidRPr="000C5E2C">
        <w:rPr>
          <w:color w:val="000000" w:themeColor="text1"/>
          <w:szCs w:val="24"/>
        </w:rPr>
        <w:t xml:space="preserve">. Carefully review the </w:t>
      </w:r>
      <w:hyperlink r:id="rId38">
        <w:r w:rsidR="00DA72D2" w:rsidRPr="000C5E2C">
          <w:rPr>
            <w:color w:val="0563C1" w:themeColor="hyperlink"/>
            <w:szCs w:val="24"/>
            <w:u w:val="single"/>
          </w:rPr>
          <w:t>Adult Education MOU Requirements</w:t>
        </w:r>
      </w:hyperlink>
      <w:r w:rsidR="00DA72D2" w:rsidRPr="000C5E2C">
        <w:rPr>
          <w:color w:val="000000" w:themeColor="text1"/>
          <w:szCs w:val="24"/>
        </w:rPr>
        <w:t xml:space="preserve"> to ensure the MOU complies with all federal requirements. </w:t>
      </w:r>
      <w:r>
        <w:rPr>
          <w:color w:val="000000"/>
        </w:rPr>
        <w:t xml:space="preserve">If a MOU is not available at the time the application </w:t>
      </w:r>
      <w:r w:rsidR="00145A94">
        <w:rPr>
          <w:color w:val="000000"/>
        </w:rPr>
        <w:t>is submitted</w:t>
      </w:r>
      <w:r>
        <w:rPr>
          <w:color w:val="000000"/>
        </w:rPr>
        <w:t xml:space="preserve">, an executed MOU must be submitted to FDOE prior to the issuance of the grant </w:t>
      </w:r>
      <w:r w:rsidR="00145A94">
        <w:rPr>
          <w:color w:val="000000"/>
        </w:rPr>
        <w:t>award notification</w:t>
      </w:r>
      <w:r>
        <w:rPr>
          <w:color w:val="000000"/>
        </w:rPr>
        <w:t>.</w:t>
      </w:r>
    </w:p>
    <w:p w14:paraId="0434747B" w14:textId="592E57C6" w:rsidR="0042057D" w:rsidRDefault="003F6BB7" w:rsidP="006B2980">
      <w:pPr>
        <w:pStyle w:val="ListParagraph"/>
        <w:numPr>
          <w:ilvl w:val="1"/>
          <w:numId w:val="27"/>
        </w:numPr>
        <w:spacing w:after="120" w:line="259" w:lineRule="auto"/>
        <w:ind w:left="1530"/>
        <w:contextualSpacing/>
        <w:rPr>
          <w:szCs w:val="24"/>
        </w:rPr>
      </w:pPr>
      <w:r>
        <w:rPr>
          <w:szCs w:val="24"/>
        </w:rPr>
        <w:t>A</w:t>
      </w:r>
      <w:r w:rsidR="00DA72D2" w:rsidRPr="003F6BB7">
        <w:rPr>
          <w:szCs w:val="24"/>
        </w:rPr>
        <w:t>ny existing MOUs, MOAs</w:t>
      </w:r>
      <w:r w:rsidR="0042057D" w:rsidRPr="003F6BB7">
        <w:rPr>
          <w:szCs w:val="24"/>
        </w:rPr>
        <w:t>,</w:t>
      </w:r>
      <w:r w:rsidR="00DA72D2" w:rsidRPr="003F6BB7">
        <w:rPr>
          <w:szCs w:val="24"/>
        </w:rPr>
        <w:t xml:space="preserve"> or contracts with other core providers of WIOA </w:t>
      </w:r>
      <w:r w:rsidR="0042057D" w:rsidRPr="003F6BB7">
        <w:rPr>
          <w:szCs w:val="24"/>
        </w:rPr>
        <w:t xml:space="preserve">services </w:t>
      </w:r>
      <w:r w:rsidR="00DA72D2" w:rsidRPr="003F6BB7">
        <w:rPr>
          <w:szCs w:val="24"/>
        </w:rPr>
        <w:t xml:space="preserve">Include organizations that provide resources for individuals with disabilities </w:t>
      </w:r>
      <w:r w:rsidR="0042057D" w:rsidRPr="003F6BB7">
        <w:rPr>
          <w:szCs w:val="24"/>
        </w:rPr>
        <w:t>or</w:t>
      </w:r>
      <w:r w:rsidR="00DA72D2" w:rsidRPr="003F6BB7">
        <w:rPr>
          <w:szCs w:val="24"/>
        </w:rPr>
        <w:t xml:space="preserve"> barriers to employment.</w:t>
      </w:r>
    </w:p>
    <w:p w14:paraId="59705C52" w14:textId="2195F2B6" w:rsidR="0042057D" w:rsidRPr="003F6BB7" w:rsidRDefault="003F6BB7" w:rsidP="006B2980">
      <w:pPr>
        <w:pStyle w:val="ListParagraph"/>
        <w:numPr>
          <w:ilvl w:val="1"/>
          <w:numId w:val="27"/>
        </w:numPr>
        <w:spacing w:after="120" w:line="259" w:lineRule="auto"/>
        <w:ind w:left="1530"/>
        <w:contextualSpacing/>
        <w:rPr>
          <w:szCs w:val="24"/>
        </w:rPr>
      </w:pPr>
      <w:r>
        <w:rPr>
          <w:szCs w:val="24"/>
        </w:rPr>
        <w:t>C</w:t>
      </w:r>
      <w:r w:rsidR="00DA72D2" w:rsidRPr="003F6BB7">
        <w:rPr>
          <w:szCs w:val="24"/>
        </w:rPr>
        <w:t xml:space="preserve">oordination with other regional partners and the available education and training </w:t>
      </w:r>
    </w:p>
    <w:p w14:paraId="4479E675" w14:textId="4BCE9BC1" w:rsidR="00DA72D2" w:rsidRPr="003F6288" w:rsidRDefault="00DA72D2" w:rsidP="003F6288">
      <w:pPr>
        <w:pStyle w:val="ListParagraph"/>
        <w:tabs>
          <w:tab w:val="center" w:pos="360"/>
          <w:tab w:val="left" w:pos="1530"/>
          <w:tab w:val="center" w:pos="1620"/>
        </w:tabs>
        <w:spacing w:after="120"/>
        <w:ind w:left="1530"/>
        <w:rPr>
          <w:szCs w:val="24"/>
        </w:rPr>
      </w:pPr>
      <w:r w:rsidRPr="0042057D">
        <w:rPr>
          <w:szCs w:val="24"/>
        </w:rPr>
        <w:t>resources for the development of career pathways. Identify specific referral processes ensuring students successfully navigate between partners.</w:t>
      </w:r>
    </w:p>
    <w:p w14:paraId="6D0F2B9A" w14:textId="41412997" w:rsidR="00F12BAD" w:rsidRDefault="00F12BAD" w:rsidP="00F12BAD">
      <w:pPr>
        <w:pStyle w:val="ListParagraph"/>
        <w:tabs>
          <w:tab w:val="center" w:pos="360"/>
          <w:tab w:val="left" w:pos="1080"/>
          <w:tab w:val="center" w:pos="1620"/>
        </w:tabs>
        <w:spacing w:after="120"/>
        <w:ind w:left="1530" w:hanging="990"/>
      </w:pPr>
      <w:r w:rsidRPr="00846377">
        <w:rPr>
          <w:szCs w:val="24"/>
        </w:rPr>
        <w:t xml:space="preserve">2.   </w:t>
      </w:r>
      <w:r w:rsidR="00DA72D2" w:rsidRPr="00846377">
        <w:t xml:space="preserve">Complete and submit the </w:t>
      </w:r>
      <w:r w:rsidR="00DA72D2" w:rsidRPr="00846377">
        <w:rPr>
          <w:b/>
          <w:bCs/>
        </w:rPr>
        <w:t>Alignment with LWDB Plan Executive Summary</w:t>
      </w:r>
      <w:r w:rsidR="00DA72D2" w:rsidRPr="00846377">
        <w:t xml:space="preserve"> (Appendix </w:t>
      </w:r>
      <w:r w:rsidR="00846377" w:rsidRPr="00846377">
        <w:rPr>
          <w:color w:val="000000" w:themeColor="text1"/>
        </w:rPr>
        <w:t>B</w:t>
      </w:r>
      <w:r w:rsidR="00DA72D2" w:rsidRPr="00846377">
        <w:t>). </w:t>
      </w:r>
    </w:p>
    <w:p w14:paraId="31DCE117" w14:textId="7C7D46B9" w:rsidR="00DA72D2" w:rsidRPr="000C5E2C" w:rsidRDefault="00DA72D2" w:rsidP="00F12BAD">
      <w:pPr>
        <w:pStyle w:val="ListParagraph"/>
        <w:tabs>
          <w:tab w:val="center" w:pos="360"/>
          <w:tab w:val="left" w:pos="1080"/>
          <w:tab w:val="center" w:pos="1620"/>
        </w:tabs>
        <w:spacing w:after="120"/>
        <w:ind w:left="900"/>
      </w:pPr>
      <w:r>
        <w:t>The LWDB will consider the written responses in the Executive Summary to determine the extent to which this application addresses the required considerations in 34 CFR §463.20 [34 CFR §463.21(c)]. In accordance with 34 CFR 463.21, FDOE will:</w:t>
      </w:r>
    </w:p>
    <w:p w14:paraId="01B3FC3C" w14:textId="77777777" w:rsidR="00DA72D2" w:rsidRPr="000C5E2C" w:rsidRDefault="00DA72D2" w:rsidP="006B2980">
      <w:pPr>
        <w:numPr>
          <w:ilvl w:val="0"/>
          <w:numId w:val="8"/>
        </w:numPr>
        <w:spacing w:after="160" w:line="259" w:lineRule="auto"/>
        <w:ind w:left="1890" w:hanging="270"/>
        <w:contextualSpacing/>
        <w:rPr>
          <w:rFonts w:eastAsiaTheme="minorHAnsi"/>
          <w:szCs w:val="24"/>
        </w:rPr>
      </w:pPr>
      <w:r w:rsidRPr="000C5E2C">
        <w:rPr>
          <w:rFonts w:eastAsiaTheme="minorHAnsi"/>
          <w:szCs w:val="24"/>
        </w:rPr>
        <w:t>Provide for the submission of all applications for funds under AEFLA to the appropriate Local Boards to review for consistency with the local plan; </w:t>
      </w:r>
    </w:p>
    <w:p w14:paraId="70E04B35" w14:textId="77777777" w:rsidR="00DA72D2" w:rsidRPr="000C5E2C" w:rsidRDefault="00DA72D2" w:rsidP="006B2980">
      <w:pPr>
        <w:numPr>
          <w:ilvl w:val="0"/>
          <w:numId w:val="8"/>
        </w:numPr>
        <w:spacing w:after="160" w:line="259" w:lineRule="auto"/>
        <w:ind w:left="1890" w:hanging="270"/>
        <w:contextualSpacing/>
        <w:rPr>
          <w:rFonts w:eastAsiaTheme="minorHAnsi"/>
          <w:szCs w:val="24"/>
        </w:rPr>
      </w:pPr>
      <w:r w:rsidRPr="000C5E2C">
        <w:rPr>
          <w:rFonts w:eastAsiaTheme="minorHAnsi"/>
          <w:szCs w:val="24"/>
        </w:rPr>
        <w:t>Provide an opportunity for the local board to make recommendations to the eligible agency or regional consortium to promote alignment with the local plan; and</w:t>
      </w:r>
    </w:p>
    <w:p w14:paraId="37845D94" w14:textId="4588E905" w:rsidR="00DA72D2" w:rsidRPr="0042057D" w:rsidRDefault="00DA72D2" w:rsidP="006B2980">
      <w:pPr>
        <w:numPr>
          <w:ilvl w:val="0"/>
          <w:numId w:val="8"/>
        </w:numPr>
        <w:spacing w:line="259" w:lineRule="auto"/>
        <w:ind w:left="1890" w:hanging="270"/>
        <w:contextualSpacing/>
        <w:rPr>
          <w:rFonts w:eastAsiaTheme="minorHAnsi"/>
          <w:szCs w:val="24"/>
        </w:rPr>
      </w:pPr>
      <w:r w:rsidRPr="000C5E2C">
        <w:rPr>
          <w:rFonts w:eastAsiaTheme="minorHAnsi"/>
          <w:szCs w:val="24"/>
        </w:rPr>
        <w:t>Consider the results of the review by the Local Board in determining the extent to which the application addresses the required AEFLA 13 Considerations in </w:t>
      </w:r>
      <w:hyperlink r:id="rId39" w:history="1">
        <w:r w:rsidRPr="000C5E2C">
          <w:rPr>
            <w:rFonts w:eastAsiaTheme="minorHAnsi"/>
            <w:szCs w:val="24"/>
            <w:u w:val="single"/>
          </w:rPr>
          <w:t>§463.20</w:t>
        </w:r>
      </w:hyperlink>
      <w:r w:rsidRPr="000C5E2C">
        <w:rPr>
          <w:rFonts w:eastAsiaTheme="minorHAnsi"/>
          <w:szCs w:val="24"/>
        </w:rPr>
        <w:t>.</w:t>
      </w:r>
    </w:p>
    <w:p w14:paraId="6C06BBD9" w14:textId="7BE54B03" w:rsidR="00DA72D2" w:rsidRPr="000C5E2C" w:rsidRDefault="00DA72D2" w:rsidP="00F12BAD">
      <w:pPr>
        <w:spacing w:before="120" w:after="120"/>
        <w:ind w:left="900"/>
        <w:rPr>
          <w:szCs w:val="24"/>
        </w:rPr>
      </w:pPr>
      <w:r w:rsidRPr="00F12BAD">
        <w:rPr>
          <w:bCs/>
          <w:i/>
          <w:szCs w:val="24"/>
        </w:rPr>
        <w:t>Note:</w:t>
      </w:r>
      <w:r w:rsidRPr="000C5E2C">
        <w:rPr>
          <w:szCs w:val="24"/>
        </w:rPr>
        <w:t xml:space="preserve"> The Executive Summary should </w:t>
      </w:r>
      <w:r w:rsidR="001C4066">
        <w:rPr>
          <w:szCs w:val="24"/>
        </w:rPr>
        <w:t xml:space="preserve">only </w:t>
      </w:r>
      <w:r w:rsidRPr="000C5E2C">
        <w:rPr>
          <w:szCs w:val="24"/>
        </w:rPr>
        <w:t xml:space="preserve">be </w:t>
      </w:r>
      <w:r w:rsidRPr="000C5E2C">
        <w:rPr>
          <w:b/>
          <w:bCs/>
          <w:szCs w:val="24"/>
        </w:rPr>
        <w:t>completed once (per eligible provider or co</w:t>
      </w:r>
      <w:r w:rsidR="0042057D">
        <w:rPr>
          <w:b/>
          <w:bCs/>
          <w:szCs w:val="24"/>
        </w:rPr>
        <w:t>llective</w:t>
      </w:r>
      <w:r w:rsidRPr="000C5E2C">
        <w:rPr>
          <w:b/>
          <w:bCs/>
          <w:szCs w:val="24"/>
        </w:rPr>
        <w:t>)</w:t>
      </w:r>
      <w:r w:rsidRPr="000C5E2C">
        <w:rPr>
          <w:szCs w:val="24"/>
        </w:rPr>
        <w:t>, regardless of which AEFLA grant funds eligible providers are applying for and will serve as a connecting document between all three grant applications (Adult General Education, Corrections, and IELCE). Th</w:t>
      </w:r>
      <w:r w:rsidR="0042057D">
        <w:rPr>
          <w:szCs w:val="24"/>
        </w:rPr>
        <w:t>e</w:t>
      </w:r>
      <w:r w:rsidRPr="000C5E2C">
        <w:rPr>
          <w:szCs w:val="24"/>
        </w:rPr>
        <w:t xml:space="preserve"> Executive Summary must be submitted with each grant application, allowing the LWDB to review one comprehensive document summarizing the extent to which the eligible providers’ grant application(s) are aligned with the LWDB under section 108 of WIOA. Eligible providers may be required to make modification</w:t>
      </w:r>
      <w:r w:rsidR="00F12BAD">
        <w:rPr>
          <w:szCs w:val="24"/>
        </w:rPr>
        <w:t>s</w:t>
      </w:r>
      <w:r w:rsidRPr="000C5E2C">
        <w:rPr>
          <w:szCs w:val="24"/>
        </w:rPr>
        <w:t xml:space="preserve"> on sections of their grant application(s), depending on the comments and/or recommendations submitted by the LWDB.</w:t>
      </w:r>
    </w:p>
    <w:p w14:paraId="72473826" w14:textId="77777777" w:rsidR="0042057D" w:rsidRDefault="00DA72D2" w:rsidP="0042057D">
      <w:pPr>
        <w:spacing w:before="240" w:after="120"/>
        <w:ind w:right="970"/>
        <w:rPr>
          <w:b/>
          <w:bCs/>
          <w:color w:val="000000"/>
          <w:szCs w:val="24"/>
        </w:rPr>
      </w:pPr>
      <w:r w:rsidRPr="0042057D">
        <w:rPr>
          <w:b/>
          <w:bCs/>
          <w:color w:val="000000"/>
          <w:szCs w:val="24"/>
        </w:rPr>
        <w:t>Priority 2</w:t>
      </w:r>
      <w:r w:rsidR="0042057D" w:rsidRPr="0042057D">
        <w:rPr>
          <w:b/>
          <w:bCs/>
          <w:color w:val="000000"/>
          <w:szCs w:val="24"/>
        </w:rPr>
        <w:t>:</w:t>
      </w:r>
      <w:r w:rsidRPr="000C5E2C">
        <w:rPr>
          <w:b/>
          <w:bCs/>
          <w:color w:val="000000"/>
          <w:szCs w:val="24"/>
        </w:rPr>
        <w:t xml:space="preserve"> Expand the state’s talent pipeline through attainment of credentials of value and</w:t>
      </w:r>
      <w:r w:rsidR="0042057D">
        <w:rPr>
          <w:b/>
          <w:bCs/>
          <w:color w:val="000000"/>
          <w:szCs w:val="24"/>
        </w:rPr>
        <w:t xml:space="preserve"> </w:t>
      </w:r>
      <w:r w:rsidRPr="000C5E2C">
        <w:rPr>
          <w:b/>
          <w:bCs/>
          <w:color w:val="000000"/>
          <w:szCs w:val="24"/>
        </w:rPr>
        <w:t xml:space="preserve">acquisition of postsecondary certifications, industry-recognized credentials, and degrees. </w:t>
      </w:r>
    </w:p>
    <w:p w14:paraId="7FAF43F7" w14:textId="0A016332" w:rsidR="00DA72D2" w:rsidRPr="0042057D" w:rsidRDefault="00DA72D2" w:rsidP="0042057D">
      <w:pPr>
        <w:tabs>
          <w:tab w:val="center" w:pos="180"/>
        </w:tabs>
        <w:spacing w:before="120" w:after="120"/>
        <w:ind w:right="970"/>
        <w:rPr>
          <w:b/>
          <w:bCs/>
          <w:color w:val="000000"/>
          <w:szCs w:val="24"/>
        </w:rPr>
      </w:pPr>
      <w:r w:rsidRPr="000C5E2C">
        <w:rPr>
          <w:color w:val="000000"/>
          <w:szCs w:val="24"/>
        </w:rPr>
        <w:t xml:space="preserve">Maximum </w:t>
      </w:r>
      <w:r w:rsidR="00F73626">
        <w:rPr>
          <w:color w:val="000000"/>
          <w:szCs w:val="24"/>
        </w:rPr>
        <w:t>25</w:t>
      </w:r>
      <w:r w:rsidRPr="000C5E2C">
        <w:rPr>
          <w:color w:val="000000"/>
          <w:szCs w:val="24"/>
        </w:rPr>
        <w:t xml:space="preserve"> Points</w:t>
      </w:r>
    </w:p>
    <w:p w14:paraId="01CF4655" w14:textId="73AE100C" w:rsidR="00DA72D2" w:rsidRPr="000C5E2C" w:rsidRDefault="00A81E82" w:rsidP="00A81E82">
      <w:pPr>
        <w:tabs>
          <w:tab w:val="center" w:pos="630"/>
        </w:tabs>
        <w:spacing w:before="120"/>
        <w:ind w:left="270"/>
        <w:rPr>
          <w:szCs w:val="24"/>
        </w:rPr>
      </w:pPr>
      <w:r>
        <w:rPr>
          <w:b/>
          <w:bCs/>
          <w:color w:val="000000"/>
          <w:szCs w:val="24"/>
        </w:rPr>
        <w:t xml:space="preserve">D. </w:t>
      </w:r>
      <w:r w:rsidR="00DA72D2" w:rsidRPr="000C5E2C">
        <w:rPr>
          <w:b/>
          <w:bCs/>
          <w:color w:val="000000"/>
          <w:szCs w:val="24"/>
        </w:rPr>
        <w:t>Integrated Education and Training Programs and Credentials of Value</w:t>
      </w:r>
      <w:r w:rsidR="00F73626">
        <w:rPr>
          <w:b/>
          <w:bCs/>
          <w:color w:val="000000"/>
          <w:szCs w:val="24"/>
        </w:rPr>
        <w:t xml:space="preserve"> (</w:t>
      </w:r>
      <w:r w:rsidR="006A0D16">
        <w:rPr>
          <w:b/>
          <w:bCs/>
          <w:color w:val="000000"/>
          <w:szCs w:val="24"/>
        </w:rPr>
        <w:t>1</w:t>
      </w:r>
      <w:r w:rsidR="00F73626">
        <w:rPr>
          <w:b/>
          <w:bCs/>
          <w:color w:val="000000"/>
          <w:szCs w:val="24"/>
        </w:rPr>
        <w:t>5 points)</w:t>
      </w:r>
    </w:p>
    <w:p w14:paraId="08F689C5" w14:textId="2131D841" w:rsidR="00CF060C" w:rsidRDefault="00CF060C" w:rsidP="006B2980">
      <w:pPr>
        <w:pStyle w:val="NormalWeb"/>
        <w:numPr>
          <w:ilvl w:val="0"/>
          <w:numId w:val="50"/>
        </w:numPr>
        <w:tabs>
          <w:tab w:val="center" w:pos="180"/>
        </w:tabs>
        <w:spacing w:before="0" w:beforeAutospacing="0" w:after="120" w:afterAutospacing="0"/>
        <w:ind w:left="900" w:right="118"/>
        <w:rPr>
          <w:color w:val="000000"/>
        </w:rPr>
      </w:pPr>
      <w:r>
        <w:rPr>
          <w:color w:val="000000"/>
        </w:rPr>
        <w:t xml:space="preserve">Describe the </w:t>
      </w:r>
      <w:r w:rsidR="0042057D">
        <w:rPr>
          <w:color w:val="000000"/>
        </w:rPr>
        <w:t>three</w:t>
      </w:r>
      <w:r w:rsidR="00AF7DB9">
        <w:rPr>
          <w:color w:val="000000"/>
        </w:rPr>
        <w:t>-year plan’s</w:t>
      </w:r>
      <w:r>
        <w:rPr>
          <w:color w:val="000000"/>
        </w:rPr>
        <w:t xml:space="preserve"> efforts to recruit, screen and orient participants so they will be </w:t>
      </w:r>
      <w:r w:rsidRPr="0042057D">
        <w:rPr>
          <w:color w:val="000000"/>
        </w:rPr>
        <w:t>successful participating in the IET service approach.  </w:t>
      </w:r>
    </w:p>
    <w:p w14:paraId="397FB063" w14:textId="69890204" w:rsidR="00AF7DB9" w:rsidRDefault="00CF060C" w:rsidP="006B2980">
      <w:pPr>
        <w:pStyle w:val="NormalWeb"/>
        <w:numPr>
          <w:ilvl w:val="0"/>
          <w:numId w:val="50"/>
        </w:numPr>
        <w:tabs>
          <w:tab w:val="center" w:pos="180"/>
        </w:tabs>
        <w:spacing w:before="0" w:beforeAutospacing="0" w:after="120" w:afterAutospacing="0"/>
        <w:ind w:left="900" w:right="118"/>
        <w:rPr>
          <w:color w:val="000000"/>
        </w:rPr>
      </w:pPr>
      <w:r w:rsidRPr="00F12BAD">
        <w:rPr>
          <w:color w:val="000000"/>
        </w:rPr>
        <w:t xml:space="preserve">Describe how </w:t>
      </w:r>
      <w:r w:rsidR="00AF7DB9" w:rsidRPr="00F12BAD">
        <w:rPr>
          <w:color w:val="000000"/>
        </w:rPr>
        <w:t xml:space="preserve">the </w:t>
      </w:r>
      <w:r w:rsidR="0042057D" w:rsidRPr="00F12BAD">
        <w:rPr>
          <w:color w:val="000000"/>
        </w:rPr>
        <w:t>three</w:t>
      </w:r>
      <w:r w:rsidR="00AF7DB9" w:rsidRPr="00F12BAD">
        <w:rPr>
          <w:color w:val="000000"/>
        </w:rPr>
        <w:t>-year</w:t>
      </w:r>
      <w:r w:rsidRPr="00F12BAD">
        <w:rPr>
          <w:color w:val="000000"/>
        </w:rPr>
        <w:t xml:space="preserve"> plan will develop partnerships and implement career pathway strategies, (</w:t>
      </w:r>
      <w:r w:rsidR="00AF7DB9" w:rsidRPr="00F12BAD">
        <w:rPr>
          <w:color w:val="000000"/>
        </w:rPr>
        <w:t>which may</w:t>
      </w:r>
      <w:r w:rsidRPr="00F12BAD">
        <w:rPr>
          <w:color w:val="000000"/>
        </w:rPr>
        <w:t xml:space="preserve"> include IET programs) aligned to the LWDB plan to expand access to employment, </w:t>
      </w:r>
      <w:r w:rsidR="00AF7DB9" w:rsidRPr="00F12BAD">
        <w:rPr>
          <w:color w:val="000000"/>
        </w:rPr>
        <w:t>education and</w:t>
      </w:r>
      <w:r w:rsidRPr="00F12BAD">
        <w:rPr>
          <w:color w:val="000000"/>
        </w:rPr>
        <w:t xml:space="preserve"> other services for individuals with barriers to employment.  </w:t>
      </w:r>
    </w:p>
    <w:p w14:paraId="7A47A97F" w14:textId="005ABE5A" w:rsidR="00DA72D2" w:rsidRPr="00F12BAD" w:rsidRDefault="00DA72D2" w:rsidP="006B2980">
      <w:pPr>
        <w:pStyle w:val="NormalWeb"/>
        <w:numPr>
          <w:ilvl w:val="0"/>
          <w:numId w:val="50"/>
        </w:numPr>
        <w:tabs>
          <w:tab w:val="center" w:pos="180"/>
        </w:tabs>
        <w:spacing w:before="0" w:beforeAutospacing="0" w:after="120" w:afterAutospacing="0"/>
        <w:ind w:left="900" w:right="118"/>
        <w:rPr>
          <w:color w:val="000000"/>
        </w:rPr>
      </w:pPr>
      <w:r w:rsidRPr="00F12BAD">
        <w:rPr>
          <w:rFonts w:eastAsiaTheme="minorHAnsi"/>
        </w:rPr>
        <w:t xml:space="preserve">Explain how credentials </w:t>
      </w:r>
      <w:r w:rsidR="00D16995">
        <w:rPr>
          <w:rFonts w:eastAsiaTheme="minorHAnsi"/>
        </w:rPr>
        <w:t xml:space="preserve">obtained through IET programs </w:t>
      </w:r>
      <w:r w:rsidRPr="00F12BAD">
        <w:rPr>
          <w:rFonts w:eastAsiaTheme="minorHAnsi"/>
        </w:rPr>
        <w:t xml:space="preserve">are in-demand by regional employers and lead to sustainable wages. </w:t>
      </w:r>
    </w:p>
    <w:p w14:paraId="277EF100" w14:textId="0A347238" w:rsidR="00AF7DB9" w:rsidRDefault="00AF7DB9" w:rsidP="006B2980">
      <w:pPr>
        <w:pStyle w:val="NormalWeb"/>
        <w:numPr>
          <w:ilvl w:val="0"/>
          <w:numId w:val="50"/>
        </w:numPr>
        <w:tabs>
          <w:tab w:val="center" w:pos="180"/>
        </w:tabs>
        <w:spacing w:before="0" w:beforeAutospacing="0" w:after="120" w:afterAutospacing="0"/>
        <w:ind w:left="907" w:right="115"/>
        <w:rPr>
          <w:color w:val="000000"/>
        </w:rPr>
      </w:pPr>
      <w:r w:rsidRPr="00F12BAD">
        <w:rPr>
          <w:color w:val="000000"/>
        </w:rPr>
        <w:t>Describe the relevant work-based learning opportunities available through the IET service approach</w:t>
      </w:r>
      <w:r w:rsidR="008C0987" w:rsidRPr="00F12BAD">
        <w:rPr>
          <w:color w:val="000000"/>
        </w:rPr>
        <w:t xml:space="preserve"> </w:t>
      </w:r>
      <w:r w:rsidRPr="00F12BAD">
        <w:rPr>
          <w:color w:val="000000"/>
        </w:rPr>
        <w:t xml:space="preserve">and the process used to have employers validate workplace </w:t>
      </w:r>
      <w:r w:rsidR="008C0987" w:rsidRPr="00F12BAD">
        <w:rPr>
          <w:color w:val="000000"/>
        </w:rPr>
        <w:t>skills.</w:t>
      </w:r>
      <w:r w:rsidRPr="00F12BAD">
        <w:rPr>
          <w:color w:val="000000"/>
        </w:rPr>
        <w:t>  </w:t>
      </w:r>
    </w:p>
    <w:p w14:paraId="4898CB7F" w14:textId="4042BB89" w:rsidR="00DA72D2" w:rsidRPr="00F12BAD" w:rsidRDefault="00DA72D2" w:rsidP="006B2980">
      <w:pPr>
        <w:pStyle w:val="NormalWeb"/>
        <w:numPr>
          <w:ilvl w:val="0"/>
          <w:numId w:val="50"/>
        </w:numPr>
        <w:tabs>
          <w:tab w:val="center" w:pos="180"/>
        </w:tabs>
        <w:spacing w:before="0" w:beforeAutospacing="0" w:after="120" w:afterAutospacing="0"/>
        <w:ind w:left="900" w:right="118"/>
        <w:rPr>
          <w:color w:val="000000"/>
        </w:rPr>
      </w:pPr>
      <w:r w:rsidRPr="00F12BAD">
        <w:rPr>
          <w:color w:val="000000"/>
        </w:rPr>
        <w:t>Complete the following:  </w:t>
      </w:r>
    </w:p>
    <w:p w14:paraId="28C39956" w14:textId="4C80C50D" w:rsidR="00DA72D2" w:rsidRDefault="00DA72D2" w:rsidP="006B2980">
      <w:pPr>
        <w:pStyle w:val="ListParagraph"/>
        <w:numPr>
          <w:ilvl w:val="0"/>
          <w:numId w:val="51"/>
        </w:numPr>
        <w:rPr>
          <w:color w:val="000000"/>
          <w:szCs w:val="24"/>
        </w:rPr>
      </w:pPr>
      <w:r w:rsidRPr="00F12BAD">
        <w:rPr>
          <w:b/>
          <w:bCs/>
          <w:color w:val="000000"/>
          <w:szCs w:val="24"/>
        </w:rPr>
        <w:t xml:space="preserve">IET Offering Summary </w:t>
      </w:r>
      <w:r w:rsidR="00284424" w:rsidRPr="00B26861">
        <w:rPr>
          <w:b/>
          <w:bCs/>
          <w:color w:val="000000"/>
          <w:szCs w:val="24"/>
        </w:rPr>
        <w:t>(Tab H</w:t>
      </w:r>
      <w:r w:rsidR="00284424" w:rsidRPr="00F12BAD">
        <w:rPr>
          <w:b/>
          <w:bCs/>
          <w:color w:val="000000"/>
          <w:szCs w:val="24"/>
        </w:rPr>
        <w:t xml:space="preserve">) </w:t>
      </w:r>
      <w:r w:rsidR="00284424" w:rsidRPr="00F12BAD">
        <w:rPr>
          <w:color w:val="000000"/>
          <w:szCs w:val="24"/>
        </w:rPr>
        <w:t>in the Consolidated Grant Workbook.</w:t>
      </w:r>
    </w:p>
    <w:p w14:paraId="72DE35AE" w14:textId="1FC650A7" w:rsidR="00DA72D2" w:rsidRPr="00F12BAD" w:rsidRDefault="00DA72D2" w:rsidP="006B2980">
      <w:pPr>
        <w:pStyle w:val="ListParagraph"/>
        <w:numPr>
          <w:ilvl w:val="0"/>
          <w:numId w:val="51"/>
        </w:numPr>
        <w:rPr>
          <w:szCs w:val="24"/>
        </w:rPr>
      </w:pPr>
      <w:r w:rsidRPr="00F12BAD">
        <w:rPr>
          <w:b/>
          <w:bCs/>
          <w:color w:val="000000" w:themeColor="text1"/>
          <w:szCs w:val="24"/>
        </w:rPr>
        <w:t xml:space="preserve">Integrated Education and Training Program of Study Template </w:t>
      </w:r>
      <w:r w:rsidRPr="00F12BAD">
        <w:rPr>
          <w:color w:val="000000" w:themeColor="text1"/>
          <w:szCs w:val="24"/>
        </w:rPr>
        <w:t xml:space="preserve">– </w:t>
      </w:r>
      <w:r w:rsidRPr="00846377">
        <w:rPr>
          <w:color w:val="000000" w:themeColor="text1"/>
          <w:szCs w:val="24"/>
        </w:rPr>
        <w:t xml:space="preserve">See </w:t>
      </w:r>
      <w:r w:rsidR="00284424" w:rsidRPr="00846377">
        <w:rPr>
          <w:color w:val="000000" w:themeColor="text1"/>
          <w:szCs w:val="24"/>
        </w:rPr>
        <w:t xml:space="preserve">Appendix </w:t>
      </w:r>
      <w:r w:rsidR="00846377" w:rsidRPr="00846377">
        <w:rPr>
          <w:color w:val="000000" w:themeColor="text1"/>
          <w:szCs w:val="24"/>
        </w:rPr>
        <w:t>C</w:t>
      </w:r>
      <w:r w:rsidRPr="00846377">
        <w:rPr>
          <w:color w:val="000000" w:themeColor="text1"/>
          <w:szCs w:val="24"/>
        </w:rPr>
        <w:t>.</w:t>
      </w:r>
      <w:r w:rsidRPr="00F12BAD">
        <w:rPr>
          <w:color w:val="000000" w:themeColor="text1"/>
          <w:szCs w:val="24"/>
        </w:rPr>
        <w:t xml:space="preserve"> </w:t>
      </w:r>
      <w:r w:rsidR="00284424" w:rsidRPr="00F12BAD">
        <w:rPr>
          <w:color w:val="000000" w:themeColor="text1"/>
          <w:szCs w:val="24"/>
        </w:rPr>
        <w:t>If an IET Program is not currently approved by the FDOE, a new</w:t>
      </w:r>
      <w:r w:rsidRPr="00F12BAD">
        <w:rPr>
          <w:color w:val="000000" w:themeColor="text1"/>
          <w:szCs w:val="24"/>
        </w:rPr>
        <w:t xml:space="preserve"> IET Program of Study must be completed and submitted in the grant application for each </w:t>
      </w:r>
      <w:r w:rsidRPr="00F12BAD">
        <w:rPr>
          <w:szCs w:val="24"/>
        </w:rPr>
        <w:t>new IET program offered.</w:t>
      </w:r>
      <w:r w:rsidR="00C13EC5" w:rsidRPr="00F12BAD">
        <w:rPr>
          <w:szCs w:val="24"/>
        </w:rPr>
        <w:t xml:space="preserve"> </w:t>
      </w:r>
      <w:r w:rsidR="00284424" w:rsidRPr="00F12BAD">
        <w:rPr>
          <w:szCs w:val="24"/>
        </w:rPr>
        <w:t xml:space="preserve">Again, </w:t>
      </w:r>
      <w:r w:rsidR="00C13EC5" w:rsidRPr="00F12BAD">
        <w:rPr>
          <w:szCs w:val="24"/>
        </w:rPr>
        <w:t xml:space="preserve">IET programs previously approved by FDOE </w:t>
      </w:r>
      <w:r w:rsidR="00284424" w:rsidRPr="00F12BAD">
        <w:rPr>
          <w:szCs w:val="24"/>
        </w:rPr>
        <w:t xml:space="preserve">must be listed </w:t>
      </w:r>
      <w:r w:rsidR="00284424" w:rsidRPr="00B26861">
        <w:rPr>
          <w:szCs w:val="24"/>
        </w:rPr>
        <w:t>in Tab H</w:t>
      </w:r>
      <w:r w:rsidR="00284424" w:rsidRPr="00F12BAD">
        <w:rPr>
          <w:szCs w:val="24"/>
        </w:rPr>
        <w:t xml:space="preserve"> but an IET Program of Study is </w:t>
      </w:r>
      <w:r w:rsidR="00C13EC5" w:rsidRPr="00F12BAD">
        <w:rPr>
          <w:szCs w:val="24"/>
          <w:u w:val="single"/>
        </w:rPr>
        <w:t>not required</w:t>
      </w:r>
      <w:r w:rsidR="00C13EC5" w:rsidRPr="00F12BAD">
        <w:rPr>
          <w:szCs w:val="24"/>
        </w:rPr>
        <w:t xml:space="preserve"> to be submitted with this grant application. </w:t>
      </w:r>
    </w:p>
    <w:p w14:paraId="05FC6109" w14:textId="2D080728" w:rsidR="00DA72D2" w:rsidRPr="00A81E82" w:rsidRDefault="00F73626" w:rsidP="00F12BAD">
      <w:pPr>
        <w:spacing w:before="120" w:after="120"/>
        <w:ind w:left="1620" w:right="43"/>
        <w:jc w:val="both"/>
        <w:rPr>
          <w:szCs w:val="24"/>
        </w:rPr>
      </w:pPr>
      <w:bookmarkStart w:id="6" w:name="_Hlk111738914"/>
      <w:r>
        <w:rPr>
          <w:color w:val="000000"/>
          <w:szCs w:val="24"/>
        </w:rPr>
        <w:t>P</w:t>
      </w:r>
      <w:r w:rsidR="00DA72D2" w:rsidRPr="000C5E2C">
        <w:rPr>
          <w:color w:val="000000"/>
          <w:szCs w:val="24"/>
        </w:rPr>
        <w:t xml:space="preserve">roviders must offer a </w:t>
      </w:r>
      <w:r w:rsidR="00DA72D2" w:rsidRPr="00284424">
        <w:rPr>
          <w:color w:val="000000"/>
          <w:szCs w:val="24"/>
          <w:u w:val="single"/>
        </w:rPr>
        <w:t>minimum of one IET</w:t>
      </w:r>
      <w:r w:rsidR="00D16995">
        <w:rPr>
          <w:color w:val="000000"/>
          <w:szCs w:val="24"/>
          <w:u w:val="single"/>
        </w:rPr>
        <w:t xml:space="preserve"> program</w:t>
      </w:r>
      <w:r w:rsidR="00DA72D2" w:rsidRPr="00284424">
        <w:rPr>
          <w:color w:val="000000"/>
          <w:szCs w:val="24"/>
          <w:u w:val="single"/>
        </w:rPr>
        <w:t xml:space="preserve"> annually</w:t>
      </w:r>
      <w:r>
        <w:rPr>
          <w:color w:val="000000"/>
          <w:szCs w:val="24"/>
        </w:rPr>
        <w:t xml:space="preserve">. If receiving multiple funding streams (AGE, Corrections, IELCE), a separate IET </w:t>
      </w:r>
      <w:r w:rsidR="00D16995">
        <w:rPr>
          <w:color w:val="000000"/>
          <w:szCs w:val="24"/>
        </w:rPr>
        <w:t xml:space="preserve">program of study </w:t>
      </w:r>
      <w:r>
        <w:rPr>
          <w:color w:val="000000"/>
          <w:szCs w:val="24"/>
        </w:rPr>
        <w:t>for each funding stream is required. S</w:t>
      </w:r>
      <w:r w:rsidR="00DA72D2" w:rsidRPr="000C5E2C">
        <w:rPr>
          <w:szCs w:val="24"/>
        </w:rPr>
        <w:t xml:space="preserve">tudents do not have to </w:t>
      </w:r>
      <w:r w:rsidR="00284424">
        <w:rPr>
          <w:szCs w:val="24"/>
        </w:rPr>
        <w:t>enroll in</w:t>
      </w:r>
      <w:r w:rsidR="00DA72D2" w:rsidRPr="000C5E2C">
        <w:rPr>
          <w:szCs w:val="24"/>
        </w:rPr>
        <w:t xml:space="preserve"> </w:t>
      </w:r>
      <w:r w:rsidR="00D16995">
        <w:rPr>
          <w:szCs w:val="24"/>
        </w:rPr>
        <w:t xml:space="preserve">an </w:t>
      </w:r>
      <w:r w:rsidR="00DA72D2" w:rsidRPr="000C5E2C">
        <w:rPr>
          <w:szCs w:val="24"/>
        </w:rPr>
        <w:t xml:space="preserve">IET </w:t>
      </w:r>
      <w:r w:rsidR="00D16995">
        <w:rPr>
          <w:szCs w:val="24"/>
        </w:rPr>
        <w:t xml:space="preserve">program </w:t>
      </w:r>
      <w:r w:rsidR="00DA72D2" w:rsidRPr="000C5E2C">
        <w:rPr>
          <w:szCs w:val="24"/>
        </w:rPr>
        <w:t xml:space="preserve">but must be provided the opportunity. </w:t>
      </w:r>
      <w:r w:rsidR="00284424">
        <w:rPr>
          <w:szCs w:val="24"/>
        </w:rPr>
        <w:t xml:space="preserve">In the case of collective applications, IET </w:t>
      </w:r>
      <w:r w:rsidR="00D16995">
        <w:rPr>
          <w:szCs w:val="24"/>
        </w:rPr>
        <w:t xml:space="preserve">programs </w:t>
      </w:r>
      <w:r w:rsidR="00284424">
        <w:rPr>
          <w:szCs w:val="24"/>
        </w:rPr>
        <w:t xml:space="preserve">must be offered in every county served by AEFLA funds. </w:t>
      </w:r>
      <w:r w:rsidR="00DA72D2" w:rsidRPr="000C5E2C">
        <w:rPr>
          <w:b/>
          <w:bCs/>
          <w:color w:val="000000"/>
          <w:szCs w:val="24"/>
        </w:rPr>
        <w:t>State Requirement</w:t>
      </w:r>
      <w:bookmarkEnd w:id="6"/>
    </w:p>
    <w:p w14:paraId="6CA2A11B" w14:textId="0F496131" w:rsidR="00DA72D2" w:rsidRDefault="00DA72D2" w:rsidP="00F12BAD">
      <w:pPr>
        <w:ind w:left="1620"/>
        <w:rPr>
          <w:rFonts w:eastAsia="Calibri"/>
          <w:szCs w:val="24"/>
        </w:rPr>
      </w:pPr>
      <w:bookmarkStart w:id="7" w:name="_Hlk114782801"/>
      <w:r w:rsidRPr="000C5E2C">
        <w:rPr>
          <w:rFonts w:eastAsia="Calibri"/>
          <w:szCs w:val="24"/>
        </w:rPr>
        <w:t>AEFLA funds can only</w:t>
      </w:r>
      <w:r w:rsidRPr="000C5E2C">
        <w:rPr>
          <w:rFonts w:eastAsia="Calibri"/>
          <w:b/>
          <w:bCs/>
          <w:szCs w:val="24"/>
        </w:rPr>
        <w:t xml:space="preserve"> </w:t>
      </w:r>
      <w:r w:rsidRPr="000C5E2C">
        <w:rPr>
          <w:rFonts w:eastAsia="Calibri"/>
          <w:szCs w:val="24"/>
        </w:rPr>
        <w:t xml:space="preserve">be used to support IET programs </w:t>
      </w:r>
      <w:r w:rsidRPr="000C5E2C">
        <w:rPr>
          <w:rFonts w:eastAsia="Calibri"/>
          <w:b/>
          <w:bCs/>
          <w:szCs w:val="24"/>
        </w:rPr>
        <w:t>approved</w:t>
      </w:r>
      <w:r w:rsidRPr="000C5E2C">
        <w:rPr>
          <w:rFonts w:eastAsia="Calibri"/>
          <w:szCs w:val="24"/>
        </w:rPr>
        <w:t xml:space="preserve"> by FDOE.  </w:t>
      </w:r>
    </w:p>
    <w:p w14:paraId="28F71A18" w14:textId="0F81DA0B" w:rsidR="00284424" w:rsidRDefault="00A81E82" w:rsidP="00A81E82">
      <w:pPr>
        <w:pStyle w:val="NormalWeb"/>
        <w:tabs>
          <w:tab w:val="center" w:pos="450"/>
          <w:tab w:val="center" w:pos="630"/>
          <w:tab w:val="center" w:pos="720"/>
        </w:tabs>
        <w:spacing w:before="240" w:beforeAutospacing="0" w:after="0" w:afterAutospacing="0"/>
        <w:ind w:left="270" w:hanging="12"/>
        <w:rPr>
          <w:b/>
          <w:bCs/>
          <w:color w:val="000000"/>
        </w:rPr>
      </w:pPr>
      <w:r w:rsidRPr="00A81E82">
        <w:rPr>
          <w:b/>
          <w:bCs/>
          <w:color w:val="000000"/>
        </w:rPr>
        <w:t xml:space="preserve">E. </w:t>
      </w:r>
      <w:r w:rsidR="006A0D16" w:rsidRPr="00A81E82">
        <w:rPr>
          <w:b/>
          <w:bCs/>
          <w:color w:val="000000"/>
        </w:rPr>
        <w:t>Data Driven Cr</w:t>
      </w:r>
      <w:r w:rsidR="00284424" w:rsidRPr="00A81E82">
        <w:rPr>
          <w:b/>
          <w:bCs/>
          <w:color w:val="000000"/>
        </w:rPr>
        <w:t>e</w:t>
      </w:r>
      <w:r w:rsidR="006A0D16" w:rsidRPr="00A81E82">
        <w:rPr>
          <w:b/>
          <w:bCs/>
          <w:color w:val="000000"/>
        </w:rPr>
        <w:t>dentials of Value through IET (10 Points)</w:t>
      </w:r>
      <w:r w:rsidR="006A0D16">
        <w:rPr>
          <w:b/>
          <w:bCs/>
          <w:color w:val="000000"/>
        </w:rPr>
        <w:t>  </w:t>
      </w:r>
    </w:p>
    <w:p w14:paraId="665B4D42" w14:textId="2AB0CD2F" w:rsidR="006A0D16" w:rsidRPr="00284424" w:rsidRDefault="006A0D16" w:rsidP="00A81E82">
      <w:pPr>
        <w:pStyle w:val="NormalWeb"/>
        <w:spacing w:before="0" w:beforeAutospacing="0" w:after="120" w:afterAutospacing="0"/>
        <w:ind w:left="540"/>
      </w:pPr>
      <w:r>
        <w:t xml:space="preserve">Local and regional labor market data must drive the design, development, and implementation of training </w:t>
      </w:r>
      <w:r w:rsidRPr="00284424">
        <w:t>programs with credentials of value.  </w:t>
      </w:r>
    </w:p>
    <w:p w14:paraId="2DEB16AF" w14:textId="7207C088" w:rsidR="00284424" w:rsidRDefault="006A0D16" w:rsidP="006B2980">
      <w:pPr>
        <w:pStyle w:val="NormalWeb"/>
        <w:numPr>
          <w:ilvl w:val="0"/>
          <w:numId w:val="52"/>
        </w:numPr>
        <w:spacing w:before="0" w:beforeAutospacing="0" w:after="0" w:afterAutospacing="0"/>
        <w:ind w:left="900"/>
      </w:pPr>
      <w:r w:rsidRPr="00284424">
        <w:t xml:space="preserve">Describe how labor market data will be used to drive the development and implementation of the IET service approach. </w:t>
      </w:r>
    </w:p>
    <w:p w14:paraId="3DA983EA" w14:textId="59826F7B" w:rsidR="006A0D16" w:rsidRDefault="006A0D16" w:rsidP="006B2980">
      <w:pPr>
        <w:pStyle w:val="NormalWeb"/>
        <w:numPr>
          <w:ilvl w:val="0"/>
          <w:numId w:val="52"/>
        </w:numPr>
        <w:spacing w:before="120" w:beforeAutospacing="0" w:after="0" w:afterAutospacing="0"/>
        <w:ind w:left="907"/>
      </w:pPr>
      <w:r>
        <w:t>Describe how the IET service approach will be aligned to credentials of value such as industry certificates and certifications.  </w:t>
      </w:r>
    </w:p>
    <w:p w14:paraId="2B367676" w14:textId="12D2E656" w:rsidR="006A0D16" w:rsidRDefault="006A0D16" w:rsidP="006B2980">
      <w:pPr>
        <w:pStyle w:val="NormalWeb"/>
        <w:numPr>
          <w:ilvl w:val="0"/>
          <w:numId w:val="52"/>
        </w:numPr>
        <w:spacing w:before="120" w:beforeAutospacing="0" w:after="0" w:afterAutospacing="0"/>
        <w:ind w:left="907"/>
      </w:pPr>
      <w:r>
        <w:t>Identify the types of credentials available to students who participate in the IET service approach.  </w:t>
      </w:r>
    </w:p>
    <w:bookmarkEnd w:id="7"/>
    <w:p w14:paraId="3EFA8648" w14:textId="4EBF49C8" w:rsidR="00DA72D2" w:rsidRPr="000C5E2C" w:rsidRDefault="00DA72D2" w:rsidP="007D1EEE">
      <w:pPr>
        <w:spacing w:before="240"/>
        <w:ind w:right="204"/>
        <w:rPr>
          <w:szCs w:val="24"/>
        </w:rPr>
      </w:pPr>
      <w:r w:rsidRPr="00284424">
        <w:rPr>
          <w:b/>
          <w:bCs/>
          <w:color w:val="000000"/>
          <w:szCs w:val="24"/>
        </w:rPr>
        <w:t>Priority 3</w:t>
      </w:r>
      <w:r w:rsidR="00284424" w:rsidRPr="00284424">
        <w:rPr>
          <w:b/>
          <w:bCs/>
          <w:color w:val="000000"/>
          <w:szCs w:val="24"/>
        </w:rPr>
        <w:t>:</w:t>
      </w:r>
      <w:r w:rsidR="00284424">
        <w:rPr>
          <w:b/>
          <w:bCs/>
          <w:color w:val="000000"/>
          <w:szCs w:val="24"/>
        </w:rPr>
        <w:t xml:space="preserve"> </w:t>
      </w:r>
      <w:r w:rsidRPr="000C5E2C">
        <w:rPr>
          <w:b/>
          <w:bCs/>
          <w:color w:val="000000"/>
          <w:szCs w:val="24"/>
        </w:rPr>
        <w:t>Ensure all learners receive high quality instruction that prioritizes measurable labor market needs and outcomes while working to eliminate equity gaps and achievement gaps in the community.</w:t>
      </w:r>
      <w:r w:rsidRPr="000C5E2C">
        <w:rPr>
          <w:color w:val="000000"/>
          <w:szCs w:val="24"/>
        </w:rPr>
        <w:t xml:space="preserve"> </w:t>
      </w:r>
    </w:p>
    <w:p w14:paraId="2BFE3FB7" w14:textId="48F84B3A" w:rsidR="00DA72D2" w:rsidRPr="000C5E2C" w:rsidRDefault="00DA72D2" w:rsidP="007D1EEE">
      <w:pPr>
        <w:spacing w:before="120"/>
        <w:ind w:left="11"/>
        <w:rPr>
          <w:szCs w:val="24"/>
        </w:rPr>
      </w:pPr>
      <w:r w:rsidRPr="000C5E2C">
        <w:rPr>
          <w:color w:val="000000"/>
          <w:szCs w:val="24"/>
        </w:rPr>
        <w:t xml:space="preserve">Maximum </w:t>
      </w:r>
      <w:r w:rsidR="006A0D16">
        <w:rPr>
          <w:color w:val="000000"/>
          <w:szCs w:val="24"/>
        </w:rPr>
        <w:t xml:space="preserve">25 </w:t>
      </w:r>
      <w:r w:rsidRPr="000C5E2C">
        <w:rPr>
          <w:color w:val="000000"/>
          <w:szCs w:val="24"/>
        </w:rPr>
        <w:t>Points  </w:t>
      </w:r>
    </w:p>
    <w:p w14:paraId="53DF14DD" w14:textId="51401923" w:rsidR="00DA72D2" w:rsidRPr="000C5E2C" w:rsidRDefault="00E3714C" w:rsidP="00E3714C">
      <w:pPr>
        <w:tabs>
          <w:tab w:val="center" w:pos="630"/>
          <w:tab w:val="center" w:pos="990"/>
        </w:tabs>
        <w:spacing w:before="120"/>
        <w:ind w:left="12" w:firstLine="258"/>
        <w:rPr>
          <w:szCs w:val="24"/>
        </w:rPr>
      </w:pPr>
      <w:r>
        <w:rPr>
          <w:b/>
          <w:bCs/>
          <w:color w:val="000000"/>
          <w:szCs w:val="24"/>
        </w:rPr>
        <w:t xml:space="preserve">F. </w:t>
      </w:r>
      <w:r w:rsidR="00DA72D2" w:rsidRPr="000C5E2C">
        <w:rPr>
          <w:b/>
          <w:bCs/>
          <w:color w:val="000000"/>
          <w:szCs w:val="24"/>
        </w:rPr>
        <w:t xml:space="preserve">Quality Program Offerings </w:t>
      </w:r>
      <w:r w:rsidR="005C6806">
        <w:rPr>
          <w:b/>
          <w:bCs/>
          <w:color w:val="000000"/>
          <w:szCs w:val="24"/>
        </w:rPr>
        <w:t>(15 points)</w:t>
      </w:r>
    </w:p>
    <w:p w14:paraId="6FAFC1E4" w14:textId="47DCA757" w:rsidR="005C6806" w:rsidRDefault="00DA72D2" w:rsidP="006B2980">
      <w:pPr>
        <w:pStyle w:val="ListParagraph"/>
        <w:numPr>
          <w:ilvl w:val="0"/>
          <w:numId w:val="54"/>
        </w:numPr>
        <w:ind w:left="900" w:right="463"/>
        <w:rPr>
          <w:color w:val="000000"/>
          <w:szCs w:val="24"/>
        </w:rPr>
      </w:pPr>
      <w:r w:rsidRPr="00C873D5">
        <w:rPr>
          <w:color w:val="000000"/>
          <w:szCs w:val="24"/>
        </w:rPr>
        <w:t xml:space="preserve">Describe the program enrollment system in place that ensures quality learning and outcomes including:  </w:t>
      </w:r>
    </w:p>
    <w:p w14:paraId="54DF5CE8" w14:textId="031941B7" w:rsidR="00DA72D2" w:rsidRPr="00B63981" w:rsidRDefault="00940042" w:rsidP="006B2980">
      <w:pPr>
        <w:pStyle w:val="ListParagraph"/>
        <w:numPr>
          <w:ilvl w:val="0"/>
          <w:numId w:val="53"/>
        </w:numPr>
        <w:ind w:left="1440" w:right="463"/>
        <w:rPr>
          <w:rFonts w:eastAsia="Calibri"/>
          <w:color w:val="FF0000"/>
        </w:rPr>
      </w:pPr>
      <w:r w:rsidRPr="00F12BAD">
        <w:rPr>
          <w:rFonts w:eastAsia="Calibri"/>
        </w:rPr>
        <w:t xml:space="preserve">managed enrollment, </w:t>
      </w:r>
      <w:r w:rsidR="00DA72D2" w:rsidRPr="00F12BAD">
        <w:rPr>
          <w:rFonts w:eastAsia="Calibri"/>
        </w:rPr>
        <w:t>open-entry/open-exit enrollment</w:t>
      </w:r>
      <w:r w:rsidRPr="00F12BAD">
        <w:rPr>
          <w:rFonts w:eastAsia="Calibri"/>
        </w:rPr>
        <w:t>.</w:t>
      </w:r>
      <w:r w:rsidR="00DA72D2" w:rsidRPr="00F12BAD">
        <w:rPr>
          <w:rFonts w:eastAsia="Calibri"/>
        </w:rPr>
        <w:t> </w:t>
      </w:r>
      <w:r w:rsidRPr="00F12BAD">
        <w:rPr>
          <w:rFonts w:eastAsia="Calibri"/>
          <w:color w:val="000000" w:themeColor="text1"/>
        </w:rPr>
        <w:t xml:space="preserve">FDOE </w:t>
      </w:r>
      <w:r w:rsidR="001C4066" w:rsidRPr="00F12BAD">
        <w:rPr>
          <w:rFonts w:eastAsia="Calibri"/>
          <w:color w:val="000000" w:themeColor="text1"/>
        </w:rPr>
        <w:t>expects</w:t>
      </w:r>
      <w:r w:rsidRPr="00F12BAD">
        <w:rPr>
          <w:rFonts w:eastAsia="Calibri"/>
          <w:color w:val="000000" w:themeColor="text1"/>
        </w:rPr>
        <w:t xml:space="preserve"> programs to offer managed enrollment at a majority of class sites. </w:t>
      </w:r>
    </w:p>
    <w:p w14:paraId="3CA9C716" w14:textId="02ABFA5F" w:rsidR="00DA72D2" w:rsidRDefault="00DA72D2" w:rsidP="006B2980">
      <w:pPr>
        <w:pStyle w:val="ListParagraph"/>
        <w:numPr>
          <w:ilvl w:val="0"/>
          <w:numId w:val="53"/>
        </w:numPr>
        <w:ind w:left="1440" w:right="463"/>
        <w:rPr>
          <w:rFonts w:eastAsia="Calibri"/>
          <w:szCs w:val="24"/>
        </w:rPr>
      </w:pPr>
      <w:r w:rsidRPr="00B63981">
        <w:rPr>
          <w:rFonts w:eastAsia="Calibri"/>
          <w:szCs w:val="24"/>
        </w:rPr>
        <w:t>the course modality offered (online, blended learning, laboratory, traditional classroom setting).</w:t>
      </w:r>
    </w:p>
    <w:p w14:paraId="58477720" w14:textId="3F64F906" w:rsidR="00DA72D2" w:rsidRDefault="00DA72D2" w:rsidP="006B2980">
      <w:pPr>
        <w:pStyle w:val="ListParagraph"/>
        <w:numPr>
          <w:ilvl w:val="0"/>
          <w:numId w:val="53"/>
        </w:numPr>
        <w:ind w:left="1440" w:right="463"/>
        <w:rPr>
          <w:rFonts w:eastAsia="Calibri"/>
          <w:color w:val="000000"/>
          <w:szCs w:val="24"/>
        </w:rPr>
      </w:pPr>
      <w:r w:rsidRPr="00B63981">
        <w:rPr>
          <w:rFonts w:eastAsia="Calibri"/>
          <w:color w:val="000000"/>
          <w:szCs w:val="24"/>
        </w:rPr>
        <w:t>the expectations for students’ participation and attendance (for example, number of hours, weeks) to demonstrate sufficient intensity and duration informed by rigorous research necessary for making learning gains.  </w:t>
      </w:r>
    </w:p>
    <w:p w14:paraId="6B3F23ED" w14:textId="79B7E37B" w:rsidR="00DA72D2" w:rsidRPr="00B63981" w:rsidRDefault="00DA72D2" w:rsidP="006B2980">
      <w:pPr>
        <w:pStyle w:val="ListParagraph"/>
        <w:numPr>
          <w:ilvl w:val="0"/>
          <w:numId w:val="53"/>
        </w:numPr>
        <w:ind w:left="1440" w:right="463"/>
        <w:rPr>
          <w:szCs w:val="24"/>
        </w:rPr>
      </w:pPr>
      <w:r w:rsidRPr="00B63981">
        <w:rPr>
          <w:color w:val="000000" w:themeColor="text1"/>
          <w:szCs w:val="24"/>
        </w:rPr>
        <w:t xml:space="preserve">how system will offer a flexible </w:t>
      </w:r>
      <w:r w:rsidRPr="00B63981">
        <w:rPr>
          <w:szCs w:val="24"/>
        </w:rPr>
        <w:t>schedule (day and evening classes</w:t>
      </w:r>
      <w:r w:rsidR="007D1EEE" w:rsidRPr="00B63981">
        <w:rPr>
          <w:szCs w:val="24"/>
        </w:rPr>
        <w:t xml:space="preserve"> </w:t>
      </w:r>
      <w:r w:rsidRPr="00B63981">
        <w:rPr>
          <w:szCs w:val="24"/>
        </w:rPr>
        <w:t xml:space="preserve">year-round), local </w:t>
      </w:r>
      <w:r w:rsidRPr="00B63981">
        <w:rPr>
          <w:color w:val="000000" w:themeColor="text1"/>
          <w:szCs w:val="24"/>
        </w:rPr>
        <w:t>support services, and provide a quality learning system (such as childcare, transportation, mental health services, and career planning) for all students, including those with special learning needs, low levels of literacy skills, members of the ALICE (Asset Limited, Income Constrained, Employed) population, learning disabilities and other special needs, to attend and complete program.  </w:t>
      </w:r>
    </w:p>
    <w:p w14:paraId="10195B27" w14:textId="77777777" w:rsidR="00B63981" w:rsidRPr="00B63981" w:rsidRDefault="00B63981" w:rsidP="00B63981">
      <w:pPr>
        <w:pStyle w:val="ListParagraph"/>
        <w:ind w:left="1440" w:right="463"/>
        <w:rPr>
          <w:szCs w:val="24"/>
        </w:rPr>
      </w:pPr>
    </w:p>
    <w:p w14:paraId="15AFCA6A" w14:textId="694ABD32" w:rsidR="00DA72D2" w:rsidRPr="00B63981" w:rsidRDefault="00DA72D2" w:rsidP="006B2980">
      <w:pPr>
        <w:pStyle w:val="ListParagraph"/>
        <w:numPr>
          <w:ilvl w:val="0"/>
          <w:numId w:val="54"/>
        </w:numPr>
        <w:spacing w:after="120"/>
        <w:ind w:left="900"/>
        <w:rPr>
          <w:rFonts w:eastAsiaTheme="minorEastAsia"/>
          <w:szCs w:val="24"/>
        </w:rPr>
      </w:pPr>
      <w:r w:rsidRPr="00B63981">
        <w:rPr>
          <w:rFonts w:eastAsiaTheme="minorEastAsia"/>
          <w:szCs w:val="24"/>
        </w:rPr>
        <w:t>The state has set the expectation for each program to post-test 70% of enrolled participants using an NRS-approved standardized assessment after achieving sufficient hours of instruction. Describe what measures are in place to ensure that the program will meet or exceed that expectation.</w:t>
      </w:r>
    </w:p>
    <w:p w14:paraId="13F509E5" w14:textId="40A17BF2" w:rsidR="00DA72D2" w:rsidRPr="00B63981" w:rsidRDefault="00DA72D2" w:rsidP="006B2980">
      <w:pPr>
        <w:pStyle w:val="ListParagraph"/>
        <w:numPr>
          <w:ilvl w:val="0"/>
          <w:numId w:val="54"/>
        </w:numPr>
        <w:spacing w:after="120"/>
        <w:ind w:left="900" w:right="56"/>
        <w:rPr>
          <w:szCs w:val="24"/>
        </w:rPr>
      </w:pPr>
      <w:r w:rsidRPr="00B63981">
        <w:rPr>
          <w:color w:val="000000"/>
          <w:szCs w:val="24"/>
        </w:rPr>
        <w:t xml:space="preserve">Complete the </w:t>
      </w:r>
      <w:r w:rsidRPr="00B63981">
        <w:rPr>
          <w:b/>
          <w:bCs/>
          <w:color w:val="000000"/>
          <w:szCs w:val="24"/>
        </w:rPr>
        <w:t xml:space="preserve">Program Offerings Summary Form </w:t>
      </w:r>
      <w:r w:rsidR="00C873D5" w:rsidRPr="00B26861">
        <w:rPr>
          <w:b/>
          <w:bCs/>
          <w:color w:val="000000"/>
          <w:szCs w:val="24"/>
        </w:rPr>
        <w:t xml:space="preserve">(Tab </w:t>
      </w:r>
      <w:r w:rsidR="00D34DE5" w:rsidRPr="00B26861">
        <w:rPr>
          <w:b/>
          <w:bCs/>
          <w:color w:val="000000"/>
          <w:szCs w:val="24"/>
        </w:rPr>
        <w:t>G)</w:t>
      </w:r>
      <w:r w:rsidR="00D34DE5" w:rsidRPr="00B63981">
        <w:rPr>
          <w:b/>
          <w:bCs/>
          <w:color w:val="000000"/>
          <w:szCs w:val="24"/>
        </w:rPr>
        <w:t xml:space="preserve"> </w:t>
      </w:r>
      <w:r w:rsidRPr="00B63981">
        <w:rPr>
          <w:color w:val="000000"/>
          <w:szCs w:val="24"/>
        </w:rPr>
        <w:t xml:space="preserve">in the </w:t>
      </w:r>
      <w:r w:rsidR="00D34DE5" w:rsidRPr="00B63981">
        <w:rPr>
          <w:color w:val="000000"/>
          <w:szCs w:val="24"/>
        </w:rPr>
        <w:t>Consolidated Grant Workbook</w:t>
      </w:r>
      <w:r w:rsidRPr="00B63981">
        <w:rPr>
          <w:color w:val="000000"/>
          <w:szCs w:val="24"/>
        </w:rPr>
        <w:t xml:space="preserve">. This form will summarize all planned program offerings in the 2023-2024 year and will be used to demonstrate the size and scope of the adult education instructional services that will be available during the </w:t>
      </w:r>
      <w:r w:rsidR="00981B8B" w:rsidRPr="00B63981">
        <w:rPr>
          <w:color w:val="000000"/>
          <w:szCs w:val="24"/>
        </w:rPr>
        <w:t>three</w:t>
      </w:r>
      <w:r w:rsidRPr="00B63981">
        <w:rPr>
          <w:color w:val="000000"/>
          <w:szCs w:val="24"/>
        </w:rPr>
        <w:t>-year plan.  </w:t>
      </w:r>
    </w:p>
    <w:p w14:paraId="3A89514F" w14:textId="45332C9A" w:rsidR="00DA72D2" w:rsidRPr="00B63981" w:rsidRDefault="00DA72D2" w:rsidP="006B2980">
      <w:pPr>
        <w:pStyle w:val="ListParagraph"/>
        <w:numPr>
          <w:ilvl w:val="0"/>
          <w:numId w:val="54"/>
        </w:numPr>
        <w:ind w:left="900" w:right="121"/>
        <w:rPr>
          <w:szCs w:val="24"/>
        </w:rPr>
      </w:pPr>
      <w:r w:rsidRPr="00B63981">
        <w:rPr>
          <w:color w:val="000000"/>
          <w:szCs w:val="24"/>
        </w:rPr>
        <w:t xml:space="preserve">Describe the policies in this </w:t>
      </w:r>
      <w:r w:rsidR="00981B8B" w:rsidRPr="00B63981">
        <w:rPr>
          <w:color w:val="000000"/>
          <w:szCs w:val="24"/>
        </w:rPr>
        <w:t>three</w:t>
      </w:r>
      <w:r w:rsidRPr="00B63981">
        <w:rPr>
          <w:color w:val="000000"/>
          <w:szCs w:val="24"/>
        </w:rPr>
        <w:t>-year plan adopted by the eligible provider to accommodate students and staff with disabilities, including learning disabilities, as described in the American Disabilities Act of 1990 (42 U.S.C. 12102).  </w:t>
      </w:r>
    </w:p>
    <w:p w14:paraId="4101299A" w14:textId="633C10D2" w:rsidR="00DA72D2" w:rsidRDefault="00DA72D2" w:rsidP="006B2980">
      <w:pPr>
        <w:pStyle w:val="ListParagraph"/>
        <w:numPr>
          <w:ilvl w:val="0"/>
          <w:numId w:val="54"/>
        </w:numPr>
        <w:spacing w:before="120"/>
        <w:ind w:left="900"/>
        <w:rPr>
          <w:color w:val="000000"/>
          <w:szCs w:val="24"/>
        </w:rPr>
      </w:pPr>
      <w:r w:rsidRPr="00B63981">
        <w:rPr>
          <w:color w:val="000000"/>
          <w:szCs w:val="24"/>
        </w:rPr>
        <w:t>Describe how the eligible provider will use rigorous research and evidence-based instructional approaches for ABE and ELA (e.g., essential components of reading instruction, differentiated instruction, direct explicit instruction, and use of formative assessment, use of standards-based instruction) to assist adult students with achieving substantial learning gains.  </w:t>
      </w:r>
    </w:p>
    <w:p w14:paraId="64A5D3FB" w14:textId="01F7DC65" w:rsidR="00DA72D2" w:rsidRPr="00B63981" w:rsidRDefault="00DA72D2" w:rsidP="006B2980">
      <w:pPr>
        <w:pStyle w:val="ListParagraph"/>
        <w:numPr>
          <w:ilvl w:val="0"/>
          <w:numId w:val="54"/>
        </w:numPr>
        <w:spacing w:before="120"/>
        <w:ind w:left="900"/>
        <w:rPr>
          <w:szCs w:val="24"/>
        </w:rPr>
      </w:pPr>
      <w:r w:rsidRPr="00B63981">
        <w:rPr>
          <w:color w:val="000000" w:themeColor="text1"/>
          <w:szCs w:val="24"/>
        </w:rPr>
        <w:t xml:space="preserve">Describe the student support and transition services that support the </w:t>
      </w:r>
      <w:r w:rsidR="00981B8B" w:rsidRPr="00B63981">
        <w:rPr>
          <w:color w:val="000000" w:themeColor="text1"/>
          <w:szCs w:val="24"/>
        </w:rPr>
        <w:t>three</w:t>
      </w:r>
      <w:r w:rsidRPr="00B63981">
        <w:rPr>
          <w:color w:val="000000" w:themeColor="text1"/>
          <w:szCs w:val="24"/>
        </w:rPr>
        <w:t>-year plan for quality instructional programming. The response must include the following:  </w:t>
      </w:r>
    </w:p>
    <w:p w14:paraId="5E030FF0" w14:textId="1456657D" w:rsidR="00DA72D2" w:rsidRDefault="00DA72D2" w:rsidP="006B2980">
      <w:pPr>
        <w:pStyle w:val="ListParagraph"/>
        <w:numPr>
          <w:ilvl w:val="0"/>
          <w:numId w:val="55"/>
        </w:numPr>
        <w:ind w:left="1440"/>
        <w:rPr>
          <w:rFonts w:eastAsia="Calibri"/>
          <w:color w:val="000000"/>
          <w:szCs w:val="24"/>
        </w:rPr>
      </w:pPr>
      <w:r w:rsidRPr="00B63981">
        <w:rPr>
          <w:rFonts w:eastAsia="Calibri"/>
          <w:szCs w:val="24"/>
        </w:rPr>
        <w:t>how the program will assess students’ educational needs, support services and accommodations and how will providers or partners deliver those services; and</w:t>
      </w:r>
      <w:r w:rsidRPr="00B63981">
        <w:rPr>
          <w:rFonts w:eastAsia="Calibri"/>
          <w:color w:val="000000"/>
          <w:szCs w:val="24"/>
        </w:rPr>
        <w:t>  </w:t>
      </w:r>
    </w:p>
    <w:p w14:paraId="0331B9B4" w14:textId="397F3405" w:rsidR="00DA72D2" w:rsidRPr="00B63981" w:rsidRDefault="00DA72D2" w:rsidP="006B2980">
      <w:pPr>
        <w:pStyle w:val="ListParagraph"/>
        <w:numPr>
          <w:ilvl w:val="0"/>
          <w:numId w:val="55"/>
        </w:numPr>
        <w:ind w:left="1440"/>
        <w:rPr>
          <w:rFonts w:eastAsia="Calibri"/>
          <w:szCs w:val="24"/>
        </w:rPr>
      </w:pPr>
      <w:r w:rsidRPr="00B63981">
        <w:rPr>
          <w:rFonts w:eastAsia="Calibri"/>
          <w:szCs w:val="24"/>
        </w:rPr>
        <w:t>how the program will provide student advisement services to facilitate transition to postsecondary education/training and employment.  </w:t>
      </w:r>
    </w:p>
    <w:p w14:paraId="1B00F05A" w14:textId="76A1EF56" w:rsidR="00DA72D2" w:rsidRPr="00D34DE5" w:rsidRDefault="00E3714C" w:rsidP="00E3714C">
      <w:pPr>
        <w:tabs>
          <w:tab w:val="center" w:pos="630"/>
        </w:tabs>
        <w:spacing w:before="134"/>
        <w:ind w:left="12" w:firstLine="258"/>
        <w:rPr>
          <w:szCs w:val="24"/>
        </w:rPr>
      </w:pPr>
      <w:r>
        <w:rPr>
          <w:b/>
          <w:bCs/>
          <w:color w:val="000000"/>
          <w:szCs w:val="24"/>
        </w:rPr>
        <w:t xml:space="preserve">G. </w:t>
      </w:r>
      <w:r w:rsidR="00DA72D2" w:rsidRPr="000C5E2C">
        <w:rPr>
          <w:b/>
          <w:bCs/>
          <w:color w:val="000000"/>
          <w:szCs w:val="24"/>
        </w:rPr>
        <w:t xml:space="preserve">Technology and Online Learning </w:t>
      </w:r>
      <w:r w:rsidR="005C6806">
        <w:rPr>
          <w:b/>
          <w:bCs/>
          <w:color w:val="000000"/>
          <w:szCs w:val="24"/>
        </w:rPr>
        <w:t>(5 points)</w:t>
      </w:r>
    </w:p>
    <w:p w14:paraId="24C8B965" w14:textId="77777777" w:rsidR="00E3714C" w:rsidRPr="00B63981" w:rsidRDefault="00DA72D2" w:rsidP="006B2980">
      <w:pPr>
        <w:pStyle w:val="ListParagraph"/>
        <w:numPr>
          <w:ilvl w:val="0"/>
          <w:numId w:val="56"/>
        </w:numPr>
        <w:tabs>
          <w:tab w:val="center" w:pos="90"/>
          <w:tab w:val="center" w:pos="270"/>
          <w:tab w:val="center" w:pos="630"/>
        </w:tabs>
        <w:ind w:left="900"/>
        <w:rPr>
          <w:rFonts w:eastAsia="Calibri"/>
          <w:szCs w:val="24"/>
        </w:rPr>
      </w:pPr>
      <w:r w:rsidRPr="00B63981">
        <w:rPr>
          <w:rFonts w:eastAsia="Calibri"/>
          <w:szCs w:val="24"/>
        </w:rPr>
        <w:t>Describe how the program will integrate the use of technology into class instruction including</w:t>
      </w:r>
    </w:p>
    <w:p w14:paraId="0E1164AC" w14:textId="6E70320A" w:rsidR="00DA72D2" w:rsidRDefault="00DA72D2" w:rsidP="00B63981">
      <w:pPr>
        <w:tabs>
          <w:tab w:val="center" w:pos="90"/>
          <w:tab w:val="center" w:pos="270"/>
          <w:tab w:val="center" w:pos="630"/>
        </w:tabs>
        <w:ind w:left="900"/>
        <w:rPr>
          <w:rFonts w:eastAsia="Calibri"/>
          <w:szCs w:val="24"/>
        </w:rPr>
      </w:pPr>
      <w:r w:rsidRPr="000C5E2C">
        <w:rPr>
          <w:rFonts w:eastAsia="Calibri"/>
          <w:szCs w:val="24"/>
        </w:rPr>
        <w:t>the following:  </w:t>
      </w:r>
    </w:p>
    <w:p w14:paraId="2ACE5CDD" w14:textId="71EFB344" w:rsidR="00DA72D2" w:rsidRDefault="00DA72D2" w:rsidP="006B2980">
      <w:pPr>
        <w:pStyle w:val="ListParagraph"/>
        <w:numPr>
          <w:ilvl w:val="0"/>
          <w:numId w:val="57"/>
        </w:numPr>
        <w:tabs>
          <w:tab w:val="center" w:pos="90"/>
          <w:tab w:val="center" w:pos="270"/>
          <w:tab w:val="center" w:pos="630"/>
        </w:tabs>
        <w:spacing w:before="120"/>
        <w:ind w:left="1440"/>
        <w:rPr>
          <w:rFonts w:eastAsia="Calibri"/>
          <w:szCs w:val="24"/>
        </w:rPr>
      </w:pPr>
      <w:r w:rsidRPr="00B63981">
        <w:rPr>
          <w:rFonts w:eastAsia="Calibri"/>
          <w:szCs w:val="24"/>
        </w:rPr>
        <w:t>how the instructor will use technology as a classroom tool;</w:t>
      </w:r>
    </w:p>
    <w:p w14:paraId="636800C2" w14:textId="2DFB0048" w:rsidR="00DA72D2" w:rsidRDefault="00DA72D2" w:rsidP="006B2980">
      <w:pPr>
        <w:pStyle w:val="ListParagraph"/>
        <w:numPr>
          <w:ilvl w:val="0"/>
          <w:numId w:val="57"/>
        </w:numPr>
        <w:tabs>
          <w:tab w:val="center" w:pos="90"/>
          <w:tab w:val="center" w:pos="270"/>
          <w:tab w:val="center" w:pos="630"/>
        </w:tabs>
        <w:ind w:left="1440"/>
        <w:rPr>
          <w:rFonts w:eastAsia="Calibri"/>
          <w:szCs w:val="24"/>
        </w:rPr>
      </w:pPr>
      <w:r w:rsidRPr="00B63981">
        <w:rPr>
          <w:rFonts w:eastAsia="Calibri"/>
          <w:szCs w:val="24"/>
        </w:rPr>
        <w:t xml:space="preserve">how students </w:t>
      </w:r>
      <w:r w:rsidR="007C0A48">
        <w:rPr>
          <w:rFonts w:eastAsia="Calibri"/>
          <w:szCs w:val="24"/>
        </w:rPr>
        <w:t>will use</w:t>
      </w:r>
      <w:r w:rsidRPr="00B63981">
        <w:rPr>
          <w:rFonts w:eastAsia="Calibri"/>
          <w:szCs w:val="24"/>
        </w:rPr>
        <w:t xml:space="preserve"> technology, including those with low levels of literacy and learning disabilities, to develop digital literacy skills in the classroom or as an integral part of their own class work;  </w:t>
      </w:r>
    </w:p>
    <w:p w14:paraId="096235D0" w14:textId="6A0EEDEB" w:rsidR="00DA72D2" w:rsidRDefault="00DA72D2" w:rsidP="006B2980">
      <w:pPr>
        <w:pStyle w:val="ListParagraph"/>
        <w:numPr>
          <w:ilvl w:val="0"/>
          <w:numId w:val="57"/>
        </w:numPr>
        <w:tabs>
          <w:tab w:val="center" w:pos="90"/>
          <w:tab w:val="center" w:pos="270"/>
          <w:tab w:val="center" w:pos="630"/>
        </w:tabs>
        <w:ind w:left="1440"/>
        <w:rPr>
          <w:rFonts w:eastAsia="Calibri"/>
          <w:szCs w:val="24"/>
        </w:rPr>
      </w:pPr>
      <w:r w:rsidRPr="00B63981">
        <w:rPr>
          <w:rFonts w:eastAsia="Calibri"/>
          <w:szCs w:val="24"/>
        </w:rPr>
        <w:t>how digital literacy skills are integrated into workforce preparation and IET programs;  </w:t>
      </w:r>
    </w:p>
    <w:p w14:paraId="692F3BF7" w14:textId="3BC25016" w:rsidR="00DA72D2" w:rsidRDefault="00DA72D2" w:rsidP="006B2980">
      <w:pPr>
        <w:pStyle w:val="ListParagraph"/>
        <w:numPr>
          <w:ilvl w:val="0"/>
          <w:numId w:val="56"/>
        </w:numPr>
        <w:tabs>
          <w:tab w:val="center" w:pos="90"/>
          <w:tab w:val="center" w:pos="270"/>
          <w:tab w:val="center" w:pos="630"/>
        </w:tabs>
        <w:spacing w:before="120"/>
        <w:ind w:left="907"/>
        <w:rPr>
          <w:rFonts w:eastAsia="Calibri"/>
          <w:szCs w:val="24"/>
        </w:rPr>
      </w:pPr>
      <w:r w:rsidRPr="00B63981">
        <w:rPr>
          <w:rFonts w:eastAsia="Calibri"/>
          <w:szCs w:val="24"/>
        </w:rPr>
        <w:t>Describe how distance education will be made available for all students, particularly those with low levels of literacy and learning disabilities; </w:t>
      </w:r>
      <w:r w:rsidR="006B32B4" w:rsidRPr="00B63981">
        <w:rPr>
          <w:rFonts w:eastAsia="Calibri"/>
          <w:szCs w:val="24"/>
        </w:rPr>
        <w:t>include the following:</w:t>
      </w:r>
    </w:p>
    <w:p w14:paraId="48D95496" w14:textId="6111921F" w:rsidR="00D34DE5" w:rsidRPr="00B63981" w:rsidRDefault="00B63981" w:rsidP="006B2980">
      <w:pPr>
        <w:pStyle w:val="ListParagraph"/>
        <w:numPr>
          <w:ilvl w:val="0"/>
          <w:numId w:val="58"/>
        </w:numPr>
        <w:tabs>
          <w:tab w:val="center" w:pos="90"/>
          <w:tab w:val="center" w:pos="270"/>
          <w:tab w:val="center" w:pos="630"/>
        </w:tabs>
        <w:spacing w:before="120"/>
        <w:ind w:left="1440"/>
        <w:rPr>
          <w:rFonts w:eastAsia="Calibri"/>
          <w:szCs w:val="24"/>
        </w:rPr>
      </w:pPr>
      <w:r>
        <w:rPr>
          <w:rFonts w:eastAsia="Calibri"/>
          <w:szCs w:val="24"/>
          <w:shd w:val="clear" w:color="auto" w:fill="FFFFFF"/>
        </w:rPr>
        <w:t>T</w:t>
      </w:r>
      <w:r w:rsidR="00DA72D2" w:rsidRPr="00B63981">
        <w:rPr>
          <w:rFonts w:eastAsia="Calibri"/>
          <w:szCs w:val="24"/>
          <w:shd w:val="clear" w:color="auto" w:fill="FFFFFF"/>
        </w:rPr>
        <w:t>he synchronous, asynchronous, and blen</w:t>
      </w:r>
      <w:r w:rsidR="003F6288">
        <w:rPr>
          <w:rFonts w:eastAsia="Calibri"/>
          <w:szCs w:val="24"/>
          <w:shd w:val="clear" w:color="auto" w:fill="FFFFFF"/>
        </w:rPr>
        <w:t>ded options offered. If you utilize</w:t>
      </w:r>
      <w:r w:rsidR="00DA72D2" w:rsidRPr="00B63981">
        <w:rPr>
          <w:rFonts w:eastAsia="Calibri"/>
          <w:szCs w:val="24"/>
          <w:shd w:val="clear" w:color="auto" w:fill="FFFFFF"/>
        </w:rPr>
        <w:t xml:space="preserve"> additional software as supplemental instruction, describe the purpose a</w:t>
      </w:r>
      <w:r w:rsidR="003F6288">
        <w:rPr>
          <w:rFonts w:eastAsia="Calibri"/>
          <w:szCs w:val="24"/>
          <w:shd w:val="clear" w:color="auto" w:fill="FFFFFF"/>
        </w:rPr>
        <w:t xml:space="preserve">nd use of the </w:t>
      </w:r>
      <w:r w:rsidR="00DA72D2" w:rsidRPr="00B63981">
        <w:rPr>
          <w:rFonts w:eastAsia="Calibri"/>
          <w:szCs w:val="24"/>
          <w:shd w:val="clear" w:color="auto" w:fill="FFFFFF"/>
        </w:rPr>
        <w:t xml:space="preserve">software. </w:t>
      </w:r>
    </w:p>
    <w:p w14:paraId="43CFC218" w14:textId="36968AB2" w:rsidR="00EF4927" w:rsidRPr="00B63981" w:rsidRDefault="00B63981" w:rsidP="006B2980">
      <w:pPr>
        <w:pStyle w:val="ListParagraph"/>
        <w:numPr>
          <w:ilvl w:val="0"/>
          <w:numId w:val="58"/>
        </w:numPr>
        <w:tabs>
          <w:tab w:val="center" w:pos="90"/>
          <w:tab w:val="center" w:pos="270"/>
          <w:tab w:val="center" w:pos="630"/>
        </w:tabs>
        <w:ind w:left="1440"/>
        <w:rPr>
          <w:rFonts w:eastAsia="Calibri"/>
          <w:szCs w:val="24"/>
        </w:rPr>
      </w:pPr>
      <w:r>
        <w:rPr>
          <w:rFonts w:eastAsia="Calibri"/>
          <w:szCs w:val="24"/>
          <w:shd w:val="clear" w:color="auto" w:fill="FFFFFF"/>
        </w:rPr>
        <w:t>H</w:t>
      </w:r>
      <w:r w:rsidR="00EF4927" w:rsidRPr="00B63981">
        <w:rPr>
          <w:rFonts w:eastAsia="Calibri"/>
          <w:szCs w:val="24"/>
          <w:shd w:val="clear" w:color="auto" w:fill="FFFFFF"/>
        </w:rPr>
        <w:t>ow these options may lead to improved student performance.</w:t>
      </w:r>
    </w:p>
    <w:p w14:paraId="43363DFF" w14:textId="2F056996" w:rsidR="00D34DE5" w:rsidRPr="00B63981" w:rsidRDefault="00B63981" w:rsidP="006B2980">
      <w:pPr>
        <w:pStyle w:val="ListParagraph"/>
        <w:numPr>
          <w:ilvl w:val="0"/>
          <w:numId w:val="58"/>
        </w:numPr>
        <w:tabs>
          <w:tab w:val="center" w:pos="90"/>
          <w:tab w:val="center" w:pos="270"/>
          <w:tab w:val="center" w:pos="630"/>
        </w:tabs>
        <w:ind w:left="1440"/>
        <w:rPr>
          <w:rFonts w:eastAsia="Calibri"/>
          <w:szCs w:val="24"/>
        </w:rPr>
      </w:pPr>
      <w:r>
        <w:rPr>
          <w:rFonts w:eastAsia="Calibri"/>
          <w:szCs w:val="24"/>
        </w:rPr>
        <w:t>H</w:t>
      </w:r>
      <w:r w:rsidR="00DA72D2" w:rsidRPr="00B63981">
        <w:rPr>
          <w:rFonts w:eastAsia="Calibri"/>
          <w:szCs w:val="24"/>
        </w:rPr>
        <w:t xml:space="preserve">ow post-testing procedures will be adapted to ensure distance learners meet the state’s </w:t>
      </w:r>
      <w:r w:rsidR="00DA72D2" w:rsidRPr="00B63981">
        <w:rPr>
          <w:rFonts w:eastAsiaTheme="minorEastAsia"/>
          <w:szCs w:val="24"/>
        </w:rPr>
        <w:t>expectation for each program to post-test 70% of enrolled participants.</w:t>
      </w:r>
    </w:p>
    <w:p w14:paraId="384F22B5" w14:textId="689A7F0D" w:rsidR="00DA72D2" w:rsidRPr="00B63981" w:rsidRDefault="00B63981" w:rsidP="006B2980">
      <w:pPr>
        <w:pStyle w:val="ListParagraph"/>
        <w:numPr>
          <w:ilvl w:val="0"/>
          <w:numId w:val="58"/>
        </w:numPr>
        <w:tabs>
          <w:tab w:val="center" w:pos="90"/>
          <w:tab w:val="center" w:pos="270"/>
          <w:tab w:val="center" w:pos="630"/>
        </w:tabs>
        <w:ind w:left="1440"/>
        <w:rPr>
          <w:rFonts w:eastAsia="Calibri"/>
          <w:szCs w:val="24"/>
        </w:rPr>
      </w:pPr>
      <w:r>
        <w:t>T</w:t>
      </w:r>
      <w:r w:rsidR="00DA72D2" w:rsidRPr="000C5E2C">
        <w:t xml:space="preserve">he kind of information and data </w:t>
      </w:r>
      <w:r w:rsidR="003F6288">
        <w:t>to</w:t>
      </w:r>
      <w:r w:rsidR="00DA72D2" w:rsidRPr="000C5E2C">
        <w:t xml:space="preserve"> be analyzed by programs to monitor </w:t>
      </w:r>
      <w:r w:rsidR="00AB4F9C">
        <w:t>s</w:t>
      </w:r>
      <w:r w:rsidR="00DA72D2" w:rsidRPr="000C5E2C">
        <w:t>tudent engagement/persistence enrolled in a distance learning program versus a traditional classroom-based enrollment.  </w:t>
      </w:r>
    </w:p>
    <w:p w14:paraId="4EF3588A" w14:textId="614602C7" w:rsidR="00DA72D2" w:rsidRPr="00E3714C" w:rsidRDefault="00DA72D2" w:rsidP="006B2980">
      <w:pPr>
        <w:pStyle w:val="ListParagraph"/>
        <w:numPr>
          <w:ilvl w:val="0"/>
          <w:numId w:val="38"/>
        </w:numPr>
        <w:spacing w:before="120"/>
        <w:ind w:left="630"/>
        <w:rPr>
          <w:szCs w:val="24"/>
        </w:rPr>
      </w:pPr>
      <w:r w:rsidRPr="00E3714C">
        <w:rPr>
          <w:b/>
          <w:bCs/>
          <w:color w:val="000000"/>
          <w:szCs w:val="24"/>
        </w:rPr>
        <w:t xml:space="preserve">Instructional Personnel and Professional Development </w:t>
      </w:r>
      <w:r w:rsidR="005C6806" w:rsidRPr="00E3714C">
        <w:rPr>
          <w:b/>
          <w:bCs/>
          <w:color w:val="000000"/>
          <w:szCs w:val="24"/>
        </w:rPr>
        <w:t>(5 points)</w:t>
      </w:r>
    </w:p>
    <w:p w14:paraId="6898775A" w14:textId="1222A8F1" w:rsidR="00DA72D2" w:rsidRDefault="00DA72D2" w:rsidP="006B2980">
      <w:pPr>
        <w:pStyle w:val="ListParagraph"/>
        <w:numPr>
          <w:ilvl w:val="0"/>
          <w:numId w:val="59"/>
        </w:numPr>
        <w:ind w:left="900"/>
        <w:rPr>
          <w:color w:val="000000"/>
          <w:szCs w:val="24"/>
        </w:rPr>
      </w:pPr>
      <w:r w:rsidRPr="00D34DE5">
        <w:rPr>
          <w:color w:val="000000"/>
          <w:szCs w:val="24"/>
        </w:rPr>
        <w:t>Describe the agency’s plan for implementing continuous professional development to ensure staff are knowledgeable about adult education instruction, assessment, policies, procedures, career pathways strategies and other regional priorities.  </w:t>
      </w:r>
    </w:p>
    <w:p w14:paraId="3C27B400" w14:textId="4EEA78B4" w:rsidR="00DA72D2" w:rsidRDefault="00DA72D2" w:rsidP="006B2980">
      <w:pPr>
        <w:pStyle w:val="ListParagraph"/>
        <w:numPr>
          <w:ilvl w:val="0"/>
          <w:numId w:val="59"/>
        </w:numPr>
        <w:spacing w:before="120"/>
        <w:ind w:left="907"/>
        <w:rPr>
          <w:color w:val="000000"/>
          <w:szCs w:val="24"/>
        </w:rPr>
      </w:pPr>
      <w:r w:rsidRPr="00B63981">
        <w:rPr>
          <w:color w:val="000000"/>
          <w:szCs w:val="24"/>
        </w:rPr>
        <w:t>Describe how the agency’s professional development plan supports instructors in incorporating current research and evidence-based instructional strategies that lead to effective program outcomes.  </w:t>
      </w:r>
    </w:p>
    <w:p w14:paraId="5A314AF3" w14:textId="2CB74B53" w:rsidR="00DA72D2" w:rsidRPr="00EB4CCD" w:rsidRDefault="00DA72D2" w:rsidP="006B2980">
      <w:pPr>
        <w:pStyle w:val="ListParagraph"/>
        <w:numPr>
          <w:ilvl w:val="0"/>
          <w:numId w:val="59"/>
        </w:numPr>
        <w:spacing w:before="120"/>
        <w:ind w:left="907"/>
        <w:rPr>
          <w:szCs w:val="24"/>
        </w:rPr>
      </w:pPr>
      <w:r w:rsidRPr="00B63981">
        <w:rPr>
          <w:color w:val="000000"/>
          <w:szCs w:val="24"/>
        </w:rPr>
        <w:t xml:space="preserve">Describe the agency’s minimum qualifications for the instructors, counselors and administrators delivering the program activities during the </w:t>
      </w:r>
      <w:r w:rsidR="00981B8B" w:rsidRPr="00B63981">
        <w:rPr>
          <w:color w:val="000000"/>
          <w:szCs w:val="24"/>
        </w:rPr>
        <w:t>three</w:t>
      </w:r>
      <w:r w:rsidRPr="00B63981">
        <w:rPr>
          <w:color w:val="000000"/>
          <w:szCs w:val="24"/>
        </w:rPr>
        <w:t>-year plan.  </w:t>
      </w:r>
    </w:p>
    <w:p w14:paraId="590F1188" w14:textId="02216289" w:rsidR="00D34DE5" w:rsidRPr="004821F9" w:rsidRDefault="00DA72D2" w:rsidP="006B2980">
      <w:pPr>
        <w:pStyle w:val="ListParagraph"/>
        <w:numPr>
          <w:ilvl w:val="0"/>
          <w:numId w:val="59"/>
        </w:numPr>
        <w:spacing w:before="120"/>
        <w:ind w:left="907"/>
        <w:rPr>
          <w:szCs w:val="24"/>
        </w:rPr>
      </w:pPr>
      <w:r w:rsidRPr="00EB4CCD">
        <w:rPr>
          <w:color w:val="000000"/>
          <w:szCs w:val="24"/>
        </w:rPr>
        <w:t xml:space="preserve">Complete the </w:t>
      </w:r>
      <w:r w:rsidRPr="00EB4CCD">
        <w:rPr>
          <w:b/>
          <w:bCs/>
          <w:color w:val="000000"/>
          <w:szCs w:val="24"/>
        </w:rPr>
        <w:t xml:space="preserve">Personnel </w:t>
      </w:r>
      <w:r w:rsidRPr="00B26861">
        <w:rPr>
          <w:b/>
          <w:bCs/>
          <w:color w:val="000000"/>
          <w:szCs w:val="24"/>
        </w:rPr>
        <w:t xml:space="preserve">Chart </w:t>
      </w:r>
      <w:r w:rsidR="00D34DE5" w:rsidRPr="00B26861">
        <w:rPr>
          <w:b/>
          <w:bCs/>
          <w:color w:val="000000"/>
          <w:szCs w:val="24"/>
        </w:rPr>
        <w:t>(Tab I</w:t>
      </w:r>
      <w:r w:rsidR="00D34DE5" w:rsidRPr="00EB4CCD">
        <w:rPr>
          <w:b/>
          <w:bCs/>
          <w:color w:val="000000"/>
          <w:szCs w:val="24"/>
        </w:rPr>
        <w:t xml:space="preserve">) </w:t>
      </w:r>
      <w:r w:rsidRPr="00EB4CCD">
        <w:rPr>
          <w:color w:val="000000"/>
          <w:szCs w:val="24"/>
        </w:rPr>
        <w:t xml:space="preserve">in the Adult Education Excel grant application workbook excel workbook to document the instructional personnel available during the </w:t>
      </w:r>
      <w:r w:rsidR="00981B8B" w:rsidRPr="00EB4CCD">
        <w:rPr>
          <w:color w:val="000000"/>
          <w:szCs w:val="24"/>
        </w:rPr>
        <w:t>three</w:t>
      </w:r>
      <w:r w:rsidRPr="00EB4CCD">
        <w:rPr>
          <w:color w:val="000000"/>
          <w:szCs w:val="24"/>
        </w:rPr>
        <w:t>-year plan.  </w:t>
      </w:r>
    </w:p>
    <w:p w14:paraId="55CDE534" w14:textId="231132BB" w:rsidR="004821F9" w:rsidRDefault="004821F9" w:rsidP="004821F9">
      <w:pPr>
        <w:spacing w:before="120"/>
        <w:rPr>
          <w:szCs w:val="24"/>
        </w:rPr>
      </w:pPr>
    </w:p>
    <w:p w14:paraId="1538B8B1" w14:textId="68800363" w:rsidR="00DA72D2" w:rsidRPr="00D34DE5" w:rsidRDefault="00D34DE5" w:rsidP="003F6288">
      <w:pPr>
        <w:rPr>
          <w:rFonts w:eastAsia="Calibri"/>
          <w:b/>
          <w:bCs/>
          <w:szCs w:val="24"/>
        </w:rPr>
      </w:pPr>
      <w:r w:rsidRPr="007C14CA">
        <w:rPr>
          <w:rFonts w:eastAsia="Calibri"/>
          <w:b/>
          <w:bCs/>
          <w:szCs w:val="24"/>
        </w:rPr>
        <w:t>Priority 4:</w:t>
      </w:r>
      <w:r w:rsidR="00DA72D2" w:rsidRPr="007C14CA">
        <w:rPr>
          <w:rFonts w:eastAsia="Calibri"/>
          <w:b/>
          <w:bCs/>
          <w:szCs w:val="24"/>
        </w:rPr>
        <w:t xml:space="preserve"> Incent, Measure, and Suppo</w:t>
      </w:r>
      <w:r w:rsidR="00C767FD" w:rsidRPr="007C14CA">
        <w:rPr>
          <w:rFonts w:eastAsia="Calibri"/>
          <w:b/>
          <w:bCs/>
          <w:szCs w:val="24"/>
        </w:rPr>
        <w:t>rt Enhanced</w:t>
      </w:r>
      <w:r w:rsidR="00DA72D2" w:rsidRPr="007C14CA">
        <w:rPr>
          <w:rFonts w:eastAsia="Calibri"/>
          <w:b/>
          <w:bCs/>
          <w:szCs w:val="24"/>
        </w:rPr>
        <w:t xml:space="preserve"> Program Effectiveness</w:t>
      </w:r>
    </w:p>
    <w:p w14:paraId="3C121573" w14:textId="3DE8754E" w:rsidR="00DA72D2" w:rsidRPr="000C5E2C" w:rsidRDefault="00DA72D2" w:rsidP="00D34DE5">
      <w:pPr>
        <w:spacing w:after="120" w:line="259" w:lineRule="auto"/>
        <w:rPr>
          <w:rFonts w:eastAsiaTheme="minorHAnsi"/>
          <w:szCs w:val="24"/>
        </w:rPr>
      </w:pPr>
      <w:r w:rsidRPr="000C5E2C">
        <w:rPr>
          <w:rFonts w:eastAsiaTheme="minorHAnsi"/>
          <w:szCs w:val="24"/>
        </w:rPr>
        <w:t xml:space="preserve">Maximum </w:t>
      </w:r>
      <w:r w:rsidR="00FB713D">
        <w:rPr>
          <w:rFonts w:eastAsiaTheme="minorHAnsi"/>
          <w:szCs w:val="24"/>
        </w:rPr>
        <w:t>25</w:t>
      </w:r>
      <w:r w:rsidRPr="000C5E2C">
        <w:rPr>
          <w:rFonts w:eastAsiaTheme="minorHAnsi"/>
          <w:szCs w:val="24"/>
        </w:rPr>
        <w:t xml:space="preserve"> Points</w:t>
      </w:r>
    </w:p>
    <w:p w14:paraId="1CCDAAA1" w14:textId="0AB7CC1F" w:rsidR="00DA72D2" w:rsidRPr="000C5E2C" w:rsidRDefault="00E3714C" w:rsidP="00E3714C">
      <w:pPr>
        <w:tabs>
          <w:tab w:val="center" w:pos="630"/>
          <w:tab w:val="center" w:pos="720"/>
        </w:tabs>
        <w:spacing w:line="259" w:lineRule="auto"/>
        <w:ind w:firstLine="270"/>
        <w:rPr>
          <w:rFonts w:eastAsiaTheme="minorHAnsi"/>
          <w:b/>
          <w:bCs/>
          <w:szCs w:val="24"/>
        </w:rPr>
      </w:pPr>
      <w:r w:rsidRPr="00E3714C">
        <w:rPr>
          <w:rFonts w:eastAsiaTheme="minorHAnsi"/>
          <w:b/>
          <w:bCs/>
          <w:szCs w:val="24"/>
        </w:rPr>
        <w:t xml:space="preserve">I. </w:t>
      </w:r>
      <w:r>
        <w:rPr>
          <w:rFonts w:eastAsiaTheme="minorHAnsi"/>
          <w:b/>
          <w:bCs/>
          <w:szCs w:val="24"/>
        </w:rPr>
        <w:t xml:space="preserve">  </w:t>
      </w:r>
      <w:r w:rsidR="00DA72D2" w:rsidRPr="00E3714C">
        <w:rPr>
          <w:rFonts w:eastAsiaTheme="minorHAnsi"/>
          <w:b/>
          <w:bCs/>
          <w:szCs w:val="24"/>
        </w:rPr>
        <w:t>Performance Outcomes</w:t>
      </w:r>
      <w:r w:rsidR="00FB713D" w:rsidRPr="00E3714C">
        <w:rPr>
          <w:rFonts w:eastAsiaTheme="minorHAnsi"/>
          <w:b/>
          <w:bCs/>
          <w:szCs w:val="24"/>
        </w:rPr>
        <w:t xml:space="preserve"> (</w:t>
      </w:r>
      <w:r w:rsidR="007C14CA">
        <w:rPr>
          <w:rFonts w:eastAsiaTheme="minorHAnsi"/>
          <w:b/>
          <w:bCs/>
          <w:szCs w:val="24"/>
        </w:rPr>
        <w:t>15 points</w:t>
      </w:r>
      <w:r w:rsidR="00FB713D" w:rsidRPr="00E3714C">
        <w:rPr>
          <w:rFonts w:eastAsiaTheme="minorHAnsi"/>
          <w:b/>
          <w:bCs/>
          <w:szCs w:val="24"/>
        </w:rPr>
        <w:t>)</w:t>
      </w:r>
    </w:p>
    <w:p w14:paraId="1917B1C4" w14:textId="5E631302" w:rsidR="00DA72D2" w:rsidRDefault="00DA72D2" w:rsidP="006B2980">
      <w:pPr>
        <w:pStyle w:val="ListParagraph"/>
        <w:numPr>
          <w:ilvl w:val="0"/>
          <w:numId w:val="60"/>
        </w:numPr>
        <w:spacing w:line="259" w:lineRule="auto"/>
        <w:ind w:left="900"/>
        <w:rPr>
          <w:rFonts w:eastAsiaTheme="minorHAnsi"/>
          <w:szCs w:val="24"/>
        </w:rPr>
      </w:pPr>
      <w:r w:rsidRPr="00EB4CCD">
        <w:rPr>
          <w:rFonts w:eastAsiaTheme="minorHAnsi"/>
          <w:szCs w:val="24"/>
        </w:rPr>
        <w:t>Describe the applicant’s capacity to manage a federal grant and any unique aspects of the program whic</w:t>
      </w:r>
      <w:r w:rsidR="00985B9D" w:rsidRPr="00EB4CCD">
        <w:rPr>
          <w:rFonts w:eastAsiaTheme="minorHAnsi"/>
          <w:szCs w:val="24"/>
        </w:rPr>
        <w:t xml:space="preserve">h </w:t>
      </w:r>
      <w:r w:rsidRPr="00EB4CCD">
        <w:rPr>
          <w:rFonts w:eastAsiaTheme="minorHAnsi"/>
          <w:szCs w:val="24"/>
        </w:rPr>
        <w:t xml:space="preserve">would facilitate delivery of effective adult education and literacy services. </w:t>
      </w:r>
    </w:p>
    <w:p w14:paraId="3D0B666C" w14:textId="503B108E" w:rsidR="00DA72D2" w:rsidRDefault="00DA72D2" w:rsidP="006B2980">
      <w:pPr>
        <w:pStyle w:val="ListParagraph"/>
        <w:numPr>
          <w:ilvl w:val="0"/>
          <w:numId w:val="60"/>
        </w:numPr>
        <w:spacing w:line="259" w:lineRule="auto"/>
        <w:ind w:left="900"/>
        <w:rPr>
          <w:rFonts w:eastAsiaTheme="minorHAnsi"/>
          <w:szCs w:val="24"/>
        </w:rPr>
      </w:pPr>
      <w:r w:rsidRPr="00EB4CCD">
        <w:rPr>
          <w:rFonts w:eastAsiaTheme="minorHAnsi"/>
          <w:szCs w:val="24"/>
        </w:rPr>
        <w:t xml:space="preserve">Describe how the </w:t>
      </w:r>
      <w:r w:rsidR="00981B8B" w:rsidRPr="00EB4CCD">
        <w:rPr>
          <w:rFonts w:eastAsiaTheme="minorHAnsi"/>
          <w:szCs w:val="24"/>
        </w:rPr>
        <w:t>three</w:t>
      </w:r>
      <w:r w:rsidRPr="00EB4CCD">
        <w:rPr>
          <w:rFonts w:eastAsiaTheme="minorHAnsi"/>
          <w:szCs w:val="24"/>
        </w:rPr>
        <w:t>-year grant plan accounts for the evaluation and reporting of educational</w:t>
      </w:r>
      <w:r w:rsidR="00985B9D" w:rsidRPr="00EB4CCD">
        <w:rPr>
          <w:rFonts w:eastAsiaTheme="minorHAnsi"/>
          <w:szCs w:val="24"/>
        </w:rPr>
        <w:t xml:space="preserve"> </w:t>
      </w:r>
      <w:r w:rsidRPr="00EB4CCD">
        <w:rPr>
          <w:rFonts w:eastAsiaTheme="minorHAnsi"/>
          <w:szCs w:val="24"/>
        </w:rPr>
        <w:t xml:space="preserve">performance and student exit outcomes, including completing an educational gain and transitioning students into postsecondary education or training and the workforce. </w:t>
      </w:r>
    </w:p>
    <w:p w14:paraId="79651C3E" w14:textId="68E6F986" w:rsidR="00DA72D2" w:rsidRDefault="00DA72D2" w:rsidP="006B2980">
      <w:pPr>
        <w:pStyle w:val="ListParagraph"/>
        <w:numPr>
          <w:ilvl w:val="0"/>
          <w:numId w:val="60"/>
        </w:numPr>
        <w:spacing w:line="259" w:lineRule="auto"/>
        <w:ind w:left="900"/>
        <w:rPr>
          <w:rFonts w:eastAsiaTheme="minorHAnsi"/>
          <w:szCs w:val="24"/>
        </w:rPr>
      </w:pPr>
      <w:r w:rsidRPr="00EB4CCD">
        <w:rPr>
          <w:rFonts w:eastAsiaTheme="minorHAnsi"/>
          <w:szCs w:val="24"/>
        </w:rPr>
        <w:t xml:space="preserve">Describe how the eligible provider will adequately provide services for students functioning at lower levels such as ABE levels 1, 2, and 3 and ESL levels 1, 2, and 3. </w:t>
      </w:r>
    </w:p>
    <w:p w14:paraId="17643C53" w14:textId="72A65BA9" w:rsidR="00DA72D2" w:rsidRPr="00EB4CCD" w:rsidRDefault="00DA72D2" w:rsidP="006B2980">
      <w:pPr>
        <w:pStyle w:val="ListParagraph"/>
        <w:numPr>
          <w:ilvl w:val="0"/>
          <w:numId w:val="60"/>
        </w:numPr>
        <w:spacing w:line="259" w:lineRule="auto"/>
        <w:ind w:left="900"/>
        <w:rPr>
          <w:color w:val="000000"/>
          <w:szCs w:val="24"/>
        </w:rPr>
      </w:pPr>
      <w:r w:rsidRPr="00EB4CCD">
        <w:rPr>
          <w:rFonts w:eastAsiaTheme="minorHAnsi"/>
          <w:szCs w:val="24"/>
        </w:rPr>
        <w:t xml:space="preserve">Complete the </w:t>
      </w:r>
      <w:r w:rsidRPr="00EB4CCD">
        <w:rPr>
          <w:rFonts w:eastAsiaTheme="minorHAnsi"/>
          <w:b/>
          <w:bCs/>
          <w:szCs w:val="24"/>
        </w:rPr>
        <w:t>Past Performance Table</w:t>
      </w:r>
      <w:r w:rsidRPr="00EB4CCD">
        <w:rPr>
          <w:rFonts w:eastAsiaTheme="minorHAnsi"/>
          <w:szCs w:val="24"/>
        </w:rPr>
        <w:t xml:space="preserve"> in the </w:t>
      </w:r>
      <w:r w:rsidR="00E27E3E" w:rsidRPr="00EB4CCD">
        <w:rPr>
          <w:color w:val="000000"/>
          <w:szCs w:val="24"/>
        </w:rPr>
        <w:t>Consolidated</w:t>
      </w:r>
      <w:r w:rsidRPr="00EB4CCD">
        <w:rPr>
          <w:color w:val="000000"/>
          <w:szCs w:val="24"/>
        </w:rPr>
        <w:t xml:space="preserve"> Grant Workbook</w:t>
      </w:r>
      <w:r w:rsidRPr="00EB4CCD">
        <w:rPr>
          <w:rFonts w:eastAsiaTheme="minorHAnsi"/>
          <w:szCs w:val="24"/>
        </w:rPr>
        <w:t xml:space="preserve">. </w:t>
      </w:r>
      <w:r w:rsidRPr="00EB4CCD">
        <w:rPr>
          <w:color w:val="000000"/>
          <w:szCs w:val="24"/>
        </w:rPr>
        <w:t xml:space="preserve">There are two Past Performance tables. Eligible Providers must complete the appropriate table: </w:t>
      </w:r>
    </w:p>
    <w:p w14:paraId="7B6B04D4" w14:textId="027991BE" w:rsidR="00DA72D2" w:rsidRPr="00B26861" w:rsidRDefault="00DA72D2" w:rsidP="006B2980">
      <w:pPr>
        <w:pStyle w:val="ListParagraph"/>
        <w:numPr>
          <w:ilvl w:val="0"/>
          <w:numId w:val="61"/>
        </w:numPr>
        <w:spacing w:before="120"/>
        <w:ind w:left="1530" w:right="263"/>
        <w:rPr>
          <w:color w:val="000000"/>
          <w:szCs w:val="24"/>
        </w:rPr>
      </w:pPr>
      <w:r w:rsidRPr="00EB4CCD">
        <w:rPr>
          <w:color w:val="000000"/>
          <w:szCs w:val="24"/>
        </w:rPr>
        <w:t>Applicants Previously Funded </w:t>
      </w:r>
      <w:r w:rsidRPr="00B26861">
        <w:rPr>
          <w:color w:val="000000"/>
          <w:szCs w:val="24"/>
        </w:rPr>
        <w:t>Table</w:t>
      </w:r>
      <w:r w:rsidR="00B876D6" w:rsidRPr="00B26861">
        <w:rPr>
          <w:color w:val="000000"/>
          <w:szCs w:val="24"/>
        </w:rPr>
        <w:t xml:space="preserve"> (</w:t>
      </w:r>
      <w:r w:rsidR="00B26861" w:rsidRPr="00B26861">
        <w:rPr>
          <w:color w:val="000000"/>
          <w:szCs w:val="24"/>
        </w:rPr>
        <w:t>Tab D</w:t>
      </w:r>
      <w:r w:rsidR="00E2564C">
        <w:rPr>
          <w:color w:val="000000"/>
          <w:szCs w:val="24"/>
        </w:rPr>
        <w:t>1</w:t>
      </w:r>
      <w:r w:rsidR="00B876D6" w:rsidRPr="00B26861">
        <w:rPr>
          <w:color w:val="000000"/>
          <w:szCs w:val="24"/>
        </w:rPr>
        <w:t>)</w:t>
      </w:r>
      <w:r w:rsidRPr="00B26861">
        <w:rPr>
          <w:color w:val="000000"/>
          <w:szCs w:val="24"/>
        </w:rPr>
        <w:t xml:space="preserve">, </w:t>
      </w:r>
      <w:r w:rsidRPr="00B26861">
        <w:rPr>
          <w:b/>
          <w:color w:val="000000"/>
          <w:szCs w:val="24"/>
        </w:rPr>
        <w:t>OR</w:t>
      </w:r>
    </w:p>
    <w:p w14:paraId="05AA9E6C" w14:textId="33AD2EE3" w:rsidR="00DA72D2" w:rsidRPr="00B26861" w:rsidRDefault="00DA72D2" w:rsidP="006B2980">
      <w:pPr>
        <w:pStyle w:val="ListParagraph"/>
        <w:numPr>
          <w:ilvl w:val="0"/>
          <w:numId w:val="61"/>
        </w:numPr>
        <w:spacing w:before="120"/>
        <w:ind w:left="1530" w:right="263"/>
        <w:rPr>
          <w:color w:val="000000"/>
          <w:szCs w:val="24"/>
        </w:rPr>
      </w:pPr>
      <w:r w:rsidRPr="00B26861">
        <w:rPr>
          <w:color w:val="000000"/>
          <w:szCs w:val="24"/>
        </w:rPr>
        <w:t>Applicants NOT Previously Funded Table</w:t>
      </w:r>
      <w:r w:rsidR="00B876D6" w:rsidRPr="00B26861">
        <w:rPr>
          <w:color w:val="000000"/>
          <w:szCs w:val="24"/>
        </w:rPr>
        <w:t xml:space="preserve"> (Tab D</w:t>
      </w:r>
      <w:r w:rsidR="00B26861" w:rsidRPr="00B26861">
        <w:rPr>
          <w:color w:val="000000"/>
          <w:szCs w:val="24"/>
        </w:rPr>
        <w:t>2</w:t>
      </w:r>
      <w:r w:rsidR="00B876D6" w:rsidRPr="00B26861">
        <w:rPr>
          <w:color w:val="000000"/>
          <w:szCs w:val="24"/>
        </w:rPr>
        <w:t>)</w:t>
      </w:r>
      <w:r w:rsidRPr="00B26861">
        <w:rPr>
          <w:color w:val="000000"/>
          <w:szCs w:val="24"/>
        </w:rPr>
        <w:t>.  </w:t>
      </w:r>
    </w:p>
    <w:p w14:paraId="7D8C3AFF" w14:textId="23380626" w:rsidR="00DA72D2" w:rsidRDefault="00EB4CCD" w:rsidP="00EB4CCD">
      <w:pPr>
        <w:spacing w:before="120" w:after="120"/>
        <w:ind w:left="900" w:right="263" w:hanging="360"/>
        <w:rPr>
          <w:rFonts w:eastAsiaTheme="minorHAnsi"/>
          <w:szCs w:val="24"/>
        </w:rPr>
      </w:pPr>
      <w:r>
        <w:rPr>
          <w:color w:val="000000"/>
          <w:szCs w:val="24"/>
        </w:rPr>
        <w:t xml:space="preserve">5.   </w:t>
      </w:r>
      <w:r w:rsidR="00DA72D2" w:rsidRPr="000C5E2C">
        <w:rPr>
          <w:rFonts w:eastAsiaTheme="minorHAnsi"/>
          <w:szCs w:val="24"/>
        </w:rPr>
        <w:t>Describe the program’s past effectiveness, supported by the data provided in the Past Performance table, in improving the literacy of eligible individuals to meet the state’s estimated 2023-2024 performance levels, especially with respect to eligible individuals who have low levels of literacy.</w:t>
      </w:r>
    </w:p>
    <w:p w14:paraId="6326F660" w14:textId="77777777" w:rsidR="00432A43" w:rsidRPr="000C5E2C" w:rsidRDefault="00432A43" w:rsidP="00432A43">
      <w:pPr>
        <w:spacing w:line="259" w:lineRule="auto"/>
        <w:jc w:val="both"/>
        <w:rPr>
          <w:rFonts w:eastAsiaTheme="minorHAnsi"/>
          <w:szCs w:val="24"/>
        </w:rPr>
      </w:pPr>
    </w:p>
    <w:tbl>
      <w:tblPr>
        <w:tblStyle w:val="TableGrid1"/>
        <w:tblW w:w="0" w:type="auto"/>
        <w:tblInd w:w="535" w:type="dxa"/>
        <w:tblLook w:val="04A0" w:firstRow="1" w:lastRow="0" w:firstColumn="1" w:lastColumn="0" w:noHBand="0" w:noVBand="1"/>
      </w:tblPr>
      <w:tblGrid>
        <w:gridCol w:w="7142"/>
        <w:gridCol w:w="2249"/>
      </w:tblGrid>
      <w:tr w:rsidR="00DA72D2" w:rsidRPr="000C5E2C" w14:paraId="7D3061EA" w14:textId="77777777" w:rsidTr="00266FB5">
        <w:tc>
          <w:tcPr>
            <w:tcW w:w="10170" w:type="dxa"/>
            <w:gridSpan w:val="2"/>
            <w:shd w:val="clear" w:color="auto" w:fill="B4C6E7" w:themeFill="accent1" w:themeFillTint="66"/>
          </w:tcPr>
          <w:p w14:paraId="07C03776" w14:textId="71F87B1C" w:rsidR="00DA72D2" w:rsidRPr="000C5E2C" w:rsidRDefault="007668F2" w:rsidP="00DA72D2">
            <w:pPr>
              <w:spacing w:after="13" w:line="248" w:lineRule="auto"/>
              <w:ind w:right="42"/>
              <w:jc w:val="center"/>
              <w:rPr>
                <w:rFonts w:ascii="Times New Roman" w:hAnsi="Times New Roman" w:cs="Times New Roman"/>
                <w:b/>
                <w:bCs/>
                <w:color w:val="000000"/>
                <w:szCs w:val="24"/>
              </w:rPr>
            </w:pPr>
            <w:r>
              <w:rPr>
                <w:rFonts w:ascii="Times New Roman" w:hAnsi="Times New Roman" w:cs="Times New Roman"/>
                <w:b/>
                <w:bCs/>
                <w:color w:val="000000"/>
                <w:szCs w:val="24"/>
              </w:rPr>
              <w:t>2023-</w:t>
            </w:r>
            <w:r w:rsidR="00DA72D2" w:rsidRPr="000C5E2C">
              <w:rPr>
                <w:rFonts w:ascii="Times New Roman" w:hAnsi="Times New Roman" w:cs="Times New Roman"/>
                <w:b/>
                <w:bCs/>
                <w:color w:val="000000"/>
                <w:szCs w:val="24"/>
              </w:rPr>
              <w:t xml:space="preserve">24 </w:t>
            </w:r>
            <w:r w:rsidR="007C14CA">
              <w:rPr>
                <w:rFonts w:ascii="Times New Roman" w:hAnsi="Times New Roman" w:cs="Times New Roman"/>
                <w:b/>
                <w:bCs/>
                <w:color w:val="000000"/>
                <w:szCs w:val="24"/>
              </w:rPr>
              <w:t>State Performance Targets</w:t>
            </w:r>
          </w:p>
          <w:p w14:paraId="741C4FDA" w14:textId="77777777" w:rsidR="00DA72D2" w:rsidRPr="000C5E2C" w:rsidRDefault="00DA72D2" w:rsidP="00DA72D2">
            <w:pPr>
              <w:jc w:val="center"/>
              <w:rPr>
                <w:rFonts w:ascii="Times New Roman" w:hAnsi="Times New Roman" w:cs="Times New Roman"/>
                <w:szCs w:val="24"/>
              </w:rPr>
            </w:pPr>
            <w:r w:rsidRPr="000C5E2C">
              <w:rPr>
                <w:rFonts w:ascii="Times New Roman" w:hAnsi="Times New Roman" w:cs="Times New Roman"/>
                <w:b/>
                <w:bCs/>
                <w:color w:val="000000"/>
                <w:szCs w:val="24"/>
              </w:rPr>
              <w:t>Minimum Performance Levels for Florida Adult Education Programs</w:t>
            </w:r>
          </w:p>
        </w:tc>
      </w:tr>
      <w:tr w:rsidR="00DA72D2" w:rsidRPr="000C5E2C" w14:paraId="018D29A4" w14:textId="77777777" w:rsidTr="00EB4CCD">
        <w:tc>
          <w:tcPr>
            <w:tcW w:w="10170" w:type="dxa"/>
            <w:gridSpan w:val="2"/>
          </w:tcPr>
          <w:p w14:paraId="44295ACC" w14:textId="77777777" w:rsidR="00DA72D2" w:rsidRPr="00723605" w:rsidRDefault="00DA72D2" w:rsidP="00723605">
            <w:pPr>
              <w:spacing w:before="120"/>
              <w:jc w:val="both"/>
              <w:rPr>
                <w:rFonts w:ascii="Times New Roman" w:hAnsi="Times New Roman" w:cs="Times New Roman"/>
                <w:b/>
                <w:szCs w:val="24"/>
              </w:rPr>
            </w:pPr>
            <w:r w:rsidRPr="00723605">
              <w:rPr>
                <w:rFonts w:ascii="Times New Roman" w:hAnsi="Times New Roman" w:cs="Times New Roman"/>
                <w:b/>
                <w:szCs w:val="24"/>
              </w:rPr>
              <w:t>Measurable Skill Gain (MSG)</w:t>
            </w:r>
          </w:p>
        </w:tc>
      </w:tr>
      <w:tr w:rsidR="00DA72D2" w:rsidRPr="000C5E2C" w14:paraId="5A5493E7" w14:textId="77777777" w:rsidTr="00EB4CCD">
        <w:tc>
          <w:tcPr>
            <w:tcW w:w="7740" w:type="dxa"/>
            <w:shd w:val="clear" w:color="auto" w:fill="F2F2F2" w:themeFill="background1" w:themeFillShade="F2"/>
          </w:tcPr>
          <w:p w14:paraId="1F8330C7" w14:textId="77777777" w:rsidR="00DA72D2" w:rsidRPr="00EB4CCD" w:rsidRDefault="00DA72D2" w:rsidP="006B2980">
            <w:pPr>
              <w:numPr>
                <w:ilvl w:val="0"/>
                <w:numId w:val="11"/>
              </w:numPr>
              <w:ind w:left="612" w:hanging="270"/>
              <w:contextualSpacing/>
              <w:jc w:val="both"/>
              <w:rPr>
                <w:rFonts w:ascii="Times New Roman" w:hAnsi="Times New Roman" w:cs="Times New Roman"/>
                <w:sz w:val="22"/>
              </w:rPr>
            </w:pPr>
            <w:r w:rsidRPr="00EB4CCD">
              <w:rPr>
                <w:rFonts w:ascii="Times New Roman" w:hAnsi="Times New Roman" w:cs="Times New Roman"/>
                <w:bCs/>
                <w:sz w:val="22"/>
              </w:rPr>
              <w:t>Educational Functioning Level (EFL) completion measured on pre and post test</w:t>
            </w:r>
          </w:p>
        </w:tc>
        <w:tc>
          <w:tcPr>
            <w:tcW w:w="2430" w:type="dxa"/>
            <w:vMerge w:val="restart"/>
          </w:tcPr>
          <w:p w14:paraId="331E947B" w14:textId="77777777" w:rsidR="00DA72D2" w:rsidRPr="00B75784" w:rsidRDefault="00DA72D2" w:rsidP="00EB4CCD">
            <w:pPr>
              <w:jc w:val="center"/>
              <w:rPr>
                <w:rFonts w:ascii="Times New Roman" w:hAnsi="Times New Roman" w:cs="Times New Roman"/>
              </w:rPr>
            </w:pPr>
            <w:r w:rsidRPr="00B75784">
              <w:rPr>
                <w:rFonts w:ascii="Times New Roman" w:hAnsi="Times New Roman" w:cs="Times New Roman"/>
              </w:rPr>
              <w:t xml:space="preserve">Overall </w:t>
            </w:r>
          </w:p>
          <w:p w14:paraId="6DFD9A8F" w14:textId="1436926C" w:rsidR="00EB4CCD" w:rsidRPr="00B75784" w:rsidRDefault="00DA72D2" w:rsidP="26E639F4">
            <w:pPr>
              <w:jc w:val="center"/>
              <w:rPr>
                <w:rFonts w:ascii="Times New Roman" w:hAnsi="Times New Roman" w:cs="Times New Roman"/>
              </w:rPr>
            </w:pPr>
            <w:r w:rsidRPr="00B75784">
              <w:rPr>
                <w:rFonts w:ascii="Times New Roman" w:hAnsi="Times New Roman" w:cs="Times New Roman"/>
              </w:rPr>
              <w:t>28.7%</w:t>
            </w:r>
          </w:p>
          <w:p w14:paraId="3AB26697" w14:textId="77777777" w:rsidR="00DA72D2" w:rsidRPr="00B75784" w:rsidRDefault="00DA72D2" w:rsidP="00EB4CCD">
            <w:pPr>
              <w:jc w:val="center"/>
              <w:rPr>
                <w:rFonts w:ascii="Times New Roman" w:hAnsi="Times New Roman" w:cs="Times New Roman"/>
              </w:rPr>
            </w:pPr>
          </w:p>
          <w:p w14:paraId="69169428" w14:textId="77777777" w:rsidR="00DA72D2" w:rsidRPr="00B75784" w:rsidRDefault="00DA72D2" w:rsidP="26E639F4">
            <w:pPr>
              <w:jc w:val="center"/>
              <w:rPr>
                <w:rFonts w:ascii="Times New Roman" w:hAnsi="Times New Roman" w:cs="Times New Roman"/>
              </w:rPr>
            </w:pPr>
            <w:r w:rsidRPr="00B75784">
              <w:rPr>
                <w:rFonts w:ascii="Times New Roman" w:hAnsi="Times New Roman" w:cs="Times New Roman"/>
              </w:rPr>
              <w:t>ABE 29.3%</w:t>
            </w:r>
          </w:p>
          <w:p w14:paraId="223EB28D" w14:textId="77777777" w:rsidR="00DA72D2" w:rsidRPr="00B75784" w:rsidRDefault="00DA72D2" w:rsidP="26E639F4">
            <w:pPr>
              <w:jc w:val="center"/>
              <w:rPr>
                <w:rFonts w:ascii="Times New Roman" w:hAnsi="Times New Roman" w:cs="Times New Roman"/>
              </w:rPr>
            </w:pPr>
            <w:r w:rsidRPr="00B75784">
              <w:rPr>
                <w:rFonts w:ascii="Times New Roman" w:hAnsi="Times New Roman" w:cs="Times New Roman"/>
              </w:rPr>
              <w:t>ESL 28.2%</w:t>
            </w:r>
          </w:p>
        </w:tc>
      </w:tr>
      <w:tr w:rsidR="00DA72D2" w:rsidRPr="000C5E2C" w14:paraId="13B5367B" w14:textId="77777777" w:rsidTr="00EB4CCD">
        <w:tc>
          <w:tcPr>
            <w:tcW w:w="7740" w:type="dxa"/>
            <w:shd w:val="clear" w:color="auto" w:fill="F2F2F2" w:themeFill="background1" w:themeFillShade="F2"/>
          </w:tcPr>
          <w:p w14:paraId="79BAE619" w14:textId="77777777" w:rsidR="00DA72D2" w:rsidRPr="00EB4CCD" w:rsidRDefault="00DA72D2" w:rsidP="006B2980">
            <w:pPr>
              <w:numPr>
                <w:ilvl w:val="0"/>
                <w:numId w:val="11"/>
              </w:numPr>
              <w:ind w:left="612" w:hanging="270"/>
              <w:contextualSpacing/>
              <w:jc w:val="both"/>
              <w:rPr>
                <w:rFonts w:ascii="Times New Roman" w:hAnsi="Times New Roman" w:cs="Times New Roman"/>
                <w:sz w:val="22"/>
              </w:rPr>
            </w:pPr>
            <w:r w:rsidRPr="00EB4CCD">
              <w:rPr>
                <w:rFonts w:ascii="Times New Roman" w:hAnsi="Times New Roman" w:cs="Times New Roman"/>
                <w:sz w:val="22"/>
              </w:rPr>
              <w:t>Enrollment in postsecondary education after program exit</w:t>
            </w:r>
          </w:p>
        </w:tc>
        <w:tc>
          <w:tcPr>
            <w:tcW w:w="2430" w:type="dxa"/>
            <w:vMerge/>
          </w:tcPr>
          <w:p w14:paraId="121A3D7A" w14:textId="77777777" w:rsidR="00DA72D2" w:rsidRPr="00B75784" w:rsidRDefault="00DA72D2" w:rsidP="00DA72D2">
            <w:pPr>
              <w:jc w:val="both"/>
              <w:rPr>
                <w:rFonts w:ascii="Times New Roman" w:hAnsi="Times New Roman" w:cs="Times New Roman"/>
                <w:szCs w:val="24"/>
              </w:rPr>
            </w:pPr>
          </w:p>
        </w:tc>
      </w:tr>
      <w:tr w:rsidR="00DA72D2" w:rsidRPr="000C5E2C" w14:paraId="2BF44370" w14:textId="77777777" w:rsidTr="00EB4CCD">
        <w:tc>
          <w:tcPr>
            <w:tcW w:w="7740" w:type="dxa"/>
            <w:shd w:val="clear" w:color="auto" w:fill="F2F2F2" w:themeFill="background1" w:themeFillShade="F2"/>
          </w:tcPr>
          <w:p w14:paraId="29F7D943" w14:textId="77777777" w:rsidR="00DA72D2" w:rsidRPr="00EB4CCD" w:rsidRDefault="00DA72D2" w:rsidP="006B2980">
            <w:pPr>
              <w:numPr>
                <w:ilvl w:val="0"/>
                <w:numId w:val="11"/>
              </w:numPr>
              <w:ind w:left="612" w:hanging="270"/>
              <w:contextualSpacing/>
              <w:jc w:val="both"/>
              <w:rPr>
                <w:rFonts w:ascii="Times New Roman" w:hAnsi="Times New Roman" w:cs="Times New Roman"/>
                <w:sz w:val="22"/>
              </w:rPr>
            </w:pPr>
            <w:r w:rsidRPr="00EB4CCD">
              <w:rPr>
                <w:rFonts w:ascii="Times New Roman" w:hAnsi="Times New Roman" w:cs="Times New Roman"/>
                <w:sz w:val="22"/>
              </w:rPr>
              <w:t>Receipt of recognized secondary credential or its recognized equivalent</w:t>
            </w:r>
          </w:p>
        </w:tc>
        <w:tc>
          <w:tcPr>
            <w:tcW w:w="2430" w:type="dxa"/>
            <w:vMerge/>
          </w:tcPr>
          <w:p w14:paraId="2456AB3F" w14:textId="77777777" w:rsidR="00DA72D2" w:rsidRPr="00B75784" w:rsidRDefault="00DA72D2" w:rsidP="00DA72D2">
            <w:pPr>
              <w:jc w:val="both"/>
              <w:rPr>
                <w:rFonts w:ascii="Times New Roman" w:hAnsi="Times New Roman" w:cs="Times New Roman"/>
                <w:szCs w:val="24"/>
              </w:rPr>
            </w:pPr>
          </w:p>
        </w:tc>
      </w:tr>
      <w:tr w:rsidR="00DA72D2" w:rsidRPr="000C5E2C" w14:paraId="6B86849E" w14:textId="77777777" w:rsidTr="00EB4CCD">
        <w:tc>
          <w:tcPr>
            <w:tcW w:w="7740" w:type="dxa"/>
            <w:shd w:val="clear" w:color="auto" w:fill="F2F2F2" w:themeFill="background1" w:themeFillShade="F2"/>
          </w:tcPr>
          <w:p w14:paraId="54CBF854" w14:textId="77777777" w:rsidR="00DA72D2" w:rsidRPr="00EB4CCD" w:rsidRDefault="00DA72D2" w:rsidP="006B2980">
            <w:pPr>
              <w:numPr>
                <w:ilvl w:val="0"/>
                <w:numId w:val="11"/>
              </w:numPr>
              <w:ind w:left="612" w:hanging="270"/>
              <w:contextualSpacing/>
              <w:jc w:val="both"/>
              <w:rPr>
                <w:rFonts w:ascii="Times New Roman" w:hAnsi="Times New Roman" w:cs="Times New Roman"/>
                <w:sz w:val="22"/>
              </w:rPr>
            </w:pPr>
            <w:r w:rsidRPr="00EB4CCD">
              <w:rPr>
                <w:rFonts w:ascii="Times New Roman" w:hAnsi="Times New Roman" w:cs="Times New Roman"/>
                <w:sz w:val="22"/>
              </w:rPr>
              <w:t>Progress toward milestones</w:t>
            </w:r>
          </w:p>
        </w:tc>
        <w:tc>
          <w:tcPr>
            <w:tcW w:w="2430" w:type="dxa"/>
            <w:vMerge/>
          </w:tcPr>
          <w:p w14:paraId="300283C9" w14:textId="77777777" w:rsidR="00DA72D2" w:rsidRPr="00B75784" w:rsidRDefault="00DA72D2" w:rsidP="00DA72D2">
            <w:pPr>
              <w:jc w:val="both"/>
              <w:rPr>
                <w:rFonts w:ascii="Times New Roman" w:hAnsi="Times New Roman" w:cs="Times New Roman"/>
                <w:szCs w:val="24"/>
              </w:rPr>
            </w:pPr>
          </w:p>
        </w:tc>
      </w:tr>
      <w:tr w:rsidR="00DA72D2" w:rsidRPr="000C5E2C" w14:paraId="03CEEC7C" w14:textId="77777777" w:rsidTr="00EB4CCD">
        <w:tc>
          <w:tcPr>
            <w:tcW w:w="7740" w:type="dxa"/>
            <w:shd w:val="clear" w:color="auto" w:fill="F2F2F2" w:themeFill="background1" w:themeFillShade="F2"/>
          </w:tcPr>
          <w:p w14:paraId="229A8FFF" w14:textId="0DAA2517" w:rsidR="00DA72D2" w:rsidRPr="00EB4CCD" w:rsidRDefault="00DA72D2" w:rsidP="006B2980">
            <w:pPr>
              <w:numPr>
                <w:ilvl w:val="0"/>
                <w:numId w:val="11"/>
              </w:numPr>
              <w:ind w:left="612" w:hanging="270"/>
              <w:contextualSpacing/>
              <w:jc w:val="both"/>
              <w:rPr>
                <w:rFonts w:ascii="Times New Roman" w:hAnsi="Times New Roman" w:cs="Times New Roman"/>
                <w:sz w:val="22"/>
              </w:rPr>
            </w:pPr>
            <w:r w:rsidRPr="00EB4CCD">
              <w:rPr>
                <w:rFonts w:ascii="Times New Roman" w:hAnsi="Times New Roman" w:cs="Times New Roman"/>
                <w:sz w:val="22"/>
              </w:rPr>
              <w:t>Passing a</w:t>
            </w:r>
            <w:r w:rsidR="00A748E1" w:rsidRPr="00EB4CCD">
              <w:rPr>
                <w:rFonts w:ascii="Times New Roman" w:hAnsi="Times New Roman" w:cs="Times New Roman"/>
                <w:sz w:val="22"/>
              </w:rPr>
              <w:t xml:space="preserve"> technical/occupational knowledge-based exam</w:t>
            </w:r>
          </w:p>
        </w:tc>
        <w:tc>
          <w:tcPr>
            <w:tcW w:w="2430" w:type="dxa"/>
            <w:vMerge/>
          </w:tcPr>
          <w:p w14:paraId="1E92E103" w14:textId="77777777" w:rsidR="00DA72D2" w:rsidRPr="00B75784" w:rsidRDefault="00DA72D2" w:rsidP="00DA72D2">
            <w:pPr>
              <w:jc w:val="both"/>
              <w:rPr>
                <w:rFonts w:ascii="Times New Roman" w:hAnsi="Times New Roman" w:cs="Times New Roman"/>
                <w:szCs w:val="24"/>
              </w:rPr>
            </w:pPr>
          </w:p>
        </w:tc>
      </w:tr>
      <w:tr w:rsidR="00DA72D2" w:rsidRPr="000C5E2C" w14:paraId="6FFD3D8F" w14:textId="77777777" w:rsidTr="00EB4CCD">
        <w:tc>
          <w:tcPr>
            <w:tcW w:w="7740" w:type="dxa"/>
          </w:tcPr>
          <w:p w14:paraId="345313F5" w14:textId="689A7C93" w:rsidR="00DA72D2" w:rsidRPr="00723605" w:rsidRDefault="00DA72D2" w:rsidP="26E639F4">
            <w:pPr>
              <w:jc w:val="both"/>
              <w:rPr>
                <w:rFonts w:ascii="Times New Roman" w:hAnsi="Times New Roman" w:cs="Times New Roman"/>
                <w:b/>
                <w:bCs/>
              </w:rPr>
            </w:pPr>
            <w:r w:rsidRPr="26E639F4">
              <w:rPr>
                <w:rFonts w:ascii="Times New Roman" w:hAnsi="Times New Roman" w:cs="Times New Roman"/>
                <w:b/>
                <w:bCs/>
              </w:rPr>
              <w:t>Employment – 2</w:t>
            </w:r>
            <w:r w:rsidRPr="26E639F4">
              <w:rPr>
                <w:rFonts w:ascii="Times New Roman" w:hAnsi="Times New Roman" w:cs="Times New Roman"/>
                <w:b/>
                <w:bCs/>
                <w:vertAlign w:val="superscript"/>
              </w:rPr>
              <w:t>nd</w:t>
            </w:r>
            <w:r w:rsidRPr="26E639F4">
              <w:rPr>
                <w:rFonts w:ascii="Times New Roman" w:hAnsi="Times New Roman" w:cs="Times New Roman"/>
                <w:b/>
                <w:bCs/>
              </w:rPr>
              <w:t xml:space="preserve"> Q</w:t>
            </w:r>
            <w:r w:rsidR="001B2A41">
              <w:rPr>
                <w:rFonts w:ascii="Times New Roman" w:hAnsi="Times New Roman" w:cs="Times New Roman"/>
                <w:b/>
                <w:bCs/>
              </w:rPr>
              <w:t>uarte</w:t>
            </w:r>
            <w:r w:rsidRPr="26E639F4">
              <w:rPr>
                <w:rFonts w:ascii="Times New Roman" w:hAnsi="Times New Roman" w:cs="Times New Roman"/>
                <w:b/>
                <w:bCs/>
              </w:rPr>
              <w:t xml:space="preserve">r </w:t>
            </w:r>
            <w:r w:rsidR="4B6BE408" w:rsidRPr="26E639F4">
              <w:rPr>
                <w:rFonts w:ascii="Times New Roman" w:hAnsi="Times New Roman" w:cs="Times New Roman"/>
                <w:b/>
                <w:bCs/>
              </w:rPr>
              <w:t>A</w:t>
            </w:r>
            <w:r w:rsidRPr="26E639F4">
              <w:rPr>
                <w:rFonts w:ascii="Times New Roman" w:hAnsi="Times New Roman" w:cs="Times New Roman"/>
                <w:b/>
                <w:bCs/>
              </w:rPr>
              <w:t xml:space="preserve">fter </w:t>
            </w:r>
            <w:r w:rsidR="4772B088" w:rsidRPr="26E639F4">
              <w:rPr>
                <w:rFonts w:ascii="Times New Roman" w:hAnsi="Times New Roman" w:cs="Times New Roman"/>
                <w:b/>
                <w:bCs/>
              </w:rPr>
              <w:t>E</w:t>
            </w:r>
            <w:r w:rsidRPr="26E639F4">
              <w:rPr>
                <w:rFonts w:ascii="Times New Roman" w:hAnsi="Times New Roman" w:cs="Times New Roman"/>
                <w:b/>
                <w:bCs/>
              </w:rPr>
              <w:t>xit</w:t>
            </w:r>
          </w:p>
        </w:tc>
        <w:tc>
          <w:tcPr>
            <w:tcW w:w="2430" w:type="dxa"/>
          </w:tcPr>
          <w:p w14:paraId="72317FB5" w14:textId="77777777" w:rsidR="00DA72D2" w:rsidRPr="00B75784" w:rsidRDefault="00DA72D2" w:rsidP="26E639F4">
            <w:pPr>
              <w:jc w:val="center"/>
              <w:rPr>
                <w:rFonts w:ascii="Times New Roman" w:hAnsi="Times New Roman" w:cs="Times New Roman"/>
              </w:rPr>
            </w:pPr>
            <w:r w:rsidRPr="00B75784">
              <w:rPr>
                <w:rFonts w:ascii="Times New Roman" w:hAnsi="Times New Roman" w:cs="Times New Roman"/>
              </w:rPr>
              <w:t>31%</w:t>
            </w:r>
          </w:p>
        </w:tc>
      </w:tr>
      <w:tr w:rsidR="00DA72D2" w:rsidRPr="000C5E2C" w14:paraId="0F30AD8D" w14:textId="77777777" w:rsidTr="00EB4CCD">
        <w:tc>
          <w:tcPr>
            <w:tcW w:w="7740" w:type="dxa"/>
          </w:tcPr>
          <w:p w14:paraId="612F8C0F" w14:textId="7020B968" w:rsidR="00DA72D2" w:rsidRPr="00723605" w:rsidRDefault="00DA72D2" w:rsidP="26E639F4">
            <w:pPr>
              <w:jc w:val="both"/>
              <w:rPr>
                <w:rFonts w:ascii="Times New Roman" w:hAnsi="Times New Roman" w:cs="Times New Roman"/>
                <w:b/>
                <w:bCs/>
              </w:rPr>
            </w:pPr>
            <w:r w:rsidRPr="26E639F4">
              <w:rPr>
                <w:rFonts w:ascii="Times New Roman" w:hAnsi="Times New Roman" w:cs="Times New Roman"/>
                <w:b/>
                <w:bCs/>
              </w:rPr>
              <w:t>Employment – 4</w:t>
            </w:r>
            <w:r w:rsidRPr="26E639F4">
              <w:rPr>
                <w:rFonts w:ascii="Times New Roman" w:hAnsi="Times New Roman" w:cs="Times New Roman"/>
                <w:b/>
                <w:bCs/>
                <w:vertAlign w:val="superscript"/>
              </w:rPr>
              <w:t>th</w:t>
            </w:r>
            <w:r w:rsidRPr="26E639F4">
              <w:rPr>
                <w:rFonts w:ascii="Times New Roman" w:hAnsi="Times New Roman" w:cs="Times New Roman"/>
                <w:b/>
                <w:bCs/>
              </w:rPr>
              <w:t xml:space="preserve"> Q</w:t>
            </w:r>
            <w:r w:rsidR="001B2A41">
              <w:rPr>
                <w:rFonts w:ascii="Times New Roman" w:hAnsi="Times New Roman" w:cs="Times New Roman"/>
                <w:b/>
                <w:bCs/>
              </w:rPr>
              <w:t>uarte</w:t>
            </w:r>
            <w:r w:rsidRPr="26E639F4">
              <w:rPr>
                <w:rFonts w:ascii="Times New Roman" w:hAnsi="Times New Roman" w:cs="Times New Roman"/>
                <w:b/>
                <w:bCs/>
              </w:rPr>
              <w:t xml:space="preserve">r </w:t>
            </w:r>
            <w:r w:rsidR="0EB97C87" w:rsidRPr="26E639F4">
              <w:rPr>
                <w:rFonts w:ascii="Times New Roman" w:hAnsi="Times New Roman" w:cs="Times New Roman"/>
                <w:b/>
                <w:bCs/>
              </w:rPr>
              <w:t>A</w:t>
            </w:r>
            <w:r w:rsidRPr="26E639F4">
              <w:rPr>
                <w:rFonts w:ascii="Times New Roman" w:hAnsi="Times New Roman" w:cs="Times New Roman"/>
                <w:b/>
                <w:bCs/>
              </w:rPr>
              <w:t xml:space="preserve">fter </w:t>
            </w:r>
            <w:r w:rsidR="2147F23F" w:rsidRPr="26E639F4">
              <w:rPr>
                <w:rFonts w:ascii="Times New Roman" w:hAnsi="Times New Roman" w:cs="Times New Roman"/>
                <w:b/>
                <w:bCs/>
              </w:rPr>
              <w:t>E</w:t>
            </w:r>
            <w:r w:rsidRPr="26E639F4">
              <w:rPr>
                <w:rFonts w:ascii="Times New Roman" w:hAnsi="Times New Roman" w:cs="Times New Roman"/>
                <w:b/>
                <w:bCs/>
              </w:rPr>
              <w:t>xit</w:t>
            </w:r>
          </w:p>
        </w:tc>
        <w:tc>
          <w:tcPr>
            <w:tcW w:w="2430" w:type="dxa"/>
          </w:tcPr>
          <w:p w14:paraId="781D180D" w14:textId="77777777" w:rsidR="00DA72D2" w:rsidRPr="00B75784" w:rsidRDefault="00DA72D2" w:rsidP="26E639F4">
            <w:pPr>
              <w:jc w:val="center"/>
              <w:rPr>
                <w:rFonts w:ascii="Times New Roman" w:hAnsi="Times New Roman" w:cs="Times New Roman"/>
              </w:rPr>
            </w:pPr>
            <w:r w:rsidRPr="00B75784">
              <w:rPr>
                <w:rFonts w:ascii="Times New Roman" w:hAnsi="Times New Roman" w:cs="Times New Roman"/>
              </w:rPr>
              <w:t>28%</w:t>
            </w:r>
          </w:p>
        </w:tc>
      </w:tr>
      <w:tr w:rsidR="00DA72D2" w:rsidRPr="000C5E2C" w14:paraId="74FC851B" w14:textId="77777777" w:rsidTr="00EB4CCD">
        <w:tc>
          <w:tcPr>
            <w:tcW w:w="7740" w:type="dxa"/>
          </w:tcPr>
          <w:p w14:paraId="597EB364" w14:textId="77777777" w:rsidR="00DA72D2" w:rsidRPr="00723605" w:rsidRDefault="00DA72D2" w:rsidP="00DA72D2">
            <w:pPr>
              <w:jc w:val="both"/>
              <w:rPr>
                <w:rFonts w:ascii="Times New Roman" w:hAnsi="Times New Roman" w:cs="Times New Roman"/>
                <w:b/>
                <w:szCs w:val="24"/>
              </w:rPr>
            </w:pPr>
            <w:r w:rsidRPr="00723605">
              <w:rPr>
                <w:rFonts w:ascii="Times New Roman" w:hAnsi="Times New Roman" w:cs="Times New Roman"/>
                <w:b/>
                <w:szCs w:val="24"/>
              </w:rPr>
              <w:t>Median Earnings</w:t>
            </w:r>
          </w:p>
        </w:tc>
        <w:tc>
          <w:tcPr>
            <w:tcW w:w="2430" w:type="dxa"/>
          </w:tcPr>
          <w:p w14:paraId="6CB4F3DE" w14:textId="77777777" w:rsidR="00DA72D2" w:rsidRPr="00B75784" w:rsidRDefault="00DA72D2" w:rsidP="26E639F4">
            <w:pPr>
              <w:jc w:val="center"/>
              <w:rPr>
                <w:rFonts w:ascii="Times New Roman" w:hAnsi="Times New Roman" w:cs="Times New Roman"/>
              </w:rPr>
            </w:pPr>
            <w:r w:rsidRPr="00B75784">
              <w:rPr>
                <w:rFonts w:ascii="Times New Roman" w:hAnsi="Times New Roman" w:cs="Times New Roman"/>
              </w:rPr>
              <w:t>$4,867</w:t>
            </w:r>
          </w:p>
        </w:tc>
      </w:tr>
      <w:tr w:rsidR="00DA72D2" w:rsidRPr="000C5E2C" w14:paraId="2E815E5F" w14:textId="77777777" w:rsidTr="00EB4CCD">
        <w:tc>
          <w:tcPr>
            <w:tcW w:w="7740" w:type="dxa"/>
          </w:tcPr>
          <w:p w14:paraId="168B4796" w14:textId="77777777" w:rsidR="00DA72D2" w:rsidRPr="00723605" w:rsidRDefault="00DA72D2" w:rsidP="00DA72D2">
            <w:pPr>
              <w:jc w:val="both"/>
              <w:rPr>
                <w:rFonts w:ascii="Times New Roman" w:hAnsi="Times New Roman" w:cs="Times New Roman"/>
                <w:b/>
                <w:szCs w:val="24"/>
              </w:rPr>
            </w:pPr>
            <w:r w:rsidRPr="00723605">
              <w:rPr>
                <w:rFonts w:ascii="Times New Roman" w:hAnsi="Times New Roman" w:cs="Times New Roman"/>
                <w:b/>
                <w:szCs w:val="24"/>
              </w:rPr>
              <w:t>Credential Attainment</w:t>
            </w:r>
          </w:p>
        </w:tc>
        <w:tc>
          <w:tcPr>
            <w:tcW w:w="2430" w:type="dxa"/>
          </w:tcPr>
          <w:p w14:paraId="7845F2D2" w14:textId="77777777" w:rsidR="00DA72D2" w:rsidRPr="00B75784" w:rsidRDefault="00DA72D2" w:rsidP="26E639F4">
            <w:pPr>
              <w:jc w:val="center"/>
              <w:rPr>
                <w:rFonts w:ascii="Times New Roman" w:hAnsi="Times New Roman" w:cs="Times New Roman"/>
              </w:rPr>
            </w:pPr>
            <w:r w:rsidRPr="00B75784">
              <w:rPr>
                <w:rFonts w:ascii="Times New Roman" w:hAnsi="Times New Roman" w:cs="Times New Roman"/>
              </w:rPr>
              <w:t>24%</w:t>
            </w:r>
          </w:p>
        </w:tc>
      </w:tr>
    </w:tbl>
    <w:p w14:paraId="340E348F" w14:textId="77777777" w:rsidR="00DA72D2" w:rsidRPr="000C5E2C" w:rsidRDefault="00DA72D2" w:rsidP="00DA72D2">
      <w:pPr>
        <w:spacing w:after="160" w:line="259" w:lineRule="auto"/>
        <w:jc w:val="both"/>
        <w:rPr>
          <w:rFonts w:eastAsiaTheme="minorHAnsi"/>
          <w:szCs w:val="24"/>
        </w:rPr>
      </w:pPr>
    </w:p>
    <w:p w14:paraId="5F08BBE3" w14:textId="59B2C1B6" w:rsidR="00432A43" w:rsidRDefault="00E3714C" w:rsidP="00E3714C">
      <w:pPr>
        <w:tabs>
          <w:tab w:val="center" w:pos="630"/>
        </w:tabs>
        <w:spacing w:line="259" w:lineRule="auto"/>
        <w:ind w:firstLine="270"/>
        <w:jc w:val="both"/>
        <w:rPr>
          <w:rFonts w:eastAsiaTheme="minorHAnsi"/>
          <w:b/>
          <w:bCs/>
          <w:szCs w:val="24"/>
        </w:rPr>
      </w:pPr>
      <w:r>
        <w:rPr>
          <w:rFonts w:eastAsiaTheme="minorHAnsi"/>
          <w:b/>
          <w:bCs/>
          <w:szCs w:val="24"/>
        </w:rPr>
        <w:t xml:space="preserve">J.   </w:t>
      </w:r>
      <w:r w:rsidR="00DA72D2" w:rsidRPr="000C5E2C">
        <w:rPr>
          <w:rFonts w:eastAsiaTheme="minorHAnsi"/>
          <w:b/>
          <w:bCs/>
          <w:szCs w:val="24"/>
        </w:rPr>
        <w:t>Comprehensive Performance Monitoring</w:t>
      </w:r>
      <w:r w:rsidR="00FB713D">
        <w:rPr>
          <w:rFonts w:eastAsiaTheme="minorHAnsi"/>
          <w:b/>
          <w:bCs/>
          <w:szCs w:val="24"/>
        </w:rPr>
        <w:t xml:space="preserve"> (10 points)</w:t>
      </w:r>
    </w:p>
    <w:p w14:paraId="51244BCC" w14:textId="17006E60" w:rsidR="00DA72D2" w:rsidRPr="00EB4CCD" w:rsidRDefault="00DA72D2" w:rsidP="006B2980">
      <w:pPr>
        <w:pStyle w:val="ListParagraph"/>
        <w:numPr>
          <w:ilvl w:val="0"/>
          <w:numId w:val="62"/>
        </w:numPr>
        <w:spacing w:line="259" w:lineRule="auto"/>
        <w:ind w:left="900"/>
        <w:jc w:val="both"/>
        <w:rPr>
          <w:rFonts w:eastAsiaTheme="minorHAnsi"/>
          <w:b/>
          <w:bCs/>
          <w:szCs w:val="24"/>
        </w:rPr>
      </w:pPr>
      <w:r w:rsidRPr="00EB4CCD">
        <w:rPr>
          <w:color w:val="000000"/>
          <w:szCs w:val="24"/>
        </w:rPr>
        <w:t>Describe the agency’s data management information system and practices for the following:</w:t>
      </w:r>
    </w:p>
    <w:p w14:paraId="11E99CC2" w14:textId="7D5E6AF0" w:rsidR="00BD65C1" w:rsidRDefault="00BD65C1" w:rsidP="006B2980">
      <w:pPr>
        <w:pStyle w:val="ListParagraph"/>
        <w:numPr>
          <w:ilvl w:val="0"/>
          <w:numId w:val="63"/>
        </w:numPr>
        <w:spacing w:before="120" w:line="259" w:lineRule="auto"/>
        <w:ind w:left="907" w:firstLine="274"/>
        <w:jc w:val="both"/>
        <w:rPr>
          <w:szCs w:val="24"/>
        </w:rPr>
      </w:pPr>
      <w:r w:rsidRPr="00EB4CCD">
        <w:rPr>
          <w:szCs w:val="24"/>
        </w:rPr>
        <w:t>Tracking student attendance records</w:t>
      </w:r>
    </w:p>
    <w:p w14:paraId="3B9C09CE" w14:textId="65EB34DA" w:rsidR="00EB4CCD" w:rsidRDefault="00BD65C1" w:rsidP="006B2980">
      <w:pPr>
        <w:pStyle w:val="ListParagraph"/>
        <w:numPr>
          <w:ilvl w:val="0"/>
          <w:numId w:val="63"/>
        </w:numPr>
        <w:spacing w:line="259" w:lineRule="auto"/>
        <w:ind w:left="907" w:firstLine="274"/>
        <w:jc w:val="both"/>
        <w:rPr>
          <w:szCs w:val="24"/>
        </w:rPr>
      </w:pPr>
      <w:r w:rsidRPr="00EB4CCD">
        <w:rPr>
          <w:szCs w:val="24"/>
        </w:rPr>
        <w:t>Tracking student pre and post-tests</w:t>
      </w:r>
    </w:p>
    <w:p w14:paraId="6F8BC7D9" w14:textId="013DD865" w:rsidR="00EB4CCD" w:rsidRDefault="00BD65C1" w:rsidP="006B2980">
      <w:pPr>
        <w:pStyle w:val="ListParagraph"/>
        <w:numPr>
          <w:ilvl w:val="0"/>
          <w:numId w:val="63"/>
        </w:numPr>
        <w:spacing w:line="259" w:lineRule="auto"/>
        <w:ind w:left="907" w:firstLine="274"/>
        <w:jc w:val="both"/>
        <w:rPr>
          <w:szCs w:val="24"/>
        </w:rPr>
      </w:pPr>
      <w:r w:rsidRPr="00EB4CCD">
        <w:rPr>
          <w:szCs w:val="24"/>
        </w:rPr>
        <w:t>Tracking student outcomes</w:t>
      </w:r>
    </w:p>
    <w:p w14:paraId="0CC15804" w14:textId="3EE5A108" w:rsidR="00BD65C1" w:rsidRDefault="00BD65C1" w:rsidP="006B2980">
      <w:pPr>
        <w:pStyle w:val="ListParagraph"/>
        <w:numPr>
          <w:ilvl w:val="0"/>
          <w:numId w:val="63"/>
        </w:numPr>
        <w:spacing w:line="259" w:lineRule="auto"/>
        <w:ind w:left="1440" w:hanging="259"/>
        <w:jc w:val="both"/>
        <w:rPr>
          <w:szCs w:val="24"/>
        </w:rPr>
      </w:pPr>
      <w:r w:rsidRPr="00EB4CCD">
        <w:rPr>
          <w:szCs w:val="24"/>
        </w:rPr>
        <w:t>Providing frequent student and program data to teachers and staff to better target educational services and to ensure program effectiveness</w:t>
      </w:r>
    </w:p>
    <w:p w14:paraId="705A4932" w14:textId="19B1322F" w:rsidR="00BD65C1" w:rsidRDefault="00BD65C1" w:rsidP="006B2980">
      <w:pPr>
        <w:pStyle w:val="ListParagraph"/>
        <w:numPr>
          <w:ilvl w:val="0"/>
          <w:numId w:val="63"/>
        </w:numPr>
        <w:spacing w:line="259" w:lineRule="auto"/>
        <w:ind w:left="1440" w:hanging="259"/>
        <w:jc w:val="both"/>
        <w:rPr>
          <w:szCs w:val="24"/>
        </w:rPr>
      </w:pPr>
      <w:r w:rsidRPr="00EB4CCD">
        <w:rPr>
          <w:szCs w:val="24"/>
        </w:rPr>
        <w:t>Data collection, privacy, and quality</w:t>
      </w:r>
    </w:p>
    <w:p w14:paraId="52B708C3" w14:textId="722E5044" w:rsidR="00BD65C1" w:rsidRDefault="00BD65C1" w:rsidP="006B2980">
      <w:pPr>
        <w:pStyle w:val="ListParagraph"/>
        <w:numPr>
          <w:ilvl w:val="0"/>
          <w:numId w:val="63"/>
        </w:numPr>
        <w:spacing w:line="259" w:lineRule="auto"/>
        <w:ind w:left="1440" w:hanging="259"/>
        <w:jc w:val="both"/>
        <w:rPr>
          <w:szCs w:val="24"/>
        </w:rPr>
      </w:pPr>
      <w:r w:rsidRPr="00EB4CCD">
        <w:rPr>
          <w:szCs w:val="24"/>
        </w:rPr>
        <w:t>Using data for program and system improvements</w:t>
      </w:r>
    </w:p>
    <w:p w14:paraId="52D7F595" w14:textId="26F0D048" w:rsidR="00BD65C1" w:rsidRDefault="00BD65C1" w:rsidP="006B2980">
      <w:pPr>
        <w:pStyle w:val="ListParagraph"/>
        <w:numPr>
          <w:ilvl w:val="0"/>
          <w:numId w:val="63"/>
        </w:numPr>
        <w:spacing w:line="259" w:lineRule="auto"/>
        <w:ind w:left="1440" w:hanging="259"/>
        <w:jc w:val="both"/>
        <w:rPr>
          <w:szCs w:val="24"/>
        </w:rPr>
      </w:pPr>
      <w:r w:rsidRPr="00EB4CCD">
        <w:rPr>
          <w:szCs w:val="24"/>
        </w:rPr>
        <w:t>Monitoring program performance</w:t>
      </w:r>
    </w:p>
    <w:p w14:paraId="41F53FAD" w14:textId="35D38882" w:rsidR="00BD65C1" w:rsidRPr="00EB4CCD" w:rsidRDefault="00BD65C1" w:rsidP="006B2980">
      <w:pPr>
        <w:pStyle w:val="ListParagraph"/>
        <w:numPr>
          <w:ilvl w:val="0"/>
          <w:numId w:val="63"/>
        </w:numPr>
        <w:spacing w:line="259" w:lineRule="auto"/>
        <w:ind w:left="1440" w:hanging="259"/>
        <w:jc w:val="both"/>
        <w:rPr>
          <w:szCs w:val="24"/>
        </w:rPr>
      </w:pPr>
      <w:r w:rsidRPr="00EB4CCD">
        <w:rPr>
          <w:szCs w:val="24"/>
        </w:rPr>
        <w:t>Sharing data with core partners for strategic improvements</w:t>
      </w:r>
    </w:p>
    <w:p w14:paraId="65D52406" w14:textId="71D2B369" w:rsidR="00EB4CCD" w:rsidRDefault="00DA72D2" w:rsidP="006B2980">
      <w:pPr>
        <w:pStyle w:val="ListParagraph"/>
        <w:numPr>
          <w:ilvl w:val="0"/>
          <w:numId w:val="62"/>
        </w:numPr>
        <w:spacing w:before="120" w:after="120" w:line="259" w:lineRule="auto"/>
        <w:ind w:left="907"/>
        <w:rPr>
          <w:rFonts w:eastAsiaTheme="minorHAnsi"/>
          <w:szCs w:val="24"/>
        </w:rPr>
      </w:pPr>
      <w:r w:rsidRPr="00EB4CCD">
        <w:rPr>
          <w:color w:val="000000"/>
          <w:szCs w:val="24"/>
        </w:rPr>
        <w:t>Describe how the agency’s personnel will engage in the collection, entry, attestation, correction of errors and resolution of issues in the data management system. </w:t>
      </w:r>
      <w:r w:rsidR="00EB4CCD">
        <w:rPr>
          <w:color w:val="000000"/>
          <w:szCs w:val="24"/>
        </w:rPr>
        <w:t>Explain</w:t>
      </w:r>
      <w:r w:rsidRPr="00EB4CCD">
        <w:rPr>
          <w:color w:val="000000"/>
          <w:szCs w:val="24"/>
        </w:rPr>
        <w:t xml:space="preserve"> any current limitations</w:t>
      </w:r>
      <w:r w:rsidR="00922126">
        <w:rPr>
          <w:color w:val="000000"/>
          <w:szCs w:val="24"/>
        </w:rPr>
        <w:t xml:space="preserve"> and how</w:t>
      </w:r>
      <w:r w:rsidR="00EB4CCD">
        <w:rPr>
          <w:color w:val="000000"/>
          <w:szCs w:val="24"/>
        </w:rPr>
        <w:t xml:space="preserve"> </w:t>
      </w:r>
      <w:r w:rsidRPr="00EB4CCD">
        <w:rPr>
          <w:rFonts w:eastAsiaTheme="minorHAnsi"/>
          <w:szCs w:val="24"/>
        </w:rPr>
        <w:t>data will be used</w:t>
      </w:r>
      <w:r w:rsidR="00EB4CCD">
        <w:rPr>
          <w:rFonts w:eastAsiaTheme="minorHAnsi"/>
          <w:szCs w:val="24"/>
        </w:rPr>
        <w:t xml:space="preserve"> to</w:t>
      </w:r>
      <w:r w:rsidRPr="00EB4CCD">
        <w:rPr>
          <w:rFonts w:eastAsiaTheme="minorHAnsi"/>
          <w:szCs w:val="24"/>
        </w:rPr>
        <w:t>:    </w:t>
      </w:r>
    </w:p>
    <w:p w14:paraId="74F134A2" w14:textId="456BFA6F" w:rsidR="00EB4CCD" w:rsidRDefault="00EB4CCD" w:rsidP="006B2980">
      <w:pPr>
        <w:pStyle w:val="ListParagraph"/>
        <w:numPr>
          <w:ilvl w:val="1"/>
          <w:numId w:val="62"/>
        </w:numPr>
        <w:spacing w:before="120" w:line="259" w:lineRule="auto"/>
        <w:ind w:left="2074"/>
        <w:rPr>
          <w:rFonts w:eastAsiaTheme="minorHAnsi"/>
          <w:szCs w:val="24"/>
        </w:rPr>
      </w:pPr>
      <w:r>
        <w:rPr>
          <w:rFonts w:eastAsiaTheme="minorHAnsi"/>
          <w:szCs w:val="24"/>
        </w:rPr>
        <w:t>Measure participant outcomes</w:t>
      </w:r>
    </w:p>
    <w:p w14:paraId="5A7346AB" w14:textId="1936AE29" w:rsidR="00EB4CCD" w:rsidRDefault="00EB4CCD" w:rsidP="006B2980">
      <w:pPr>
        <w:pStyle w:val="ListParagraph"/>
        <w:numPr>
          <w:ilvl w:val="1"/>
          <w:numId w:val="62"/>
        </w:numPr>
        <w:spacing w:line="259" w:lineRule="auto"/>
        <w:ind w:left="2074"/>
        <w:rPr>
          <w:rFonts w:eastAsiaTheme="minorHAnsi"/>
          <w:szCs w:val="24"/>
        </w:rPr>
      </w:pPr>
      <w:r>
        <w:rPr>
          <w:rFonts w:eastAsiaTheme="minorHAnsi"/>
          <w:szCs w:val="24"/>
        </w:rPr>
        <w:t>Evaluate learning gains and student goal achievement</w:t>
      </w:r>
    </w:p>
    <w:p w14:paraId="61C4257C" w14:textId="6A4F6276" w:rsidR="00EB4CCD" w:rsidRDefault="00D16995" w:rsidP="006B2980">
      <w:pPr>
        <w:pStyle w:val="ListParagraph"/>
        <w:numPr>
          <w:ilvl w:val="1"/>
          <w:numId w:val="62"/>
        </w:numPr>
        <w:spacing w:line="259" w:lineRule="auto"/>
        <w:ind w:left="2074"/>
        <w:rPr>
          <w:rFonts w:eastAsiaTheme="minorHAnsi"/>
          <w:szCs w:val="24"/>
        </w:rPr>
      </w:pPr>
      <w:r>
        <w:rPr>
          <w:rFonts w:eastAsiaTheme="minorHAnsi"/>
          <w:szCs w:val="24"/>
        </w:rPr>
        <w:t xml:space="preserve">Design IET programs </w:t>
      </w:r>
      <w:r w:rsidR="00EB4CCD">
        <w:rPr>
          <w:rFonts w:eastAsiaTheme="minorHAnsi"/>
          <w:szCs w:val="24"/>
        </w:rPr>
        <w:t>and two-generation approaches</w:t>
      </w:r>
    </w:p>
    <w:p w14:paraId="45222C6C" w14:textId="396A96D1" w:rsidR="00EB4CCD" w:rsidRDefault="00EB4CCD" w:rsidP="006B2980">
      <w:pPr>
        <w:pStyle w:val="ListParagraph"/>
        <w:numPr>
          <w:ilvl w:val="1"/>
          <w:numId w:val="62"/>
        </w:numPr>
        <w:spacing w:after="120" w:line="259" w:lineRule="auto"/>
        <w:ind w:left="2074"/>
        <w:rPr>
          <w:rFonts w:eastAsiaTheme="minorHAnsi"/>
          <w:szCs w:val="24"/>
        </w:rPr>
      </w:pPr>
      <w:r>
        <w:rPr>
          <w:rFonts w:eastAsiaTheme="minorHAnsi"/>
          <w:szCs w:val="24"/>
        </w:rPr>
        <w:t>Identify gaps and recruit partners to better support high-need priorities for use beyond NRS and compliance reporting</w:t>
      </w:r>
    </w:p>
    <w:p w14:paraId="76454C83" w14:textId="5030A5B6" w:rsidR="00DA72D2" w:rsidRPr="000C5E2C" w:rsidRDefault="00EB4CCD" w:rsidP="00EB4CCD">
      <w:pPr>
        <w:spacing w:after="120"/>
        <w:ind w:left="900" w:hanging="360"/>
        <w:textAlignment w:val="baseline"/>
        <w:rPr>
          <w:color w:val="000000"/>
          <w:szCs w:val="24"/>
        </w:rPr>
      </w:pPr>
      <w:r>
        <w:rPr>
          <w:rFonts w:eastAsiaTheme="minorHAnsi"/>
          <w:szCs w:val="24"/>
        </w:rPr>
        <w:t xml:space="preserve">3.   </w:t>
      </w:r>
      <w:r w:rsidR="00DA72D2" w:rsidRPr="000C5E2C">
        <w:rPr>
          <w:color w:val="000000"/>
          <w:szCs w:val="24"/>
        </w:rPr>
        <w:t>Describe how the project will comply with the reporting requirements of the National Reporting System (NRS) and WIOA Performance Measures (Section 116).</w:t>
      </w:r>
    </w:p>
    <w:p w14:paraId="0892B95C" w14:textId="08051818" w:rsidR="00DA72D2" w:rsidRPr="000C5E2C" w:rsidRDefault="00DA72D2" w:rsidP="003B7779">
      <w:pPr>
        <w:spacing w:after="120"/>
        <w:ind w:left="630"/>
        <w:rPr>
          <w:szCs w:val="24"/>
        </w:rPr>
      </w:pPr>
      <w:r w:rsidRPr="000C5E2C">
        <w:rPr>
          <w:color w:val="000000"/>
          <w:szCs w:val="24"/>
        </w:rPr>
        <w:t>The Florida Department of Education annually produces data reporting handbooks identifying all reporting requirements and formats. All grant recipients are expected to collect and report data according to the appropriate handbook. Agencies that fail to report data according to the reporting schedule in the appropriate handbook are out of compliance and may be placed into corrective action. The websites provide necessary contact and guidance information.</w:t>
      </w:r>
    </w:p>
    <w:p w14:paraId="77CAAD0B" w14:textId="5E2094D2" w:rsidR="00DA72D2" w:rsidRPr="00432A43" w:rsidRDefault="00DA72D2" w:rsidP="006B2980">
      <w:pPr>
        <w:numPr>
          <w:ilvl w:val="0"/>
          <w:numId w:val="13"/>
        </w:numPr>
        <w:spacing w:after="120" w:line="259" w:lineRule="auto"/>
        <w:contextualSpacing/>
        <w:rPr>
          <w:szCs w:val="24"/>
        </w:rPr>
      </w:pPr>
      <w:r w:rsidRPr="00432A43">
        <w:rPr>
          <w:b/>
          <w:bCs/>
          <w:color w:val="000000" w:themeColor="text1"/>
          <w:szCs w:val="24"/>
        </w:rPr>
        <w:t xml:space="preserve">School Districts required reporting: </w:t>
      </w:r>
      <w:r w:rsidRPr="00432A43">
        <w:rPr>
          <w:color w:val="000000" w:themeColor="text1"/>
          <w:szCs w:val="24"/>
        </w:rPr>
        <w:t xml:space="preserve">Workforce Development Information System (WDIS), </w:t>
      </w:r>
      <w:hyperlink r:id="rId40" w:history="1">
        <w:r w:rsidRPr="00432A43">
          <w:rPr>
            <w:color w:val="0563C1" w:themeColor="hyperlink"/>
            <w:szCs w:val="24"/>
            <w:u w:val="single"/>
          </w:rPr>
          <w:t>http://www.fldoe.org/accountability/data-sys/CCTCMIS/dcae-dis/database-handbooks.stml </w:t>
        </w:r>
      </w:hyperlink>
    </w:p>
    <w:p w14:paraId="5B3C836F" w14:textId="27D5E215" w:rsidR="00DA72D2" w:rsidRPr="00432A43" w:rsidRDefault="00DA72D2" w:rsidP="006B2980">
      <w:pPr>
        <w:numPr>
          <w:ilvl w:val="0"/>
          <w:numId w:val="12"/>
        </w:numPr>
        <w:spacing w:before="120" w:after="120" w:line="259" w:lineRule="auto"/>
        <w:contextualSpacing/>
        <w:rPr>
          <w:szCs w:val="24"/>
        </w:rPr>
      </w:pPr>
      <w:r w:rsidRPr="000C5E2C">
        <w:rPr>
          <w:b/>
          <w:bCs/>
          <w:color w:val="000000"/>
          <w:szCs w:val="24"/>
        </w:rPr>
        <w:t>Florida Colleges required reporting</w:t>
      </w:r>
      <w:r w:rsidRPr="000C5E2C">
        <w:rPr>
          <w:color w:val="000000"/>
          <w:szCs w:val="24"/>
        </w:rPr>
        <w:t xml:space="preserve">: Community College System Data Dictionaries and Student Database, </w:t>
      </w:r>
      <w:hyperlink r:id="rId41" w:history="1">
        <w:r w:rsidRPr="000C5E2C">
          <w:rPr>
            <w:color w:val="0563C1" w:themeColor="hyperlink"/>
            <w:szCs w:val="24"/>
            <w:u w:val="single"/>
          </w:rPr>
          <w:t>http://www.fldoe.org/accountability/data-sys/CCTCMIS/college-data-diction.stml</w:t>
        </w:r>
      </w:hyperlink>
    </w:p>
    <w:p w14:paraId="3B8B1A6F" w14:textId="6B2DD1D8" w:rsidR="00DA72D2" w:rsidRPr="003E1787" w:rsidRDefault="00ED3A81" w:rsidP="006B2980">
      <w:pPr>
        <w:numPr>
          <w:ilvl w:val="0"/>
          <w:numId w:val="12"/>
        </w:numPr>
        <w:spacing w:after="160" w:line="259" w:lineRule="auto"/>
        <w:contextualSpacing/>
        <w:rPr>
          <w:szCs w:val="24"/>
        </w:rPr>
      </w:pPr>
      <w:r>
        <w:rPr>
          <w:b/>
          <w:bCs/>
          <w:color w:val="000000" w:themeColor="text1"/>
          <w:szCs w:val="24"/>
        </w:rPr>
        <w:t>Non-LEA</w:t>
      </w:r>
      <w:r w:rsidR="00DA72D2" w:rsidRPr="000C5E2C">
        <w:rPr>
          <w:b/>
          <w:bCs/>
          <w:color w:val="000000" w:themeColor="text1"/>
          <w:szCs w:val="24"/>
        </w:rPr>
        <w:t xml:space="preserve"> required reporting</w:t>
      </w:r>
      <w:r w:rsidR="00DA72D2" w:rsidRPr="000C5E2C">
        <w:rPr>
          <w:color w:val="000000" w:themeColor="text1"/>
          <w:szCs w:val="24"/>
        </w:rPr>
        <w:t xml:space="preserve">: </w:t>
      </w:r>
      <w:r>
        <w:rPr>
          <w:color w:val="000000" w:themeColor="text1"/>
          <w:szCs w:val="24"/>
        </w:rPr>
        <w:t>Non-LEA</w:t>
      </w:r>
      <w:r w:rsidR="00DA72D2" w:rsidRPr="000C5E2C">
        <w:rPr>
          <w:color w:val="000000" w:themeColor="text1"/>
          <w:szCs w:val="24"/>
        </w:rPr>
        <w:t xml:space="preserve"> Data Dictionaries and Student Database are available by request.</w:t>
      </w:r>
    </w:p>
    <w:p w14:paraId="5C109AEE" w14:textId="04149613" w:rsidR="003E1787" w:rsidRDefault="003E1787" w:rsidP="003E1787">
      <w:pPr>
        <w:spacing w:after="160" w:line="259" w:lineRule="auto"/>
        <w:contextualSpacing/>
        <w:rPr>
          <w:szCs w:val="24"/>
        </w:rPr>
      </w:pPr>
    </w:p>
    <w:p w14:paraId="3BDC7602" w14:textId="620919AA" w:rsidR="003E1787" w:rsidRPr="000C5E2C" w:rsidRDefault="00432A43" w:rsidP="00432A43">
      <w:pPr>
        <w:rPr>
          <w:szCs w:val="24"/>
        </w:rPr>
      </w:pPr>
      <w:r>
        <w:rPr>
          <w:szCs w:val="24"/>
        </w:rPr>
        <w:br w:type="page"/>
      </w:r>
    </w:p>
    <w:p w14:paraId="6663106E" w14:textId="77777777" w:rsidR="00CD6517" w:rsidRDefault="00641F55" w:rsidP="00641F55">
      <w:pPr>
        <w:shd w:val="clear" w:color="auto" w:fill="2F5496" w:themeFill="accent1" w:themeFillShade="BF"/>
        <w:autoSpaceDE w:val="0"/>
        <w:autoSpaceDN w:val="0"/>
        <w:adjustRightInd w:val="0"/>
        <w:jc w:val="center"/>
        <w:rPr>
          <w:rFonts w:eastAsiaTheme="minorEastAsia"/>
          <w:b/>
          <w:bCs/>
          <w:color w:val="FFFFFF" w:themeColor="background1"/>
          <w:sz w:val="28"/>
          <w:szCs w:val="28"/>
        </w:rPr>
      </w:pPr>
      <w:r>
        <w:rPr>
          <w:rFonts w:eastAsiaTheme="minorEastAsia"/>
          <w:b/>
          <w:bCs/>
          <w:color w:val="FFFFFF" w:themeColor="background1"/>
          <w:sz w:val="28"/>
          <w:szCs w:val="28"/>
        </w:rPr>
        <w:t>Required Budget Narrative</w:t>
      </w:r>
    </w:p>
    <w:p w14:paraId="2E56873E" w14:textId="017A3C22" w:rsidR="00641F55" w:rsidRPr="000C5E2C" w:rsidRDefault="003E1787" w:rsidP="00641F55">
      <w:pPr>
        <w:shd w:val="clear" w:color="auto" w:fill="2F5496" w:themeFill="accent1" w:themeFillShade="BF"/>
        <w:autoSpaceDE w:val="0"/>
        <w:autoSpaceDN w:val="0"/>
        <w:adjustRightInd w:val="0"/>
        <w:jc w:val="center"/>
        <w:rPr>
          <w:rFonts w:eastAsiaTheme="minorEastAsia"/>
          <w:b/>
          <w:bCs/>
          <w:color w:val="FFFFFF" w:themeColor="background1"/>
          <w:sz w:val="28"/>
          <w:szCs w:val="28"/>
        </w:rPr>
      </w:pPr>
      <w:r>
        <w:rPr>
          <w:rFonts w:eastAsiaTheme="minorEastAsia"/>
          <w:b/>
          <w:bCs/>
          <w:color w:val="FFFFFF" w:themeColor="background1"/>
          <w:sz w:val="28"/>
          <w:szCs w:val="28"/>
        </w:rPr>
        <w:t>Scored</w:t>
      </w:r>
    </w:p>
    <w:p w14:paraId="1DC9E84D" w14:textId="3EAEFCC3" w:rsidR="003B7779" w:rsidRDefault="003B7779" w:rsidP="00432A43">
      <w:pPr>
        <w:pStyle w:val="NormalWeb"/>
        <w:spacing w:before="120" w:beforeAutospacing="0" w:after="120" w:afterAutospacing="0"/>
        <w:ind w:left="11"/>
        <w:rPr>
          <w:b/>
          <w:bCs/>
          <w:color w:val="000000"/>
        </w:rPr>
      </w:pPr>
      <w:r>
        <w:rPr>
          <w:b/>
          <w:bCs/>
          <w:color w:val="000000"/>
        </w:rPr>
        <w:t>K. Budget Narrative</w:t>
      </w:r>
    </w:p>
    <w:p w14:paraId="7B7B8CC9" w14:textId="66F9F21B" w:rsidR="00641F55" w:rsidRPr="003B7779" w:rsidRDefault="00641F55" w:rsidP="00432A43">
      <w:pPr>
        <w:pStyle w:val="NormalWeb"/>
        <w:spacing w:before="120" w:beforeAutospacing="0" w:after="120" w:afterAutospacing="0"/>
        <w:ind w:left="11"/>
      </w:pPr>
      <w:r w:rsidRPr="003B7779">
        <w:rPr>
          <w:color w:val="000000"/>
        </w:rPr>
        <w:t>Maximum 15 Points  </w:t>
      </w:r>
    </w:p>
    <w:p w14:paraId="52D1E51A" w14:textId="14C22489" w:rsidR="00641F55" w:rsidRDefault="00922126" w:rsidP="006B2980">
      <w:pPr>
        <w:pStyle w:val="NoSpacing"/>
        <w:numPr>
          <w:ilvl w:val="0"/>
          <w:numId w:val="64"/>
        </w:numPr>
        <w:tabs>
          <w:tab w:val="left" w:pos="720"/>
        </w:tabs>
        <w:spacing w:after="120"/>
        <w:ind w:left="900"/>
      </w:pPr>
      <w:r>
        <w:t xml:space="preserve">   </w:t>
      </w:r>
      <w:r w:rsidR="00641F55" w:rsidRPr="00641F55">
        <w:t>Describe how the funds requested will be spent to meet the objectives consistent with the requirements of WIOA, as outlined in the eligible providers’ written narrative responses.  </w:t>
      </w:r>
    </w:p>
    <w:p w14:paraId="594EEF02" w14:textId="5D5ECB07" w:rsidR="00641F55" w:rsidRDefault="00922126" w:rsidP="006B2980">
      <w:pPr>
        <w:pStyle w:val="NoSpacing"/>
        <w:numPr>
          <w:ilvl w:val="0"/>
          <w:numId w:val="64"/>
        </w:numPr>
        <w:tabs>
          <w:tab w:val="left" w:pos="720"/>
        </w:tabs>
        <w:spacing w:after="120"/>
        <w:ind w:left="990" w:hanging="450"/>
      </w:pPr>
      <w:r>
        <w:t xml:space="preserve">   </w:t>
      </w:r>
      <w:r w:rsidR="00641F55" w:rsidRPr="00641F55">
        <w:t>Describe how funds will be used to supplement (not supplant) adult education services.</w:t>
      </w:r>
    </w:p>
    <w:p w14:paraId="2BDED119" w14:textId="5677DC69" w:rsidR="00641F55" w:rsidRPr="00641F55" w:rsidRDefault="00922126" w:rsidP="006B2980">
      <w:pPr>
        <w:pStyle w:val="NoSpacing"/>
        <w:numPr>
          <w:ilvl w:val="0"/>
          <w:numId w:val="64"/>
        </w:numPr>
        <w:tabs>
          <w:tab w:val="left" w:pos="720"/>
        </w:tabs>
        <w:spacing w:after="120"/>
        <w:ind w:left="900"/>
      </w:pPr>
      <w:r>
        <w:t xml:space="preserve">   </w:t>
      </w:r>
      <w:r w:rsidR="00641F55" w:rsidRPr="00641F55">
        <w:t xml:space="preserve">Provide a detailed </w:t>
      </w:r>
      <w:r w:rsidR="00641F55" w:rsidRPr="00B26861">
        <w:t xml:space="preserve">budget </w:t>
      </w:r>
      <w:r w:rsidR="00641F55" w:rsidRPr="00B26861">
        <w:rPr>
          <w:b/>
          <w:bCs/>
        </w:rPr>
        <w:t>(Budget Narrative, Form DOE 101S) for each funding stream AGE</w:t>
      </w:r>
      <w:r w:rsidRPr="00B26861">
        <w:rPr>
          <w:b/>
          <w:bCs/>
        </w:rPr>
        <w:t xml:space="preserve"> </w:t>
      </w:r>
      <w:r w:rsidR="00641F55" w:rsidRPr="00B26861">
        <w:rPr>
          <w:b/>
          <w:bCs/>
        </w:rPr>
        <w:t>WIOA Section 231</w:t>
      </w:r>
      <w:r w:rsidR="003B7779" w:rsidRPr="00B26861">
        <w:rPr>
          <w:b/>
          <w:bCs/>
        </w:rPr>
        <w:t xml:space="preserve"> (</w:t>
      </w:r>
      <w:r w:rsidR="00557C11" w:rsidRPr="00B26861">
        <w:rPr>
          <w:b/>
          <w:bCs/>
        </w:rPr>
        <w:t>Tab L)</w:t>
      </w:r>
      <w:r w:rsidR="00641F55" w:rsidRPr="00B26861">
        <w:rPr>
          <w:b/>
          <w:bCs/>
        </w:rPr>
        <w:t>, Corrections Education WIOA Section 225</w:t>
      </w:r>
      <w:r w:rsidR="00557C11" w:rsidRPr="00B26861">
        <w:rPr>
          <w:b/>
          <w:bCs/>
        </w:rPr>
        <w:t xml:space="preserve"> (Tab M)</w:t>
      </w:r>
      <w:r w:rsidR="00641F55" w:rsidRPr="00B26861">
        <w:rPr>
          <w:b/>
          <w:bCs/>
        </w:rPr>
        <w:t>, and/or IELCE WIOA Section 243</w:t>
      </w:r>
      <w:r w:rsidR="00557C11" w:rsidRPr="00B26861">
        <w:rPr>
          <w:b/>
          <w:bCs/>
        </w:rPr>
        <w:t xml:space="preserve"> (Tab N)</w:t>
      </w:r>
      <w:r w:rsidR="00641F55" w:rsidRPr="00B26861">
        <w:rPr>
          <w:b/>
          <w:bCs/>
        </w:rPr>
        <w:t>.</w:t>
      </w:r>
      <w:r w:rsidR="00641F55" w:rsidRPr="00922126">
        <w:rPr>
          <w:b/>
          <w:bCs/>
        </w:rPr>
        <w:t xml:space="preserve"> </w:t>
      </w:r>
      <w:r w:rsidR="00641F55" w:rsidRPr="00641F55">
        <w:t>The written narrative must clearly provide direct linkage to the adult education program.  </w:t>
      </w:r>
    </w:p>
    <w:p w14:paraId="008AA195" w14:textId="676D14FE" w:rsidR="00641F55" w:rsidRPr="00641F55" w:rsidRDefault="00641F55" w:rsidP="006B2980">
      <w:pPr>
        <w:pStyle w:val="NoSpacing"/>
        <w:numPr>
          <w:ilvl w:val="0"/>
          <w:numId w:val="24"/>
        </w:numPr>
        <w:spacing w:after="120"/>
        <w:ind w:left="1350" w:hanging="270"/>
      </w:pPr>
      <w:r w:rsidRPr="00EE65B9">
        <w:t xml:space="preserve">In the </w:t>
      </w:r>
      <w:r w:rsidR="003B7779">
        <w:t>Consolidated Grant Workbook</w:t>
      </w:r>
      <w:r w:rsidRPr="00EE65B9">
        <w:t xml:space="preserve"> – click on the appropriate DOE 101S Budget tab (AGE, Corrections, or IELCE), eligible provider </w:t>
      </w:r>
      <w:r w:rsidRPr="00922126">
        <w:rPr>
          <w:b/>
        </w:rPr>
        <w:t>must complete all applicable budget sheets</w:t>
      </w:r>
      <w:r>
        <w:t xml:space="preserve">. </w:t>
      </w:r>
      <w:r w:rsidRPr="00641F55">
        <w:t>  </w:t>
      </w:r>
    </w:p>
    <w:p w14:paraId="5D501836" w14:textId="47EC7F09" w:rsidR="00641F55" w:rsidRPr="00641F55" w:rsidRDefault="00641F55" w:rsidP="006B2980">
      <w:pPr>
        <w:pStyle w:val="NoSpacing"/>
        <w:numPr>
          <w:ilvl w:val="0"/>
          <w:numId w:val="23"/>
        </w:numPr>
        <w:ind w:left="1350" w:hanging="270"/>
      </w:pPr>
      <w:r w:rsidRPr="00641F55">
        <w:t xml:space="preserve">When completing the Budget Narrative form, under Column (3), Account Title and Narrative, specify </w:t>
      </w:r>
      <w:r w:rsidR="003E1787" w:rsidRPr="00641F55">
        <w:t>the budgetary</w:t>
      </w:r>
      <w:r w:rsidRPr="00641F55">
        <w:t xml:space="preserve"> expenditures (e.g., salaries, equipment, supplies) for each line item. Expenditures should focus </w:t>
      </w:r>
      <w:r w:rsidR="003E1787" w:rsidRPr="00641F55">
        <w:t>on performance</w:t>
      </w:r>
      <w:r w:rsidRPr="00641F55">
        <w:t xml:space="preserve"> improvement, as noted in the application.  </w:t>
      </w:r>
    </w:p>
    <w:p w14:paraId="2EFFE56F" w14:textId="77777777" w:rsidR="00641F55" w:rsidRPr="000C5E2C" w:rsidRDefault="00641F55" w:rsidP="00DA72D2">
      <w:pPr>
        <w:ind w:left="360"/>
        <w:textAlignment w:val="baseline"/>
        <w:rPr>
          <w:color w:val="000000"/>
          <w:szCs w:val="24"/>
        </w:rPr>
      </w:pPr>
    </w:p>
    <w:p w14:paraId="2A30BA3F" w14:textId="44F6A1E6" w:rsidR="00DA72D2" w:rsidRDefault="00DA72D2" w:rsidP="00DA72D2">
      <w:pPr>
        <w:ind w:left="360"/>
        <w:textAlignment w:val="baseline"/>
        <w:rPr>
          <w:color w:val="000000"/>
          <w:szCs w:val="24"/>
        </w:rPr>
      </w:pPr>
    </w:p>
    <w:p w14:paraId="44ADC0C2" w14:textId="58C8A1E6" w:rsidR="00560D38" w:rsidRDefault="00560D38" w:rsidP="00DA72D2">
      <w:pPr>
        <w:ind w:left="360"/>
        <w:textAlignment w:val="baseline"/>
        <w:rPr>
          <w:color w:val="000000"/>
          <w:szCs w:val="24"/>
        </w:rPr>
      </w:pPr>
    </w:p>
    <w:p w14:paraId="23F7E313" w14:textId="0AC8A39D" w:rsidR="00560D38" w:rsidRDefault="00560D38" w:rsidP="00DA72D2">
      <w:pPr>
        <w:ind w:left="360"/>
        <w:textAlignment w:val="baseline"/>
        <w:rPr>
          <w:color w:val="000000"/>
          <w:szCs w:val="24"/>
        </w:rPr>
      </w:pPr>
    </w:p>
    <w:p w14:paraId="4E3983DE" w14:textId="18FC8CD7" w:rsidR="00560D38" w:rsidRDefault="00560D38" w:rsidP="00DA72D2">
      <w:pPr>
        <w:ind w:left="360"/>
        <w:textAlignment w:val="baseline"/>
        <w:rPr>
          <w:color w:val="000000"/>
          <w:szCs w:val="24"/>
        </w:rPr>
      </w:pPr>
    </w:p>
    <w:p w14:paraId="2BB3CD21" w14:textId="147AB885" w:rsidR="00560D38" w:rsidRDefault="00560D38" w:rsidP="00DA72D2">
      <w:pPr>
        <w:ind w:left="360"/>
        <w:textAlignment w:val="baseline"/>
        <w:rPr>
          <w:color w:val="000000"/>
          <w:szCs w:val="24"/>
        </w:rPr>
      </w:pPr>
    </w:p>
    <w:p w14:paraId="430573A6" w14:textId="444E83F0" w:rsidR="00560D38" w:rsidRDefault="00560D38" w:rsidP="00DA72D2">
      <w:pPr>
        <w:ind w:left="360"/>
        <w:textAlignment w:val="baseline"/>
        <w:rPr>
          <w:color w:val="000000"/>
          <w:szCs w:val="24"/>
        </w:rPr>
      </w:pPr>
    </w:p>
    <w:p w14:paraId="13286E2D" w14:textId="25E468CD" w:rsidR="00560D38" w:rsidRDefault="00560D38" w:rsidP="00DA72D2">
      <w:pPr>
        <w:ind w:left="360"/>
        <w:textAlignment w:val="baseline"/>
        <w:rPr>
          <w:color w:val="000000"/>
          <w:szCs w:val="24"/>
        </w:rPr>
      </w:pPr>
    </w:p>
    <w:p w14:paraId="469537EB" w14:textId="2BC2B218" w:rsidR="00560D38" w:rsidRDefault="00560D38" w:rsidP="00DA72D2">
      <w:pPr>
        <w:ind w:left="360"/>
        <w:textAlignment w:val="baseline"/>
        <w:rPr>
          <w:color w:val="000000"/>
          <w:szCs w:val="24"/>
        </w:rPr>
      </w:pPr>
    </w:p>
    <w:p w14:paraId="673713A4" w14:textId="1DF43A44" w:rsidR="00560D38" w:rsidRDefault="00560D38" w:rsidP="00DA72D2">
      <w:pPr>
        <w:ind w:left="360"/>
        <w:textAlignment w:val="baseline"/>
        <w:rPr>
          <w:color w:val="000000"/>
          <w:szCs w:val="24"/>
        </w:rPr>
      </w:pPr>
    </w:p>
    <w:p w14:paraId="3D6C0B89" w14:textId="1D7C4470" w:rsidR="00560D38" w:rsidRDefault="00560D38" w:rsidP="00DA72D2">
      <w:pPr>
        <w:ind w:left="360"/>
        <w:textAlignment w:val="baseline"/>
        <w:rPr>
          <w:color w:val="000000"/>
          <w:szCs w:val="24"/>
        </w:rPr>
      </w:pPr>
    </w:p>
    <w:p w14:paraId="435A5028" w14:textId="4778C300" w:rsidR="00560D38" w:rsidRDefault="00560D38" w:rsidP="00DA72D2">
      <w:pPr>
        <w:ind w:left="360"/>
        <w:textAlignment w:val="baseline"/>
        <w:rPr>
          <w:color w:val="000000"/>
          <w:szCs w:val="24"/>
        </w:rPr>
      </w:pPr>
    </w:p>
    <w:p w14:paraId="7EDDC19F" w14:textId="3AAA94F6" w:rsidR="00560D38" w:rsidRDefault="00560D38" w:rsidP="00DA72D2">
      <w:pPr>
        <w:ind w:left="360"/>
        <w:textAlignment w:val="baseline"/>
        <w:rPr>
          <w:color w:val="000000"/>
          <w:szCs w:val="24"/>
        </w:rPr>
      </w:pPr>
    </w:p>
    <w:p w14:paraId="3D2175A9" w14:textId="44B5DCA1" w:rsidR="00560D38" w:rsidRDefault="00560D38" w:rsidP="00DA72D2">
      <w:pPr>
        <w:ind w:left="360"/>
        <w:textAlignment w:val="baseline"/>
        <w:rPr>
          <w:color w:val="000000"/>
          <w:szCs w:val="24"/>
        </w:rPr>
      </w:pPr>
    </w:p>
    <w:p w14:paraId="0FDDF6AA" w14:textId="17ACA772" w:rsidR="00560D38" w:rsidRDefault="00560D38" w:rsidP="00DA72D2">
      <w:pPr>
        <w:ind w:left="360"/>
        <w:textAlignment w:val="baseline"/>
        <w:rPr>
          <w:color w:val="000000"/>
          <w:szCs w:val="24"/>
        </w:rPr>
      </w:pPr>
    </w:p>
    <w:p w14:paraId="55A08BB8" w14:textId="69023BF7" w:rsidR="00560D38" w:rsidRDefault="00560D38" w:rsidP="00DA72D2">
      <w:pPr>
        <w:ind w:left="360"/>
        <w:textAlignment w:val="baseline"/>
        <w:rPr>
          <w:color w:val="000000"/>
          <w:szCs w:val="24"/>
        </w:rPr>
      </w:pPr>
    </w:p>
    <w:p w14:paraId="15C35D82" w14:textId="34849848" w:rsidR="00560D38" w:rsidRDefault="00560D38" w:rsidP="00DA72D2">
      <w:pPr>
        <w:ind w:left="360"/>
        <w:textAlignment w:val="baseline"/>
        <w:rPr>
          <w:color w:val="000000"/>
          <w:szCs w:val="24"/>
        </w:rPr>
      </w:pPr>
    </w:p>
    <w:p w14:paraId="5DD2C85D" w14:textId="4E3DAA88" w:rsidR="00560D38" w:rsidRDefault="00560D38" w:rsidP="00DA72D2">
      <w:pPr>
        <w:ind w:left="360"/>
        <w:textAlignment w:val="baseline"/>
        <w:rPr>
          <w:color w:val="000000"/>
          <w:szCs w:val="24"/>
        </w:rPr>
      </w:pPr>
    </w:p>
    <w:p w14:paraId="2EC3F827" w14:textId="2C82180B" w:rsidR="00560D38" w:rsidRDefault="00560D38" w:rsidP="00DA72D2">
      <w:pPr>
        <w:ind w:left="360"/>
        <w:textAlignment w:val="baseline"/>
        <w:rPr>
          <w:color w:val="000000"/>
          <w:szCs w:val="24"/>
        </w:rPr>
      </w:pPr>
    </w:p>
    <w:p w14:paraId="15E1330B" w14:textId="718075E0" w:rsidR="00560D38" w:rsidRDefault="00560D38" w:rsidP="00DA72D2">
      <w:pPr>
        <w:ind w:left="360"/>
        <w:textAlignment w:val="baseline"/>
        <w:rPr>
          <w:color w:val="000000"/>
          <w:szCs w:val="24"/>
        </w:rPr>
      </w:pPr>
    </w:p>
    <w:p w14:paraId="683706A9" w14:textId="195A6841" w:rsidR="00560D38" w:rsidRDefault="00560D38" w:rsidP="00DA72D2">
      <w:pPr>
        <w:ind w:left="360"/>
        <w:textAlignment w:val="baseline"/>
        <w:rPr>
          <w:color w:val="000000"/>
          <w:szCs w:val="24"/>
        </w:rPr>
      </w:pPr>
    </w:p>
    <w:p w14:paraId="3C5E41DB" w14:textId="4473F8C6" w:rsidR="00560D38" w:rsidRDefault="00560D38" w:rsidP="00DA72D2">
      <w:pPr>
        <w:ind w:left="360"/>
        <w:textAlignment w:val="baseline"/>
        <w:rPr>
          <w:color w:val="000000"/>
          <w:szCs w:val="24"/>
        </w:rPr>
      </w:pPr>
    </w:p>
    <w:p w14:paraId="301B99A6" w14:textId="69F2FD4B" w:rsidR="00560D38" w:rsidRDefault="00560D38" w:rsidP="00DA72D2">
      <w:pPr>
        <w:ind w:left="360"/>
        <w:textAlignment w:val="baseline"/>
        <w:rPr>
          <w:color w:val="000000"/>
          <w:szCs w:val="24"/>
        </w:rPr>
      </w:pPr>
    </w:p>
    <w:p w14:paraId="29EC1A3D" w14:textId="2105C2CC" w:rsidR="00560D38" w:rsidRDefault="00560D38" w:rsidP="00DA72D2">
      <w:pPr>
        <w:ind w:left="360"/>
        <w:textAlignment w:val="baseline"/>
        <w:rPr>
          <w:color w:val="000000"/>
          <w:szCs w:val="24"/>
        </w:rPr>
      </w:pPr>
    </w:p>
    <w:p w14:paraId="750ED66F" w14:textId="03B49740" w:rsidR="00560D38" w:rsidRDefault="00560D38" w:rsidP="00DA72D2">
      <w:pPr>
        <w:ind w:left="360"/>
        <w:textAlignment w:val="baseline"/>
        <w:rPr>
          <w:color w:val="000000"/>
          <w:szCs w:val="24"/>
        </w:rPr>
      </w:pPr>
    </w:p>
    <w:p w14:paraId="421B1398" w14:textId="633BE90A" w:rsidR="00560D38" w:rsidRDefault="00560D38" w:rsidP="00DA72D2">
      <w:pPr>
        <w:ind w:left="360"/>
        <w:textAlignment w:val="baseline"/>
        <w:rPr>
          <w:color w:val="000000"/>
          <w:szCs w:val="24"/>
        </w:rPr>
      </w:pPr>
    </w:p>
    <w:p w14:paraId="345229A9" w14:textId="206C2764" w:rsidR="000C5E2C" w:rsidRPr="00432A43" w:rsidRDefault="00432A43" w:rsidP="00432A43">
      <w:pPr>
        <w:rPr>
          <w:color w:val="000000"/>
          <w:szCs w:val="24"/>
        </w:rPr>
      </w:pPr>
      <w:r>
        <w:rPr>
          <w:color w:val="000000"/>
          <w:szCs w:val="24"/>
        </w:rPr>
        <w:br w:type="page"/>
      </w:r>
      <w:bookmarkStart w:id="8" w:name="_Hlk117870257"/>
    </w:p>
    <w:p w14:paraId="2366FA8B" w14:textId="77777777" w:rsidR="00CD6517" w:rsidRDefault="00DA72D2" w:rsidP="000C5E2C">
      <w:pPr>
        <w:shd w:val="clear" w:color="auto" w:fill="2F5496" w:themeFill="accent1" w:themeFillShade="BF"/>
        <w:autoSpaceDE w:val="0"/>
        <w:autoSpaceDN w:val="0"/>
        <w:adjustRightInd w:val="0"/>
        <w:jc w:val="center"/>
        <w:rPr>
          <w:rFonts w:eastAsiaTheme="minorEastAsia"/>
          <w:b/>
          <w:bCs/>
          <w:color w:val="FFFFFF" w:themeColor="background1"/>
          <w:sz w:val="28"/>
          <w:szCs w:val="28"/>
        </w:rPr>
      </w:pPr>
      <w:r w:rsidRPr="000C5E2C">
        <w:rPr>
          <w:rFonts w:eastAsiaTheme="minorEastAsia"/>
          <w:b/>
          <w:bCs/>
          <w:color w:val="FFFFFF" w:themeColor="background1"/>
          <w:sz w:val="28"/>
          <w:szCs w:val="28"/>
        </w:rPr>
        <w:t xml:space="preserve">Additional </w:t>
      </w:r>
      <w:r w:rsidR="000C5E2C" w:rsidRPr="000C5E2C">
        <w:rPr>
          <w:rFonts w:eastAsiaTheme="minorEastAsia"/>
          <w:b/>
          <w:bCs/>
          <w:color w:val="FFFFFF" w:themeColor="background1"/>
          <w:sz w:val="28"/>
          <w:szCs w:val="28"/>
        </w:rPr>
        <w:t xml:space="preserve">Required </w:t>
      </w:r>
      <w:r w:rsidRPr="000C5E2C">
        <w:rPr>
          <w:rFonts w:eastAsiaTheme="minorEastAsia"/>
          <w:b/>
          <w:bCs/>
          <w:color w:val="FFFFFF" w:themeColor="background1"/>
          <w:sz w:val="28"/>
          <w:szCs w:val="28"/>
        </w:rPr>
        <w:t>Narrative Responses</w:t>
      </w:r>
    </w:p>
    <w:p w14:paraId="439BDF85" w14:textId="40A666DC" w:rsidR="000C5E2C" w:rsidRPr="000C5E2C" w:rsidRDefault="00DA72D2" w:rsidP="000C5E2C">
      <w:pPr>
        <w:shd w:val="clear" w:color="auto" w:fill="2F5496" w:themeFill="accent1" w:themeFillShade="BF"/>
        <w:autoSpaceDE w:val="0"/>
        <w:autoSpaceDN w:val="0"/>
        <w:adjustRightInd w:val="0"/>
        <w:jc w:val="center"/>
        <w:rPr>
          <w:rFonts w:eastAsiaTheme="minorEastAsia"/>
          <w:b/>
          <w:bCs/>
          <w:color w:val="FFFFFF" w:themeColor="background1"/>
          <w:sz w:val="28"/>
          <w:szCs w:val="28"/>
        </w:rPr>
      </w:pPr>
      <w:r w:rsidRPr="000C5E2C">
        <w:rPr>
          <w:rFonts w:eastAsiaTheme="minorEastAsia"/>
          <w:b/>
          <w:bCs/>
          <w:color w:val="FFFFFF" w:themeColor="background1"/>
          <w:sz w:val="28"/>
          <w:szCs w:val="28"/>
        </w:rPr>
        <w:t>Not Scored</w:t>
      </w:r>
    </w:p>
    <w:bookmarkEnd w:id="8"/>
    <w:p w14:paraId="1EC674C8" w14:textId="77777777" w:rsidR="00DA72D2" w:rsidRPr="000C5E2C" w:rsidRDefault="00DA72D2" w:rsidP="00DA72D2">
      <w:pPr>
        <w:rPr>
          <w:rFonts w:eastAsia="Calibri"/>
          <w:szCs w:val="24"/>
        </w:rPr>
      </w:pPr>
    </w:p>
    <w:p w14:paraId="5ED2ECBF" w14:textId="79464D44" w:rsidR="005311A6" w:rsidRDefault="005311A6" w:rsidP="00DA72D2">
      <w:pPr>
        <w:spacing w:after="160" w:line="259" w:lineRule="auto"/>
        <w:rPr>
          <w:rFonts w:eastAsiaTheme="minorHAnsi"/>
          <w:b/>
          <w:bCs/>
          <w:szCs w:val="24"/>
        </w:rPr>
      </w:pPr>
      <w:r>
        <w:rPr>
          <w:rFonts w:eastAsiaTheme="minorHAnsi"/>
          <w:b/>
          <w:bCs/>
          <w:szCs w:val="24"/>
        </w:rPr>
        <w:t xml:space="preserve">The following narrative responses (L and M) are required but not scored. </w:t>
      </w:r>
    </w:p>
    <w:p w14:paraId="3E7AE4D0" w14:textId="6B5CB685" w:rsidR="00DA72D2" w:rsidRPr="000C5E2C" w:rsidRDefault="005311A6" w:rsidP="00922126">
      <w:pPr>
        <w:spacing w:after="240" w:line="259" w:lineRule="auto"/>
        <w:rPr>
          <w:rFonts w:eastAsiaTheme="minorHAnsi"/>
          <w:b/>
          <w:bCs/>
          <w:szCs w:val="24"/>
        </w:rPr>
      </w:pPr>
      <w:r w:rsidRPr="00E572A1">
        <w:rPr>
          <w:rFonts w:eastAsiaTheme="minorHAnsi"/>
          <w:b/>
          <w:bCs/>
          <w:szCs w:val="24"/>
        </w:rPr>
        <w:t xml:space="preserve">L. </w:t>
      </w:r>
      <w:r w:rsidR="00DA72D2" w:rsidRPr="00E572A1">
        <w:rPr>
          <w:rFonts w:eastAsiaTheme="minorHAnsi"/>
          <w:b/>
          <w:bCs/>
          <w:szCs w:val="24"/>
        </w:rPr>
        <w:t>General Education Provisions Act (GEPA) – For Federal Programs</w:t>
      </w:r>
      <w:r w:rsidR="00DA72D2" w:rsidRPr="000C5E2C">
        <w:rPr>
          <w:rFonts w:eastAsiaTheme="minorHAnsi"/>
          <w:b/>
          <w:bCs/>
          <w:szCs w:val="24"/>
        </w:rPr>
        <w:t xml:space="preserve"> </w:t>
      </w:r>
    </w:p>
    <w:p w14:paraId="0BA8D655" w14:textId="37DEFC29" w:rsidR="00DA72D2" w:rsidRDefault="00855221" w:rsidP="00557C11">
      <w:pPr>
        <w:spacing w:after="120" w:line="259" w:lineRule="auto"/>
        <w:rPr>
          <w:rFonts w:eastAsiaTheme="minorHAnsi"/>
          <w:szCs w:val="24"/>
        </w:rPr>
      </w:pPr>
      <w:r>
        <w:rPr>
          <w:rFonts w:eastAsiaTheme="minorHAnsi"/>
          <w:szCs w:val="24"/>
        </w:rPr>
        <w:t>Eligible agencies</w:t>
      </w:r>
      <w:r w:rsidR="00DA72D2" w:rsidRPr="000C5E2C">
        <w:rPr>
          <w:rFonts w:eastAsiaTheme="minorHAnsi"/>
          <w:szCs w:val="24"/>
        </w:rPr>
        <w:t xml:space="preserve"> must provide a concise description of the process to ensure equitable access to, and participation of students, teachers and other program beneficiaries with special needs. For details, refer to </w:t>
      </w:r>
      <w:hyperlink r:id="rId42" w:history="1">
        <w:r w:rsidR="00DA72D2" w:rsidRPr="000C5E2C">
          <w:rPr>
            <w:rFonts w:eastAsiaTheme="minorHAnsi"/>
            <w:color w:val="0000FF"/>
            <w:szCs w:val="24"/>
            <w:u w:val="single"/>
          </w:rPr>
          <w:t>General Education Provisions Act (GEPA) section 427 (PDF)</w:t>
        </w:r>
      </w:hyperlink>
      <w:r w:rsidR="00DA72D2" w:rsidRPr="000C5E2C">
        <w:rPr>
          <w:rFonts w:eastAsiaTheme="minorHAnsi"/>
          <w:szCs w:val="24"/>
        </w:rPr>
        <w:t xml:space="preserve">. </w:t>
      </w:r>
    </w:p>
    <w:p w14:paraId="110798E9" w14:textId="702FE73D" w:rsidR="005B121D" w:rsidRPr="00432A43" w:rsidRDefault="005B121D" w:rsidP="00432A43">
      <w:pPr>
        <w:pStyle w:val="Subtitle"/>
        <w:spacing w:after="120"/>
        <w:rPr>
          <w:u w:val="none"/>
        </w:rPr>
      </w:pPr>
      <w:bookmarkStart w:id="9" w:name="_Hlk129002916"/>
      <w:r w:rsidRPr="005B121D">
        <w:rPr>
          <w:u w:val="none"/>
        </w:rPr>
        <w:t>Support for Strategic Imperatives</w:t>
      </w:r>
    </w:p>
    <w:p w14:paraId="23513DF3" w14:textId="12F3A21A" w:rsidR="005B121D" w:rsidRPr="00922126" w:rsidRDefault="005B121D" w:rsidP="006B2980">
      <w:pPr>
        <w:pStyle w:val="ListParagraph"/>
        <w:numPr>
          <w:ilvl w:val="3"/>
          <w:numId w:val="42"/>
        </w:numPr>
        <w:ind w:left="900" w:hanging="360"/>
        <w:rPr>
          <w:szCs w:val="24"/>
        </w:rPr>
      </w:pPr>
      <w:r w:rsidRPr="00922126">
        <w:rPr>
          <w:szCs w:val="24"/>
        </w:rPr>
        <w:t xml:space="preserve">Describe how the project will incorporate one or more of the Goals included in the </w:t>
      </w:r>
      <w:hyperlink r:id="rId43" w:history="1">
        <w:r w:rsidRPr="00922126">
          <w:rPr>
            <w:rStyle w:val="Hyperlink"/>
            <w:szCs w:val="24"/>
          </w:rPr>
          <w:t>State Board of Education’s K-20 Strategic Plan</w:t>
        </w:r>
      </w:hyperlink>
      <w:r w:rsidRPr="00922126">
        <w:rPr>
          <w:szCs w:val="24"/>
        </w:rPr>
        <w:t xml:space="preserve">. </w:t>
      </w:r>
    </w:p>
    <w:bookmarkEnd w:id="9"/>
    <w:p w14:paraId="337A543B" w14:textId="4F4F9D8E" w:rsidR="00DA72D2" w:rsidRDefault="00DA72D2" w:rsidP="00DA72D2">
      <w:pPr>
        <w:ind w:left="12" w:right="512" w:hanging="4"/>
        <w:rPr>
          <w:color w:val="000000"/>
          <w:szCs w:val="24"/>
        </w:rPr>
      </w:pPr>
    </w:p>
    <w:p w14:paraId="683D17DC" w14:textId="1A8CFB1C" w:rsidR="00CC3FD2" w:rsidRDefault="00CC3FD2" w:rsidP="00DA72D2">
      <w:pPr>
        <w:ind w:left="12" w:right="512" w:hanging="4"/>
        <w:rPr>
          <w:szCs w:val="24"/>
        </w:rPr>
      </w:pPr>
    </w:p>
    <w:p w14:paraId="2D8A2163" w14:textId="272F9FFE" w:rsidR="00CC3FD2" w:rsidRDefault="00CC3FD2" w:rsidP="00DA72D2">
      <w:pPr>
        <w:ind w:left="12" w:right="512" w:hanging="4"/>
        <w:rPr>
          <w:szCs w:val="24"/>
        </w:rPr>
      </w:pPr>
    </w:p>
    <w:p w14:paraId="6919A29F" w14:textId="17809551" w:rsidR="00CC3FD2" w:rsidRDefault="00CC3FD2" w:rsidP="00DA72D2">
      <w:pPr>
        <w:ind w:left="12" w:right="512" w:hanging="4"/>
        <w:rPr>
          <w:szCs w:val="24"/>
        </w:rPr>
      </w:pPr>
    </w:p>
    <w:p w14:paraId="3AECF8F3" w14:textId="301768C8" w:rsidR="00CC3FD2" w:rsidRDefault="00CC3FD2" w:rsidP="00DA72D2">
      <w:pPr>
        <w:ind w:left="12" w:right="512" w:hanging="4"/>
        <w:rPr>
          <w:szCs w:val="24"/>
        </w:rPr>
      </w:pPr>
    </w:p>
    <w:p w14:paraId="0D1B86B8" w14:textId="740BEDF3" w:rsidR="00CC3FD2" w:rsidRDefault="00CC3FD2" w:rsidP="00DA72D2">
      <w:pPr>
        <w:ind w:left="12" w:right="512" w:hanging="4"/>
        <w:rPr>
          <w:szCs w:val="24"/>
        </w:rPr>
      </w:pPr>
    </w:p>
    <w:p w14:paraId="08B46A75" w14:textId="0C64C2A1" w:rsidR="00CC3FD2" w:rsidRDefault="00CC3FD2" w:rsidP="00DA72D2">
      <w:pPr>
        <w:ind w:left="12" w:right="512" w:hanging="4"/>
        <w:rPr>
          <w:szCs w:val="24"/>
        </w:rPr>
      </w:pPr>
    </w:p>
    <w:p w14:paraId="108B4FD7" w14:textId="4B82AB2B" w:rsidR="00CC3FD2" w:rsidRDefault="00CC3FD2" w:rsidP="00DA72D2">
      <w:pPr>
        <w:ind w:left="12" w:right="512" w:hanging="4"/>
        <w:rPr>
          <w:szCs w:val="24"/>
        </w:rPr>
      </w:pPr>
    </w:p>
    <w:p w14:paraId="6EED7612" w14:textId="26D78E7F" w:rsidR="00CC3FD2" w:rsidRDefault="00CC3FD2" w:rsidP="00DA72D2">
      <w:pPr>
        <w:ind w:left="12" w:right="512" w:hanging="4"/>
        <w:rPr>
          <w:szCs w:val="24"/>
        </w:rPr>
      </w:pPr>
    </w:p>
    <w:p w14:paraId="36825EA7" w14:textId="0D1E4597" w:rsidR="00CC3FD2" w:rsidRDefault="00CC3FD2" w:rsidP="00DA72D2">
      <w:pPr>
        <w:ind w:left="12" w:right="512" w:hanging="4"/>
        <w:rPr>
          <w:szCs w:val="24"/>
        </w:rPr>
      </w:pPr>
    </w:p>
    <w:p w14:paraId="5D605F7C" w14:textId="77777777" w:rsidR="0096405B" w:rsidRDefault="0096405B" w:rsidP="00DA72D2">
      <w:pPr>
        <w:ind w:left="12" w:right="512" w:hanging="4"/>
        <w:rPr>
          <w:szCs w:val="24"/>
        </w:rPr>
      </w:pPr>
    </w:p>
    <w:p w14:paraId="3695FA29" w14:textId="77777777" w:rsidR="00D25AC6" w:rsidRDefault="00D25AC6" w:rsidP="00DA72D2">
      <w:pPr>
        <w:ind w:left="12" w:right="512" w:hanging="4"/>
        <w:rPr>
          <w:szCs w:val="24"/>
        </w:rPr>
      </w:pPr>
    </w:p>
    <w:p w14:paraId="4166831E" w14:textId="553C09A3" w:rsidR="0096405B" w:rsidRDefault="0096405B">
      <w:pPr>
        <w:rPr>
          <w:szCs w:val="24"/>
        </w:rPr>
      </w:pPr>
      <w:r>
        <w:rPr>
          <w:szCs w:val="24"/>
        </w:rPr>
        <w:br w:type="page"/>
      </w:r>
    </w:p>
    <w:p w14:paraId="13317ABE" w14:textId="77777777" w:rsidR="00CD6517" w:rsidRDefault="00CC3FD2" w:rsidP="005C6806">
      <w:pPr>
        <w:shd w:val="clear" w:color="auto" w:fill="2F5496" w:themeFill="accent1" w:themeFillShade="BF"/>
        <w:autoSpaceDE w:val="0"/>
        <w:autoSpaceDN w:val="0"/>
        <w:adjustRightInd w:val="0"/>
        <w:jc w:val="center"/>
        <w:rPr>
          <w:rFonts w:eastAsiaTheme="minorEastAsia"/>
          <w:b/>
          <w:bCs/>
          <w:color w:val="FFFFFF" w:themeColor="background1"/>
          <w:sz w:val="28"/>
          <w:szCs w:val="28"/>
        </w:rPr>
      </w:pPr>
      <w:r>
        <w:rPr>
          <w:rFonts w:eastAsiaTheme="minorEastAsia"/>
          <w:b/>
          <w:bCs/>
          <w:color w:val="FFFFFF" w:themeColor="background1"/>
          <w:sz w:val="28"/>
          <w:szCs w:val="28"/>
        </w:rPr>
        <w:t>Optional: Family Literacy and Two Generation Approaches</w:t>
      </w:r>
    </w:p>
    <w:p w14:paraId="36F0C6C7" w14:textId="647A57FB" w:rsidR="005C6806" w:rsidRPr="000C5E2C" w:rsidRDefault="005C6806" w:rsidP="005C6806">
      <w:pPr>
        <w:shd w:val="clear" w:color="auto" w:fill="2F5496" w:themeFill="accent1" w:themeFillShade="BF"/>
        <w:autoSpaceDE w:val="0"/>
        <w:autoSpaceDN w:val="0"/>
        <w:adjustRightInd w:val="0"/>
        <w:jc w:val="center"/>
        <w:rPr>
          <w:rFonts w:eastAsiaTheme="minorEastAsia"/>
          <w:b/>
          <w:bCs/>
          <w:color w:val="FFFFFF" w:themeColor="background1"/>
          <w:sz w:val="28"/>
          <w:szCs w:val="28"/>
        </w:rPr>
      </w:pPr>
      <w:r w:rsidRPr="000C5E2C">
        <w:rPr>
          <w:rFonts w:eastAsiaTheme="minorEastAsia"/>
          <w:b/>
          <w:bCs/>
          <w:color w:val="FFFFFF" w:themeColor="background1"/>
          <w:sz w:val="28"/>
          <w:szCs w:val="28"/>
        </w:rPr>
        <w:t>Not Scored</w:t>
      </w:r>
      <w:r w:rsidR="00CC3FD2">
        <w:rPr>
          <w:rFonts w:eastAsiaTheme="minorEastAsia"/>
          <w:b/>
          <w:bCs/>
          <w:color w:val="FFFFFF" w:themeColor="background1"/>
          <w:sz w:val="28"/>
          <w:szCs w:val="28"/>
        </w:rPr>
        <w:t xml:space="preserve"> </w:t>
      </w:r>
    </w:p>
    <w:p w14:paraId="0385D9B1" w14:textId="7AEA061B" w:rsidR="005C6806" w:rsidRPr="000C5E2C" w:rsidRDefault="00CC3FD2" w:rsidP="005C6806">
      <w:pPr>
        <w:rPr>
          <w:rFonts w:eastAsia="Calibri"/>
          <w:b/>
          <w:bCs/>
          <w:szCs w:val="24"/>
        </w:rPr>
      </w:pPr>
      <w:r w:rsidRPr="000C5E2C">
        <w:rPr>
          <w:rFonts w:eastAsia="Calibri"/>
          <w:noProof/>
          <w:color w:val="2B579A"/>
          <w:szCs w:val="24"/>
          <w:shd w:val="clear" w:color="auto" w:fill="E6E6E6"/>
        </w:rPr>
        <mc:AlternateContent>
          <mc:Choice Requires="wps">
            <w:drawing>
              <wp:anchor distT="45720" distB="45720" distL="114300" distR="114300" simplePos="0" relativeHeight="251637760" behindDoc="0" locked="0" layoutInCell="1" allowOverlap="1" wp14:anchorId="7EF93FED" wp14:editId="09696C97">
                <wp:simplePos x="0" y="0"/>
                <wp:positionH relativeFrom="margin">
                  <wp:posOffset>0</wp:posOffset>
                </wp:positionH>
                <wp:positionV relativeFrom="paragraph">
                  <wp:posOffset>223520</wp:posOffset>
                </wp:positionV>
                <wp:extent cx="6283960" cy="1404620"/>
                <wp:effectExtent l="0" t="0" r="21590" b="2159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3960" cy="1404620"/>
                        </a:xfrm>
                        <a:prstGeom prst="rect">
                          <a:avLst/>
                        </a:prstGeom>
                        <a:solidFill>
                          <a:srgbClr val="FFFFFF"/>
                        </a:solidFill>
                        <a:ln w="9525">
                          <a:solidFill>
                            <a:srgbClr val="000000"/>
                          </a:solidFill>
                          <a:miter lim="800000"/>
                          <a:headEnd/>
                          <a:tailEnd/>
                        </a:ln>
                      </wps:spPr>
                      <wps:txbx>
                        <w:txbxContent>
                          <w:p w14:paraId="78F6B3DE" w14:textId="7A5BD255" w:rsidR="000D4847" w:rsidRPr="00432A43" w:rsidRDefault="000D4847" w:rsidP="00432A43">
                            <w:pPr>
                              <w:tabs>
                                <w:tab w:val="left" w:pos="7200"/>
                              </w:tabs>
                              <w:spacing w:after="120"/>
                              <w:contextualSpacing/>
                            </w:pPr>
                            <w:r w:rsidRPr="005C6806">
                              <w:rPr>
                                <w:b/>
                              </w:rPr>
                              <w:t>The state will consider</w:t>
                            </w:r>
                            <w:r>
                              <w:rPr>
                                <w:b/>
                              </w:rPr>
                              <w:t xml:space="preserve"> </w:t>
                            </w:r>
                            <w:r w:rsidRPr="005C6806">
                              <w:rPr>
                                <w:i/>
                              </w:rPr>
                              <w:t>activities that are of sufficient intensity and quality, to make sustainable improvements in the economic prospects for a family and that better enable parents or family members to support their children’s learning needs, and that integrate all of the following activities:</w:t>
                            </w:r>
                          </w:p>
                          <w:p w14:paraId="2B5F41A9" w14:textId="77777777" w:rsidR="000D4847" w:rsidRPr="00432A43" w:rsidRDefault="000D4847" w:rsidP="006B2980">
                            <w:pPr>
                              <w:numPr>
                                <w:ilvl w:val="0"/>
                                <w:numId w:val="10"/>
                              </w:numPr>
                              <w:tabs>
                                <w:tab w:val="center" w:pos="990"/>
                              </w:tabs>
                              <w:ind w:left="990" w:hanging="450"/>
                              <w:contextualSpacing/>
                              <w:rPr>
                                <w:iCs/>
                              </w:rPr>
                            </w:pPr>
                            <w:r w:rsidRPr="00432A43">
                              <w:rPr>
                                <w:iCs/>
                              </w:rPr>
                              <w:t>Parent or family adult education and literacy activities that lead to readiness for postsecondary education or training, career advancement, and economic self-sufficiency.</w:t>
                            </w:r>
                          </w:p>
                          <w:p w14:paraId="0066CD89" w14:textId="77777777" w:rsidR="000D4847" w:rsidRPr="00432A43" w:rsidRDefault="000D4847" w:rsidP="006B2980">
                            <w:pPr>
                              <w:numPr>
                                <w:ilvl w:val="0"/>
                                <w:numId w:val="10"/>
                              </w:numPr>
                              <w:tabs>
                                <w:tab w:val="center" w:pos="990"/>
                              </w:tabs>
                              <w:ind w:left="360" w:firstLine="180"/>
                              <w:contextualSpacing/>
                              <w:rPr>
                                <w:iCs/>
                              </w:rPr>
                            </w:pPr>
                            <w:r w:rsidRPr="00432A43">
                              <w:rPr>
                                <w:iCs/>
                              </w:rPr>
                              <w:t>Interactive literacy activities between parents or family members and their children.</w:t>
                            </w:r>
                          </w:p>
                          <w:p w14:paraId="02E7ABC8" w14:textId="77777777" w:rsidR="000D4847" w:rsidRPr="00432A43" w:rsidRDefault="000D4847" w:rsidP="006B2980">
                            <w:pPr>
                              <w:numPr>
                                <w:ilvl w:val="0"/>
                                <w:numId w:val="10"/>
                              </w:numPr>
                              <w:tabs>
                                <w:tab w:val="center" w:pos="990"/>
                              </w:tabs>
                              <w:ind w:left="990" w:hanging="450"/>
                              <w:contextualSpacing/>
                              <w:rPr>
                                <w:iCs/>
                              </w:rPr>
                            </w:pPr>
                            <w:r w:rsidRPr="00432A43">
                              <w:rPr>
                                <w:iCs/>
                              </w:rPr>
                              <w:t>Training for parent or family members regarding how to be the primary teacher for their children and full partners in the education of their children.</w:t>
                            </w:r>
                          </w:p>
                          <w:p w14:paraId="0CB5D52D" w14:textId="77777777" w:rsidR="000D4847" w:rsidRPr="00432A43" w:rsidRDefault="000D4847" w:rsidP="006B2980">
                            <w:pPr>
                              <w:numPr>
                                <w:ilvl w:val="0"/>
                                <w:numId w:val="10"/>
                              </w:numPr>
                              <w:tabs>
                                <w:tab w:val="center" w:pos="990"/>
                              </w:tabs>
                              <w:ind w:left="990" w:hanging="450"/>
                              <w:contextualSpacing/>
                              <w:rPr>
                                <w:iCs/>
                              </w:rPr>
                            </w:pPr>
                            <w:r w:rsidRPr="00432A43">
                              <w:rPr>
                                <w:iCs/>
                              </w:rPr>
                              <w:t>An age-appropriate education to prepare children for success in school and life experiences.</w:t>
                            </w:r>
                          </w:p>
                          <w:p w14:paraId="36BFE612" w14:textId="4C79C687" w:rsidR="000D4847" w:rsidRPr="005C6806" w:rsidRDefault="000D4847" w:rsidP="00F33935">
                            <w:pPr>
                              <w:ind w:left="6480"/>
                            </w:pPr>
                            <w:r w:rsidRPr="005C6806">
                              <w:rPr>
                                <w:rFonts w:eastAsia="Arial"/>
                                <w:b/>
                              </w:rPr>
                              <w:t>AEFLA Section 203(9) (A-D)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EF93FED" id="_x0000_t202" coordsize="21600,21600" o:spt="202" path="m,l,21600r21600,l21600,xe">
                <v:stroke joinstyle="miter"/>
                <v:path gradientshapeok="t" o:connecttype="rect"/>
              </v:shapetype>
              <v:shape id="Text Box 2" o:spid="_x0000_s1026" type="#_x0000_t202" style="position:absolute;margin-left:0;margin-top:17.6pt;width:494.8pt;height:110.6pt;z-index:2516377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">
                <v:textbox style="mso-fit-shape-to-text:t">
                  <w:txbxContent>
                    <w:p w14:paraId="78F6B3DE" w14:textId="7A5BD255" w:rsidR="000D4847" w:rsidRPr="00432A43" w:rsidRDefault="000D4847" w:rsidP="00432A43">
                      <w:pPr>
                        <w:tabs>
                          <w:tab w:val="left" w:pos="7200"/>
                        </w:tabs>
                        <w:spacing w:after="120"/>
                        <w:contextualSpacing/>
                      </w:pPr>
                      <w:r w:rsidRPr="005C6806">
                        <w:rPr>
                          <w:b/>
                        </w:rPr>
                        <w:t>The state will consider</w:t>
                      </w:r>
                      <w:r>
                        <w:rPr>
                          <w:b/>
                        </w:rPr>
                        <w:t xml:space="preserve"> </w:t>
                      </w:r>
                      <w:r w:rsidRPr="005C6806">
                        <w:rPr>
                          <w:i/>
                        </w:rPr>
                        <w:t>activities that are of sufficient intensity and quality, to make sustainable improvements in the economic prospects for a family and that better enable parents or family members to support their children’s learning needs, and that integrate all of the following activities:</w:t>
                      </w:r>
                    </w:p>
                    <w:p w14:paraId="2B5F41A9" w14:textId="77777777" w:rsidR="000D4847" w:rsidRPr="00432A43" w:rsidRDefault="000D4847" w:rsidP="006B2980">
                      <w:pPr>
                        <w:numPr>
                          <w:ilvl w:val="0"/>
                          <w:numId w:val="10"/>
                        </w:numPr>
                        <w:tabs>
                          <w:tab w:val="center" w:pos="990"/>
                        </w:tabs>
                        <w:ind w:left="990" w:hanging="450"/>
                        <w:contextualSpacing/>
                        <w:rPr>
                          <w:iCs/>
                        </w:rPr>
                      </w:pPr>
                      <w:r w:rsidRPr="00432A43">
                        <w:rPr>
                          <w:iCs/>
                        </w:rPr>
                        <w:t>Parent or family adult education and literacy activities that lead to readiness for postsecondary education or training, career advancement, and economic self-sufficiency.</w:t>
                      </w:r>
                    </w:p>
                    <w:p w14:paraId="0066CD89" w14:textId="77777777" w:rsidR="000D4847" w:rsidRPr="00432A43" w:rsidRDefault="000D4847" w:rsidP="006B2980">
                      <w:pPr>
                        <w:numPr>
                          <w:ilvl w:val="0"/>
                          <w:numId w:val="10"/>
                        </w:numPr>
                        <w:tabs>
                          <w:tab w:val="center" w:pos="990"/>
                        </w:tabs>
                        <w:ind w:left="360" w:firstLine="180"/>
                        <w:contextualSpacing/>
                        <w:rPr>
                          <w:iCs/>
                        </w:rPr>
                      </w:pPr>
                      <w:r w:rsidRPr="00432A43">
                        <w:rPr>
                          <w:iCs/>
                        </w:rPr>
                        <w:t>Interactive literacy activities between parents or family members and their children.</w:t>
                      </w:r>
                    </w:p>
                    <w:p w14:paraId="02E7ABC8" w14:textId="77777777" w:rsidR="000D4847" w:rsidRPr="00432A43" w:rsidRDefault="000D4847" w:rsidP="006B2980">
                      <w:pPr>
                        <w:numPr>
                          <w:ilvl w:val="0"/>
                          <w:numId w:val="10"/>
                        </w:numPr>
                        <w:tabs>
                          <w:tab w:val="center" w:pos="990"/>
                        </w:tabs>
                        <w:ind w:left="990" w:hanging="450"/>
                        <w:contextualSpacing/>
                        <w:rPr>
                          <w:iCs/>
                        </w:rPr>
                      </w:pPr>
                      <w:r w:rsidRPr="00432A43">
                        <w:rPr>
                          <w:iCs/>
                        </w:rPr>
                        <w:t>Training for parent or family members regarding how to be the primary teacher for their children and full partners in the education of their children.</w:t>
                      </w:r>
                    </w:p>
                    <w:p w14:paraId="0CB5D52D" w14:textId="77777777" w:rsidR="000D4847" w:rsidRPr="00432A43" w:rsidRDefault="000D4847" w:rsidP="006B2980">
                      <w:pPr>
                        <w:numPr>
                          <w:ilvl w:val="0"/>
                          <w:numId w:val="10"/>
                        </w:numPr>
                        <w:tabs>
                          <w:tab w:val="center" w:pos="990"/>
                        </w:tabs>
                        <w:ind w:left="990" w:hanging="450"/>
                        <w:contextualSpacing/>
                        <w:rPr>
                          <w:iCs/>
                        </w:rPr>
                      </w:pPr>
                      <w:r w:rsidRPr="00432A43">
                        <w:rPr>
                          <w:iCs/>
                        </w:rPr>
                        <w:t>An age-appropriate education to prepare children for success in school and life experiences.</w:t>
                      </w:r>
                    </w:p>
                    <w:p w14:paraId="36BFE612" w14:textId="4C79C687" w:rsidR="000D4847" w:rsidRPr="005C6806" w:rsidRDefault="000D4847" w:rsidP="00F33935">
                      <w:pPr>
                        <w:ind w:left="6480"/>
                      </w:pPr>
                      <w:r w:rsidRPr="005C6806">
                        <w:rPr>
                          <w:rFonts w:eastAsia="Arial"/>
                          <w:b/>
                        </w:rPr>
                        <w:t>AEFLA Section 203(9) (A-D)</w:t>
                      </w:r>
                    </w:p>
                  </w:txbxContent>
                </v:textbox>
                <w10:wrap type="square" anchorx="margin"/>
              </v:shape>
            </w:pict>
          </mc:Fallback>
        </mc:AlternateContent>
      </w:r>
    </w:p>
    <w:p w14:paraId="4660A326" w14:textId="77777777" w:rsidR="005C6806" w:rsidRDefault="005C6806" w:rsidP="005C6806">
      <w:pPr>
        <w:rPr>
          <w:rFonts w:eastAsia="Calibri"/>
          <w:szCs w:val="24"/>
        </w:rPr>
      </w:pPr>
    </w:p>
    <w:p w14:paraId="2CC4C0BC" w14:textId="30AEF024" w:rsidR="005311A6" w:rsidRDefault="005311A6" w:rsidP="00557C11">
      <w:pPr>
        <w:tabs>
          <w:tab w:val="center" w:pos="810"/>
        </w:tabs>
        <w:rPr>
          <w:rFonts w:eastAsia="Calibri"/>
          <w:color w:val="000000"/>
          <w:szCs w:val="24"/>
        </w:rPr>
      </w:pPr>
      <w:r w:rsidRPr="005311A6">
        <w:rPr>
          <w:rFonts w:eastAsia="Calibri"/>
          <w:b/>
          <w:color w:val="000000"/>
          <w:szCs w:val="24"/>
        </w:rPr>
        <w:t>M. Family Literacy and Two Generation Approaches</w:t>
      </w:r>
    </w:p>
    <w:p w14:paraId="6684BF17" w14:textId="423F6939" w:rsidR="005C6806" w:rsidRPr="00922126" w:rsidRDefault="005C6806" w:rsidP="006B2980">
      <w:pPr>
        <w:pStyle w:val="ListParagraph"/>
        <w:numPr>
          <w:ilvl w:val="0"/>
          <w:numId w:val="65"/>
        </w:numPr>
        <w:tabs>
          <w:tab w:val="center" w:pos="810"/>
        </w:tabs>
        <w:spacing w:before="120"/>
        <w:ind w:left="821" w:hanging="274"/>
        <w:rPr>
          <w:rFonts w:eastAsia="Calibri"/>
          <w:color w:val="000000"/>
          <w:szCs w:val="24"/>
        </w:rPr>
      </w:pPr>
      <w:r w:rsidRPr="00922126">
        <w:rPr>
          <w:rFonts w:eastAsia="Calibri"/>
          <w:color w:val="000000"/>
          <w:szCs w:val="24"/>
        </w:rPr>
        <w:t>Describe the need for two-generation approaches and any proposed plan for identifying appropriate provider partners and co-developing two-generation models during year</w:t>
      </w:r>
      <w:r w:rsidR="00922126">
        <w:rPr>
          <w:rFonts w:eastAsia="Calibri"/>
          <w:color w:val="000000"/>
          <w:szCs w:val="24"/>
        </w:rPr>
        <w:t xml:space="preserve"> one </w:t>
      </w:r>
      <w:r w:rsidRPr="00922126">
        <w:rPr>
          <w:rFonts w:eastAsia="Calibri"/>
          <w:color w:val="000000"/>
          <w:szCs w:val="24"/>
        </w:rPr>
        <w:t xml:space="preserve">of the </w:t>
      </w:r>
      <w:r w:rsidR="00981B8B" w:rsidRPr="00922126">
        <w:rPr>
          <w:rFonts w:eastAsia="Calibri"/>
          <w:color w:val="000000"/>
          <w:szCs w:val="24"/>
        </w:rPr>
        <w:t>three</w:t>
      </w:r>
      <w:r w:rsidRPr="00922126">
        <w:rPr>
          <w:rFonts w:eastAsia="Calibri"/>
          <w:color w:val="000000"/>
          <w:szCs w:val="24"/>
        </w:rPr>
        <w:t>-year plan. Provide an overview of the partners’ ability to provide two-generation services. Include information regarding:  </w:t>
      </w:r>
    </w:p>
    <w:p w14:paraId="5C6238E0" w14:textId="251B2EC8" w:rsidR="005C6806" w:rsidRDefault="005C6806" w:rsidP="006B2980">
      <w:pPr>
        <w:pStyle w:val="ListParagraph"/>
        <w:numPr>
          <w:ilvl w:val="1"/>
          <w:numId w:val="65"/>
        </w:numPr>
        <w:tabs>
          <w:tab w:val="center" w:pos="810"/>
        </w:tabs>
        <w:spacing w:before="120"/>
        <w:ind w:left="1627"/>
        <w:rPr>
          <w:color w:val="000000"/>
          <w:szCs w:val="24"/>
        </w:rPr>
      </w:pPr>
      <w:r w:rsidRPr="00922126">
        <w:rPr>
          <w:color w:val="000000"/>
          <w:szCs w:val="24"/>
        </w:rPr>
        <w:t>Curriculum/material intended to be used to provide instruction to this population;  </w:t>
      </w:r>
    </w:p>
    <w:p w14:paraId="3768D731" w14:textId="2C377587" w:rsidR="005C6806" w:rsidRDefault="005C6806" w:rsidP="006B2980">
      <w:pPr>
        <w:pStyle w:val="ListParagraph"/>
        <w:numPr>
          <w:ilvl w:val="1"/>
          <w:numId w:val="65"/>
        </w:numPr>
        <w:tabs>
          <w:tab w:val="center" w:pos="810"/>
        </w:tabs>
        <w:rPr>
          <w:rFonts w:eastAsia="Calibri"/>
          <w:szCs w:val="24"/>
        </w:rPr>
      </w:pPr>
      <w:r w:rsidRPr="00922126">
        <w:rPr>
          <w:rFonts w:eastAsia="Calibri"/>
          <w:szCs w:val="24"/>
        </w:rPr>
        <w:t>Types of activities that will be implemented in the program; and</w:t>
      </w:r>
    </w:p>
    <w:p w14:paraId="4C143BEE" w14:textId="743A6DC1" w:rsidR="005C6806" w:rsidRPr="00922126" w:rsidRDefault="005C6806" w:rsidP="006B2980">
      <w:pPr>
        <w:pStyle w:val="ListParagraph"/>
        <w:numPr>
          <w:ilvl w:val="1"/>
          <w:numId w:val="65"/>
        </w:numPr>
        <w:tabs>
          <w:tab w:val="center" w:pos="810"/>
        </w:tabs>
        <w:rPr>
          <w:rFonts w:eastAsia="Calibri"/>
          <w:szCs w:val="24"/>
        </w:rPr>
      </w:pPr>
      <w:r w:rsidRPr="00922126">
        <w:rPr>
          <w:rFonts w:eastAsia="Calibri"/>
          <w:szCs w:val="24"/>
        </w:rPr>
        <w:t>Partnerships, support services and accommodations.  </w:t>
      </w:r>
    </w:p>
    <w:p w14:paraId="1D3634E8" w14:textId="43985CCE" w:rsidR="00CC3FD2" w:rsidRDefault="00CC3FD2" w:rsidP="005C6806">
      <w:pPr>
        <w:ind w:firstLine="720"/>
        <w:rPr>
          <w:rFonts w:eastAsia="Calibri"/>
          <w:szCs w:val="24"/>
        </w:rPr>
      </w:pPr>
    </w:p>
    <w:p w14:paraId="472D3156" w14:textId="2BCA9CAA" w:rsidR="00CC3FD2" w:rsidRDefault="00CC3FD2" w:rsidP="005C6806">
      <w:pPr>
        <w:ind w:firstLine="720"/>
        <w:rPr>
          <w:rFonts w:eastAsia="Calibri"/>
          <w:szCs w:val="24"/>
        </w:rPr>
      </w:pPr>
    </w:p>
    <w:p w14:paraId="16E8F93B" w14:textId="02AE0D40" w:rsidR="00CC3FD2" w:rsidRDefault="00CC3FD2" w:rsidP="005C6806">
      <w:pPr>
        <w:ind w:firstLine="720"/>
        <w:rPr>
          <w:rFonts w:eastAsia="Calibri"/>
          <w:szCs w:val="24"/>
        </w:rPr>
      </w:pPr>
    </w:p>
    <w:p w14:paraId="6A3F084B" w14:textId="0F2E205C" w:rsidR="00CC3FD2" w:rsidRDefault="00CC3FD2" w:rsidP="005C6806">
      <w:pPr>
        <w:ind w:firstLine="720"/>
        <w:rPr>
          <w:rFonts w:eastAsia="Calibri"/>
          <w:szCs w:val="24"/>
        </w:rPr>
      </w:pPr>
    </w:p>
    <w:p w14:paraId="779C1E3E" w14:textId="3B4132E6" w:rsidR="00CC3FD2" w:rsidRDefault="00CC3FD2" w:rsidP="005C6806">
      <w:pPr>
        <w:ind w:firstLine="720"/>
        <w:rPr>
          <w:rFonts w:eastAsia="Calibri"/>
          <w:szCs w:val="24"/>
        </w:rPr>
      </w:pPr>
    </w:p>
    <w:p w14:paraId="4F4A7D7E" w14:textId="77BD1FBD" w:rsidR="00CC3FD2" w:rsidRDefault="00CC3FD2" w:rsidP="005C6806">
      <w:pPr>
        <w:ind w:firstLine="720"/>
        <w:rPr>
          <w:rFonts w:eastAsia="Calibri"/>
          <w:szCs w:val="24"/>
        </w:rPr>
      </w:pPr>
    </w:p>
    <w:p w14:paraId="2D77951D" w14:textId="5FA05253" w:rsidR="00CC3FD2" w:rsidRDefault="00CC3FD2" w:rsidP="005C6806">
      <w:pPr>
        <w:ind w:firstLine="720"/>
        <w:rPr>
          <w:rFonts w:eastAsia="Calibri"/>
          <w:szCs w:val="24"/>
        </w:rPr>
      </w:pPr>
    </w:p>
    <w:p w14:paraId="24831D5C" w14:textId="550A18C7" w:rsidR="00CC3FD2" w:rsidRDefault="00CC3FD2" w:rsidP="005C6806">
      <w:pPr>
        <w:ind w:firstLine="720"/>
        <w:rPr>
          <w:rFonts w:eastAsia="Calibri"/>
          <w:szCs w:val="24"/>
        </w:rPr>
      </w:pPr>
    </w:p>
    <w:p w14:paraId="7F6579A2" w14:textId="72F838E7" w:rsidR="00CC3FD2" w:rsidRDefault="00CC3FD2" w:rsidP="005C6806">
      <w:pPr>
        <w:ind w:firstLine="720"/>
        <w:rPr>
          <w:rFonts w:eastAsia="Calibri"/>
          <w:szCs w:val="24"/>
        </w:rPr>
      </w:pPr>
    </w:p>
    <w:p w14:paraId="37ABFC44" w14:textId="5BF98A67" w:rsidR="00CC3FD2" w:rsidRDefault="00CC3FD2" w:rsidP="005C6806">
      <w:pPr>
        <w:ind w:firstLine="720"/>
        <w:rPr>
          <w:rFonts w:eastAsia="Calibri"/>
          <w:szCs w:val="24"/>
        </w:rPr>
      </w:pPr>
    </w:p>
    <w:p w14:paraId="0F3F791F" w14:textId="11165CBA" w:rsidR="00CC3FD2" w:rsidRDefault="00CC3FD2" w:rsidP="005C6806">
      <w:pPr>
        <w:ind w:firstLine="720"/>
        <w:rPr>
          <w:rFonts w:eastAsia="Calibri"/>
          <w:szCs w:val="24"/>
        </w:rPr>
      </w:pPr>
    </w:p>
    <w:p w14:paraId="21F00378" w14:textId="0FC1D967" w:rsidR="00CC3FD2" w:rsidRDefault="00CC3FD2" w:rsidP="005C6806">
      <w:pPr>
        <w:ind w:firstLine="720"/>
        <w:rPr>
          <w:rFonts w:eastAsia="Calibri"/>
          <w:szCs w:val="24"/>
        </w:rPr>
      </w:pPr>
    </w:p>
    <w:p w14:paraId="1ABE10D9" w14:textId="089912CD" w:rsidR="00CC3FD2" w:rsidRDefault="00CC3FD2" w:rsidP="005C6806">
      <w:pPr>
        <w:ind w:firstLine="720"/>
        <w:rPr>
          <w:rFonts w:eastAsia="Calibri"/>
          <w:szCs w:val="24"/>
        </w:rPr>
      </w:pPr>
    </w:p>
    <w:p w14:paraId="7372FE43" w14:textId="1D914E99" w:rsidR="00CC3FD2" w:rsidRDefault="00CC3FD2" w:rsidP="005C6806">
      <w:pPr>
        <w:ind w:firstLine="720"/>
        <w:rPr>
          <w:rFonts w:eastAsia="Calibri"/>
          <w:szCs w:val="24"/>
        </w:rPr>
      </w:pPr>
    </w:p>
    <w:p w14:paraId="6A80F99A" w14:textId="70F487B9" w:rsidR="00CC3FD2" w:rsidRDefault="00CC3FD2" w:rsidP="005C6806">
      <w:pPr>
        <w:ind w:firstLine="720"/>
        <w:rPr>
          <w:rFonts w:eastAsia="Calibri"/>
          <w:szCs w:val="24"/>
        </w:rPr>
      </w:pPr>
    </w:p>
    <w:p w14:paraId="7007AAEE" w14:textId="71356DDC" w:rsidR="00CC3FD2" w:rsidRDefault="00CC3FD2" w:rsidP="005C6806">
      <w:pPr>
        <w:ind w:firstLine="720"/>
        <w:rPr>
          <w:rFonts w:eastAsia="Calibri"/>
          <w:szCs w:val="24"/>
        </w:rPr>
      </w:pPr>
    </w:p>
    <w:p w14:paraId="29C48570" w14:textId="733FDE8B" w:rsidR="00CC3FD2" w:rsidRDefault="00CC3FD2" w:rsidP="005C6806">
      <w:pPr>
        <w:ind w:firstLine="720"/>
        <w:rPr>
          <w:rFonts w:eastAsia="Calibri"/>
          <w:szCs w:val="24"/>
        </w:rPr>
      </w:pPr>
    </w:p>
    <w:p w14:paraId="744977EC" w14:textId="418A9BA2" w:rsidR="00CC3FD2" w:rsidRDefault="00CC3FD2" w:rsidP="005C6806">
      <w:pPr>
        <w:ind w:firstLine="720"/>
        <w:rPr>
          <w:rFonts w:eastAsia="Calibri"/>
          <w:szCs w:val="24"/>
        </w:rPr>
      </w:pPr>
    </w:p>
    <w:p w14:paraId="7D817C46" w14:textId="6B89953E" w:rsidR="00CC3FD2" w:rsidRDefault="00CC3FD2" w:rsidP="005C6806">
      <w:pPr>
        <w:ind w:firstLine="720"/>
        <w:rPr>
          <w:rFonts w:eastAsia="Calibri"/>
          <w:szCs w:val="24"/>
        </w:rPr>
      </w:pPr>
    </w:p>
    <w:p w14:paraId="182F69A1" w14:textId="6DF413F0" w:rsidR="00CC3FD2" w:rsidRDefault="00CC3FD2" w:rsidP="005C6806">
      <w:pPr>
        <w:ind w:firstLine="720"/>
        <w:rPr>
          <w:rFonts w:eastAsia="Calibri"/>
          <w:szCs w:val="24"/>
        </w:rPr>
      </w:pPr>
    </w:p>
    <w:p w14:paraId="47ADBED8" w14:textId="6F7F4A98" w:rsidR="00CC3FD2" w:rsidRDefault="00CC3FD2" w:rsidP="005C6806">
      <w:pPr>
        <w:ind w:firstLine="720"/>
        <w:rPr>
          <w:rFonts w:eastAsia="Calibri"/>
          <w:szCs w:val="24"/>
        </w:rPr>
      </w:pPr>
    </w:p>
    <w:p w14:paraId="015D992A" w14:textId="7EC9A21E" w:rsidR="00CC3FD2" w:rsidRDefault="00CC3FD2" w:rsidP="005C6806">
      <w:pPr>
        <w:ind w:firstLine="720"/>
        <w:rPr>
          <w:rFonts w:eastAsia="Calibri"/>
          <w:szCs w:val="24"/>
        </w:rPr>
      </w:pPr>
    </w:p>
    <w:p w14:paraId="185D4C24" w14:textId="4E3ECE07" w:rsidR="00CC3FD2" w:rsidRDefault="00CC3FD2" w:rsidP="005C6806">
      <w:pPr>
        <w:ind w:firstLine="720"/>
        <w:rPr>
          <w:rFonts w:eastAsia="Calibri"/>
          <w:szCs w:val="24"/>
        </w:rPr>
      </w:pPr>
    </w:p>
    <w:p w14:paraId="5A72D149" w14:textId="01D3C932" w:rsidR="00CC3FD2" w:rsidRDefault="00CC3FD2" w:rsidP="005C6806">
      <w:pPr>
        <w:ind w:firstLine="720"/>
        <w:rPr>
          <w:rFonts w:eastAsia="Calibri"/>
          <w:szCs w:val="24"/>
        </w:rPr>
      </w:pPr>
    </w:p>
    <w:p w14:paraId="381419EA" w14:textId="00917835" w:rsidR="00F33935" w:rsidRDefault="0096405B" w:rsidP="00F33935">
      <w:pPr>
        <w:rPr>
          <w:rFonts w:eastAsiaTheme="minorHAnsi"/>
          <w:b/>
          <w:bCs/>
          <w:szCs w:val="24"/>
        </w:rPr>
      </w:pPr>
      <w:bookmarkStart w:id="10" w:name="_Hlk114779495"/>
      <w:r>
        <w:rPr>
          <w:rFonts w:eastAsiaTheme="minorHAnsi"/>
          <w:b/>
          <w:bCs/>
          <w:szCs w:val="24"/>
        </w:rPr>
        <w:br w:type="page"/>
      </w:r>
      <w:r w:rsidR="00DA72D2" w:rsidRPr="000C5E2C">
        <w:rPr>
          <w:rFonts w:eastAsiaTheme="minorHAnsi"/>
          <w:b/>
          <w:bCs/>
          <w:szCs w:val="24"/>
        </w:rPr>
        <w:t xml:space="preserve"> COMPLETE THIS SECTION IF APPLYING FOR CORRECTIONS EDUCATION FUNDS</w:t>
      </w:r>
      <w:r w:rsidR="005311A6">
        <w:rPr>
          <w:rFonts w:eastAsiaTheme="minorHAnsi"/>
          <w:b/>
          <w:bCs/>
          <w:szCs w:val="24"/>
        </w:rPr>
        <w:t xml:space="preserve">  </w:t>
      </w:r>
    </w:p>
    <w:p w14:paraId="0F70C450" w14:textId="77777777" w:rsidR="004955EC" w:rsidRDefault="005311A6" w:rsidP="00F33935">
      <w:pPr>
        <w:jc w:val="center"/>
        <w:rPr>
          <w:rFonts w:eastAsiaTheme="minorHAnsi"/>
          <w:b/>
          <w:bCs/>
          <w:szCs w:val="24"/>
        </w:rPr>
      </w:pPr>
      <w:r>
        <w:rPr>
          <w:rFonts w:eastAsiaTheme="minorHAnsi"/>
          <w:b/>
          <w:bCs/>
          <w:szCs w:val="24"/>
        </w:rPr>
        <w:t>Narrative should include the appropriate heading (Corrections Education</w:t>
      </w:r>
      <w:r w:rsidR="003B39D0">
        <w:rPr>
          <w:rFonts w:eastAsiaTheme="minorHAnsi"/>
          <w:b/>
          <w:bCs/>
          <w:szCs w:val="24"/>
        </w:rPr>
        <w:t xml:space="preserve"> or </w:t>
      </w:r>
      <w:r>
        <w:rPr>
          <w:rFonts w:eastAsiaTheme="minorHAnsi"/>
          <w:b/>
          <w:bCs/>
          <w:szCs w:val="24"/>
        </w:rPr>
        <w:t xml:space="preserve">IELCE) </w:t>
      </w:r>
    </w:p>
    <w:p w14:paraId="65F22920" w14:textId="77EB0D79" w:rsidR="005311A6" w:rsidRDefault="005311A6" w:rsidP="00F33935">
      <w:pPr>
        <w:jc w:val="center"/>
        <w:rPr>
          <w:rFonts w:eastAsiaTheme="minorHAnsi"/>
          <w:b/>
          <w:bCs/>
          <w:szCs w:val="24"/>
        </w:rPr>
      </w:pPr>
      <w:r>
        <w:rPr>
          <w:rFonts w:eastAsiaTheme="minorHAnsi"/>
          <w:b/>
          <w:bCs/>
          <w:szCs w:val="24"/>
        </w:rPr>
        <w:t>a</w:t>
      </w:r>
      <w:r w:rsidR="003308CB">
        <w:rPr>
          <w:rFonts w:eastAsiaTheme="minorHAnsi"/>
          <w:b/>
          <w:bCs/>
          <w:szCs w:val="24"/>
        </w:rPr>
        <w:t>n</w:t>
      </w:r>
      <w:r>
        <w:rPr>
          <w:rFonts w:eastAsiaTheme="minorHAnsi"/>
          <w:b/>
          <w:bCs/>
          <w:szCs w:val="24"/>
        </w:rPr>
        <w:t xml:space="preserve">d follow </w:t>
      </w:r>
      <w:r w:rsidRPr="004955EC">
        <w:rPr>
          <w:rFonts w:eastAsiaTheme="minorHAnsi"/>
          <w:b/>
          <w:bCs/>
          <w:szCs w:val="24"/>
        </w:rPr>
        <w:t>formatting above, added after section M.</w:t>
      </w:r>
    </w:p>
    <w:p w14:paraId="23933690" w14:textId="77777777" w:rsidR="001020C6" w:rsidRPr="001020C6" w:rsidRDefault="001020C6" w:rsidP="0096405B">
      <w:pPr>
        <w:rPr>
          <w:rFonts w:eastAsiaTheme="minorHAnsi"/>
          <w:b/>
          <w:bCs/>
          <w:sz w:val="18"/>
          <w:szCs w:val="18"/>
        </w:rPr>
      </w:pPr>
    </w:p>
    <w:p w14:paraId="0FF01EC3" w14:textId="0A04D6F9" w:rsidR="000C5E2C" w:rsidRDefault="00DA72D2" w:rsidP="000C5E2C">
      <w:pPr>
        <w:shd w:val="clear" w:color="auto" w:fill="2F5496" w:themeFill="accent1" w:themeFillShade="BF"/>
        <w:autoSpaceDE w:val="0"/>
        <w:autoSpaceDN w:val="0"/>
        <w:adjustRightInd w:val="0"/>
        <w:jc w:val="center"/>
        <w:rPr>
          <w:rFonts w:eastAsiaTheme="minorEastAsia"/>
          <w:b/>
          <w:bCs/>
          <w:color w:val="FFFFFF" w:themeColor="background1"/>
          <w:sz w:val="28"/>
          <w:szCs w:val="28"/>
        </w:rPr>
      </w:pPr>
      <w:bookmarkStart w:id="11" w:name="_Hlk111755597"/>
      <w:bookmarkEnd w:id="10"/>
      <w:r w:rsidRPr="000C5E2C">
        <w:rPr>
          <w:rFonts w:eastAsiaTheme="minorEastAsia"/>
          <w:b/>
          <w:bCs/>
          <w:color w:val="FFFFFF" w:themeColor="background1"/>
          <w:sz w:val="28"/>
          <w:szCs w:val="28"/>
        </w:rPr>
        <w:t xml:space="preserve">Corrections Education and Education of Other Institutionalized Individuals </w:t>
      </w:r>
      <w:r w:rsidR="00CD6517">
        <w:rPr>
          <w:rFonts w:eastAsiaTheme="minorEastAsia"/>
          <w:b/>
          <w:bCs/>
          <w:color w:val="FFFFFF" w:themeColor="background1"/>
          <w:sz w:val="28"/>
          <w:szCs w:val="28"/>
        </w:rPr>
        <w:t xml:space="preserve">- </w:t>
      </w:r>
      <w:r w:rsidRPr="000C5E2C">
        <w:rPr>
          <w:rFonts w:eastAsiaTheme="minorEastAsia"/>
          <w:b/>
          <w:bCs/>
          <w:color w:val="FFFFFF" w:themeColor="background1"/>
          <w:sz w:val="28"/>
          <w:szCs w:val="28"/>
        </w:rPr>
        <w:t>Section 225</w:t>
      </w:r>
    </w:p>
    <w:p w14:paraId="04691CE7" w14:textId="5A3769B6" w:rsidR="000C5E2C" w:rsidRPr="000C5E2C" w:rsidRDefault="00CD6517" w:rsidP="003308CB">
      <w:pPr>
        <w:shd w:val="clear" w:color="auto" w:fill="2F5496" w:themeFill="accent1" w:themeFillShade="BF"/>
        <w:autoSpaceDE w:val="0"/>
        <w:autoSpaceDN w:val="0"/>
        <w:adjustRightInd w:val="0"/>
        <w:jc w:val="center"/>
        <w:rPr>
          <w:rFonts w:eastAsia="Calibri"/>
          <w:szCs w:val="24"/>
        </w:rPr>
      </w:pPr>
      <w:r>
        <w:rPr>
          <w:rFonts w:eastAsiaTheme="minorEastAsia"/>
          <w:b/>
          <w:bCs/>
          <w:color w:val="FFFFFF" w:themeColor="background1"/>
          <w:sz w:val="28"/>
          <w:szCs w:val="28"/>
        </w:rPr>
        <w:t>Scored</w:t>
      </w:r>
      <w:bookmarkEnd w:id="11"/>
    </w:p>
    <w:p w14:paraId="5D88310E" w14:textId="2066CEB8" w:rsidR="00DA72D2" w:rsidRPr="000C5E2C" w:rsidRDefault="00DA72D2" w:rsidP="003308CB">
      <w:pPr>
        <w:spacing w:before="120" w:after="120"/>
        <w:ind w:right="259"/>
        <w:rPr>
          <w:rFonts w:eastAsiaTheme="minorHAnsi"/>
          <w:szCs w:val="24"/>
        </w:rPr>
      </w:pPr>
      <w:r w:rsidRPr="000C5E2C">
        <w:rPr>
          <w:rFonts w:eastAsiaTheme="minorHAnsi"/>
          <w:szCs w:val="24"/>
        </w:rPr>
        <w:t>Specific funding will be made available for Corrections Education and the Education of Other</w:t>
      </w:r>
      <w:r w:rsidR="003308CB">
        <w:rPr>
          <w:rFonts w:eastAsiaTheme="minorHAnsi"/>
          <w:szCs w:val="24"/>
        </w:rPr>
        <w:t xml:space="preserve"> </w:t>
      </w:r>
      <w:r w:rsidRPr="000C5E2C">
        <w:rPr>
          <w:rFonts w:eastAsiaTheme="minorHAnsi"/>
          <w:szCs w:val="24"/>
        </w:rPr>
        <w:t xml:space="preserve">Institutionalized Individuals within Section 231 funding (WIOA, section 225). Funds must be used for the cost of educational programs for criminal offenders in correctional institutions and other institutionalized individuals, including academic programs for: </w:t>
      </w:r>
    </w:p>
    <w:p w14:paraId="4CCEDCD9" w14:textId="77777777" w:rsidR="00DA72D2" w:rsidRPr="000C5E2C" w:rsidRDefault="00DA72D2" w:rsidP="006B2980">
      <w:pPr>
        <w:numPr>
          <w:ilvl w:val="0"/>
          <w:numId w:val="16"/>
        </w:numPr>
        <w:ind w:left="994" w:hanging="274"/>
        <w:textAlignment w:val="baseline"/>
        <w:rPr>
          <w:szCs w:val="24"/>
        </w:rPr>
      </w:pPr>
      <w:r w:rsidRPr="000C5E2C">
        <w:rPr>
          <w:szCs w:val="24"/>
        </w:rPr>
        <w:t>adult education and literacy activities; </w:t>
      </w:r>
    </w:p>
    <w:p w14:paraId="36FB46DA" w14:textId="77777777" w:rsidR="00DA72D2" w:rsidRPr="000C5E2C" w:rsidRDefault="00DA72D2" w:rsidP="006B2980">
      <w:pPr>
        <w:numPr>
          <w:ilvl w:val="0"/>
          <w:numId w:val="16"/>
        </w:numPr>
        <w:ind w:left="994" w:hanging="274"/>
        <w:textAlignment w:val="baseline"/>
        <w:rPr>
          <w:szCs w:val="24"/>
        </w:rPr>
      </w:pPr>
      <w:r w:rsidRPr="000C5E2C">
        <w:rPr>
          <w:szCs w:val="24"/>
        </w:rPr>
        <w:t>special education programs as determined by the eligible agency; </w:t>
      </w:r>
    </w:p>
    <w:p w14:paraId="60D9E0C0" w14:textId="77777777" w:rsidR="00DA72D2" w:rsidRPr="000C5E2C" w:rsidRDefault="00DA72D2" w:rsidP="006B2980">
      <w:pPr>
        <w:numPr>
          <w:ilvl w:val="0"/>
          <w:numId w:val="16"/>
        </w:numPr>
        <w:ind w:left="994" w:hanging="274"/>
        <w:textAlignment w:val="baseline"/>
        <w:rPr>
          <w:szCs w:val="24"/>
        </w:rPr>
      </w:pPr>
      <w:r w:rsidRPr="000C5E2C">
        <w:rPr>
          <w:szCs w:val="24"/>
        </w:rPr>
        <w:t>secondary school credit; </w:t>
      </w:r>
    </w:p>
    <w:p w14:paraId="21901180" w14:textId="77777777" w:rsidR="00DA72D2" w:rsidRPr="000C5E2C" w:rsidRDefault="00DA72D2" w:rsidP="006B2980">
      <w:pPr>
        <w:numPr>
          <w:ilvl w:val="0"/>
          <w:numId w:val="16"/>
        </w:numPr>
        <w:ind w:left="994" w:hanging="274"/>
        <w:textAlignment w:val="baseline"/>
        <w:rPr>
          <w:szCs w:val="24"/>
        </w:rPr>
      </w:pPr>
      <w:r w:rsidRPr="000C5E2C">
        <w:rPr>
          <w:szCs w:val="24"/>
        </w:rPr>
        <w:t>integrated education and training; </w:t>
      </w:r>
    </w:p>
    <w:p w14:paraId="2EFC169F" w14:textId="77777777" w:rsidR="00DA72D2" w:rsidRPr="000C5E2C" w:rsidRDefault="00DA72D2" w:rsidP="006B2980">
      <w:pPr>
        <w:numPr>
          <w:ilvl w:val="0"/>
          <w:numId w:val="16"/>
        </w:numPr>
        <w:ind w:left="994" w:hanging="274"/>
        <w:textAlignment w:val="baseline"/>
        <w:rPr>
          <w:szCs w:val="24"/>
        </w:rPr>
      </w:pPr>
      <w:r w:rsidRPr="000C5E2C">
        <w:rPr>
          <w:szCs w:val="24"/>
        </w:rPr>
        <w:t>career pathways; </w:t>
      </w:r>
    </w:p>
    <w:p w14:paraId="17FC914E" w14:textId="77777777" w:rsidR="00DA72D2" w:rsidRPr="000C5E2C" w:rsidRDefault="00DA72D2" w:rsidP="006B2980">
      <w:pPr>
        <w:numPr>
          <w:ilvl w:val="0"/>
          <w:numId w:val="16"/>
        </w:numPr>
        <w:ind w:left="994" w:hanging="274"/>
        <w:textAlignment w:val="baseline"/>
        <w:rPr>
          <w:szCs w:val="24"/>
        </w:rPr>
      </w:pPr>
      <w:r w:rsidRPr="000C5E2C">
        <w:rPr>
          <w:szCs w:val="24"/>
        </w:rPr>
        <w:t>concurrent enrollment; </w:t>
      </w:r>
    </w:p>
    <w:p w14:paraId="4F5F1203" w14:textId="77777777" w:rsidR="00DA72D2" w:rsidRPr="000C5E2C" w:rsidRDefault="00DA72D2" w:rsidP="006B2980">
      <w:pPr>
        <w:numPr>
          <w:ilvl w:val="0"/>
          <w:numId w:val="16"/>
        </w:numPr>
        <w:ind w:left="994" w:hanging="274"/>
        <w:textAlignment w:val="baseline"/>
        <w:rPr>
          <w:szCs w:val="24"/>
        </w:rPr>
      </w:pPr>
      <w:r w:rsidRPr="000C5E2C">
        <w:rPr>
          <w:szCs w:val="24"/>
        </w:rPr>
        <w:t>peer tutoring; and </w:t>
      </w:r>
    </w:p>
    <w:p w14:paraId="5678EE70" w14:textId="23151D72" w:rsidR="00DA72D2" w:rsidRPr="00432A43" w:rsidRDefault="00DA72D2" w:rsidP="006B2980">
      <w:pPr>
        <w:numPr>
          <w:ilvl w:val="0"/>
          <w:numId w:val="16"/>
        </w:numPr>
        <w:spacing w:after="120"/>
        <w:ind w:left="994" w:hanging="274"/>
        <w:textAlignment w:val="baseline"/>
        <w:rPr>
          <w:szCs w:val="24"/>
        </w:rPr>
      </w:pPr>
      <w:r w:rsidRPr="000C5E2C">
        <w:rPr>
          <w:szCs w:val="24"/>
        </w:rPr>
        <w:t>transition to re-entry initiatives and other post-release services with the goal of reducing recidivism</w:t>
      </w:r>
    </w:p>
    <w:p w14:paraId="786012E7" w14:textId="289E879E" w:rsidR="00DA72D2" w:rsidRPr="000C5E2C" w:rsidRDefault="00DA72D2" w:rsidP="00DA72D2">
      <w:pPr>
        <w:spacing w:after="160" w:line="259" w:lineRule="auto"/>
        <w:ind w:left="85" w:right="265"/>
        <w:rPr>
          <w:rFonts w:eastAsiaTheme="minorHAnsi"/>
          <w:szCs w:val="24"/>
        </w:rPr>
      </w:pPr>
      <w:r w:rsidRPr="000C5E2C">
        <w:rPr>
          <w:rFonts w:eastAsiaTheme="minorHAnsi"/>
          <w:szCs w:val="24"/>
        </w:rPr>
        <w:t xml:space="preserve">The term </w:t>
      </w:r>
      <w:r w:rsidRPr="000C5E2C">
        <w:rPr>
          <w:rFonts w:eastAsiaTheme="minorHAnsi"/>
          <w:i/>
          <w:szCs w:val="24"/>
        </w:rPr>
        <w:t>criminal offender</w:t>
      </w:r>
      <w:r w:rsidRPr="000C5E2C">
        <w:rPr>
          <w:rFonts w:eastAsiaTheme="minorHAnsi"/>
          <w:szCs w:val="24"/>
        </w:rPr>
        <w:t xml:space="preserve"> is defined as any individual charged with or convicted of any criminal offense. Services must be provided to individuals likely to leave the correctional institution within five years of participation in the program.   </w:t>
      </w:r>
    </w:p>
    <w:p w14:paraId="18C22E6B" w14:textId="58949E6C" w:rsidR="00DA72D2" w:rsidRDefault="00DA72D2" w:rsidP="00DA72D2">
      <w:pPr>
        <w:spacing w:after="160" w:line="259" w:lineRule="auto"/>
        <w:ind w:left="85" w:right="265"/>
        <w:rPr>
          <w:rFonts w:eastAsiaTheme="minorHAnsi"/>
          <w:szCs w:val="24"/>
        </w:rPr>
      </w:pPr>
      <w:r w:rsidRPr="000C5E2C">
        <w:rPr>
          <w:rFonts w:eastAsiaTheme="minorHAnsi"/>
          <w:szCs w:val="24"/>
        </w:rPr>
        <w:t xml:space="preserve">The term </w:t>
      </w:r>
      <w:r w:rsidRPr="000C5E2C">
        <w:rPr>
          <w:rFonts w:eastAsiaTheme="minorHAnsi"/>
          <w:i/>
          <w:szCs w:val="24"/>
        </w:rPr>
        <w:t>correctional institution</w:t>
      </w:r>
      <w:r w:rsidRPr="000C5E2C">
        <w:rPr>
          <w:rFonts w:eastAsiaTheme="minorHAnsi"/>
          <w:szCs w:val="24"/>
        </w:rPr>
        <w:t xml:space="preserve"> is defined as any prison, jail, reformatory, work farm, detention center; halfway house, community-based rehabilitation center, or any other similar institution designed for the confinement or rehabilitation of criminal offenders.</w:t>
      </w:r>
    </w:p>
    <w:p w14:paraId="7EF8621C" w14:textId="2D49EDAD" w:rsidR="00A219B4" w:rsidRPr="003308CB" w:rsidRDefault="003B39D0" w:rsidP="003B39D0">
      <w:pPr>
        <w:spacing w:after="160" w:line="259" w:lineRule="auto"/>
        <w:ind w:left="85" w:right="265"/>
        <w:rPr>
          <w:rFonts w:eastAsiaTheme="minorHAnsi"/>
          <w:szCs w:val="24"/>
        </w:rPr>
      </w:pPr>
      <w:r w:rsidRPr="003B39D0">
        <w:rPr>
          <w:rFonts w:eastAsiaTheme="minorHAnsi"/>
          <w:b/>
          <w:szCs w:val="24"/>
        </w:rPr>
        <w:t>Narrative Questions</w:t>
      </w:r>
      <w:r w:rsidR="004821F9">
        <w:rPr>
          <w:rFonts w:eastAsiaTheme="minorHAnsi"/>
          <w:b/>
          <w:szCs w:val="24"/>
        </w:rPr>
        <w:t xml:space="preserve"> (10 points)</w:t>
      </w:r>
    </w:p>
    <w:p w14:paraId="3CB3F25D" w14:textId="29188462" w:rsidR="00A219B4" w:rsidRPr="003308CB" w:rsidRDefault="00A219B4" w:rsidP="006B2980">
      <w:pPr>
        <w:pStyle w:val="ListParagraph"/>
        <w:numPr>
          <w:ilvl w:val="0"/>
          <w:numId w:val="39"/>
        </w:numPr>
        <w:spacing w:after="120"/>
        <w:ind w:left="810" w:hanging="270"/>
        <w:rPr>
          <w:rFonts w:eastAsiaTheme="minorHAnsi"/>
          <w:szCs w:val="24"/>
        </w:rPr>
      </w:pPr>
      <w:r w:rsidRPr="005311A6">
        <w:rPr>
          <w:rFonts w:eastAsiaTheme="minorHAnsi"/>
          <w:szCs w:val="24"/>
        </w:rPr>
        <w:t xml:space="preserve">List the academic programs </w:t>
      </w:r>
      <w:r w:rsidR="003308CB">
        <w:rPr>
          <w:rFonts w:eastAsiaTheme="minorHAnsi"/>
          <w:szCs w:val="24"/>
        </w:rPr>
        <w:t xml:space="preserve">to </w:t>
      </w:r>
      <w:r w:rsidRPr="005311A6">
        <w:rPr>
          <w:rFonts w:eastAsiaTheme="minorHAnsi"/>
          <w:szCs w:val="24"/>
        </w:rPr>
        <w:t xml:space="preserve">be offered to criminal offenders in correctional institutions and other institutionalized individuals. Explain how the corrections education program will meet the needs of the community through the identified academic programs. </w:t>
      </w:r>
    </w:p>
    <w:p w14:paraId="7DC5BD03" w14:textId="412B2ADE" w:rsidR="00A219B4" w:rsidRPr="003308CB" w:rsidRDefault="00A219B4" w:rsidP="006B2980">
      <w:pPr>
        <w:pStyle w:val="ListParagraph"/>
        <w:numPr>
          <w:ilvl w:val="0"/>
          <w:numId w:val="39"/>
        </w:numPr>
        <w:spacing w:after="120"/>
        <w:ind w:left="810" w:hanging="270"/>
        <w:rPr>
          <w:rFonts w:eastAsiaTheme="minorHAnsi"/>
          <w:szCs w:val="24"/>
        </w:rPr>
      </w:pPr>
      <w:r w:rsidRPr="005311A6">
        <w:rPr>
          <w:rFonts w:eastAsiaTheme="minorHAnsi"/>
          <w:szCs w:val="24"/>
        </w:rPr>
        <w:t xml:space="preserve">Provide an explanation of how priority will be given to individuals who are likely to leave the correctional institution within five (5) years of participation in the corrections education program. </w:t>
      </w:r>
    </w:p>
    <w:p w14:paraId="2AD1FDDC" w14:textId="6AFD5360" w:rsidR="00A219B4" w:rsidRPr="003308CB" w:rsidRDefault="00A219B4" w:rsidP="006B2980">
      <w:pPr>
        <w:pStyle w:val="ListParagraph"/>
        <w:numPr>
          <w:ilvl w:val="0"/>
          <w:numId w:val="39"/>
        </w:numPr>
        <w:ind w:left="810" w:hanging="270"/>
        <w:rPr>
          <w:rFonts w:eastAsiaTheme="minorHAnsi"/>
          <w:szCs w:val="24"/>
        </w:rPr>
      </w:pPr>
      <w:r w:rsidRPr="005311A6">
        <w:rPr>
          <w:rFonts w:eastAsiaTheme="minorHAnsi"/>
          <w:szCs w:val="24"/>
        </w:rPr>
        <w:t xml:space="preserve">Describe how the program will ensure that classes are of sufficient intensity and duration and the environment is conducive to learning. </w:t>
      </w:r>
    </w:p>
    <w:p w14:paraId="55049DEA" w14:textId="72C262B3" w:rsidR="00A219B4" w:rsidRPr="005311A6" w:rsidRDefault="00A219B4" w:rsidP="006B2980">
      <w:pPr>
        <w:pStyle w:val="ListParagraph"/>
        <w:numPr>
          <w:ilvl w:val="0"/>
          <w:numId w:val="39"/>
        </w:numPr>
        <w:spacing w:before="120"/>
        <w:ind w:left="810" w:hanging="270"/>
        <w:rPr>
          <w:rFonts w:eastAsia="Calibri"/>
          <w:szCs w:val="24"/>
        </w:rPr>
      </w:pPr>
      <w:r w:rsidRPr="005311A6">
        <w:rPr>
          <w:rFonts w:eastAsia="Calibri"/>
          <w:szCs w:val="24"/>
        </w:rPr>
        <w:t>In the Budget Narrative Section each eligible provider will be required to submit a separate DOE101S Bu</w:t>
      </w:r>
      <w:r w:rsidR="007C0A48">
        <w:rPr>
          <w:rFonts w:eastAsia="Calibri"/>
          <w:szCs w:val="24"/>
        </w:rPr>
        <w:t>dget Narrative Form</w:t>
      </w:r>
      <w:r w:rsidRPr="005311A6">
        <w:rPr>
          <w:rFonts w:eastAsia="Calibri"/>
          <w:szCs w:val="24"/>
        </w:rPr>
        <w:t xml:space="preserve"> </w:t>
      </w:r>
      <w:r w:rsidR="00F748F3" w:rsidRPr="00B26861">
        <w:rPr>
          <w:rFonts w:eastAsia="Calibri"/>
          <w:szCs w:val="24"/>
        </w:rPr>
        <w:t>(Tab M)</w:t>
      </w:r>
      <w:r w:rsidR="00F748F3" w:rsidRPr="005311A6">
        <w:rPr>
          <w:rFonts w:eastAsia="Calibri"/>
          <w:szCs w:val="24"/>
        </w:rPr>
        <w:t xml:space="preserve"> </w:t>
      </w:r>
      <w:r w:rsidRPr="005311A6">
        <w:rPr>
          <w:rFonts w:eastAsia="Calibri"/>
          <w:szCs w:val="24"/>
        </w:rPr>
        <w:t>to outline Corrections Education proposed allowable cost and activities. If approved for Corrections Education funding, FDOE will create separate project numbers for each funding stream. Providers will be required to maintain separate fiscal records.  </w:t>
      </w:r>
    </w:p>
    <w:p w14:paraId="366F1FFB" w14:textId="2077E3BD" w:rsidR="00DA72D2" w:rsidRDefault="0096405B" w:rsidP="0096405B">
      <w:pPr>
        <w:jc w:val="center"/>
        <w:rPr>
          <w:rFonts w:eastAsiaTheme="minorHAnsi"/>
          <w:b/>
          <w:bCs/>
          <w:szCs w:val="24"/>
        </w:rPr>
      </w:pPr>
      <w:r>
        <w:rPr>
          <w:rFonts w:eastAsiaTheme="minorHAnsi"/>
          <w:b/>
          <w:bCs/>
          <w:szCs w:val="24"/>
        </w:rPr>
        <w:br w:type="page"/>
      </w:r>
      <w:r w:rsidR="00DA72D2" w:rsidRPr="000C5E2C">
        <w:rPr>
          <w:rFonts w:eastAsiaTheme="minorHAnsi"/>
          <w:b/>
          <w:bCs/>
          <w:szCs w:val="24"/>
        </w:rPr>
        <w:t>ONLY COMPLETE THIS SECTION IF APPLYING FOR IELCE FUNDS</w:t>
      </w:r>
    </w:p>
    <w:p w14:paraId="32687F76" w14:textId="77777777" w:rsidR="001020C6" w:rsidRPr="001020C6" w:rsidRDefault="001020C6" w:rsidP="0096405B">
      <w:pPr>
        <w:jc w:val="center"/>
        <w:rPr>
          <w:rFonts w:eastAsiaTheme="minorHAnsi"/>
          <w:b/>
          <w:bCs/>
          <w:sz w:val="18"/>
          <w:szCs w:val="18"/>
        </w:rPr>
      </w:pPr>
    </w:p>
    <w:p w14:paraId="50BDB2BA" w14:textId="3841170C" w:rsidR="000C5E2C" w:rsidRDefault="00DA72D2" w:rsidP="000C5E2C">
      <w:pPr>
        <w:shd w:val="clear" w:color="auto" w:fill="2F5496" w:themeFill="accent1" w:themeFillShade="BF"/>
        <w:autoSpaceDE w:val="0"/>
        <w:autoSpaceDN w:val="0"/>
        <w:adjustRightInd w:val="0"/>
        <w:jc w:val="center"/>
        <w:rPr>
          <w:b/>
          <w:bCs/>
          <w:color w:val="FFFFFF"/>
          <w:sz w:val="28"/>
          <w:szCs w:val="28"/>
        </w:rPr>
      </w:pPr>
      <w:r w:rsidRPr="000C5E2C">
        <w:rPr>
          <w:b/>
          <w:bCs/>
          <w:color w:val="FFFFFF"/>
          <w:sz w:val="28"/>
          <w:szCs w:val="28"/>
        </w:rPr>
        <w:t>Integrated English Literacy and Civics Education (IELCE)</w:t>
      </w:r>
      <w:r w:rsidR="00A65347">
        <w:rPr>
          <w:b/>
          <w:bCs/>
          <w:color w:val="FFFFFF"/>
          <w:sz w:val="28"/>
          <w:szCs w:val="28"/>
        </w:rPr>
        <w:t xml:space="preserve"> </w:t>
      </w:r>
      <w:r w:rsidR="00CD6517">
        <w:rPr>
          <w:b/>
          <w:bCs/>
          <w:color w:val="FFFFFF"/>
          <w:sz w:val="28"/>
          <w:szCs w:val="28"/>
        </w:rPr>
        <w:t>-</w:t>
      </w:r>
      <w:r w:rsidR="00A65347">
        <w:rPr>
          <w:b/>
          <w:bCs/>
          <w:color w:val="FFFFFF"/>
          <w:sz w:val="28"/>
          <w:szCs w:val="28"/>
        </w:rPr>
        <w:t xml:space="preserve"> </w:t>
      </w:r>
      <w:r w:rsidRPr="000C5E2C">
        <w:rPr>
          <w:b/>
          <w:bCs/>
          <w:color w:val="FFFFFF"/>
          <w:sz w:val="28"/>
          <w:szCs w:val="28"/>
        </w:rPr>
        <w:t>Section 243</w:t>
      </w:r>
    </w:p>
    <w:p w14:paraId="25A8AE26" w14:textId="4D6D1BAC" w:rsidR="00CD6517" w:rsidRPr="000C5E2C" w:rsidRDefault="00CD6517" w:rsidP="000C5E2C">
      <w:pPr>
        <w:shd w:val="clear" w:color="auto" w:fill="2F5496" w:themeFill="accent1" w:themeFillShade="BF"/>
        <w:autoSpaceDE w:val="0"/>
        <w:autoSpaceDN w:val="0"/>
        <w:adjustRightInd w:val="0"/>
        <w:jc w:val="center"/>
        <w:rPr>
          <w:b/>
          <w:bCs/>
          <w:color w:val="FFFFFF"/>
          <w:sz w:val="28"/>
          <w:szCs w:val="28"/>
        </w:rPr>
      </w:pPr>
      <w:r>
        <w:rPr>
          <w:b/>
          <w:bCs/>
          <w:color w:val="FFFFFF"/>
          <w:sz w:val="28"/>
          <w:szCs w:val="28"/>
        </w:rPr>
        <w:t>Scored</w:t>
      </w:r>
    </w:p>
    <w:p w14:paraId="633A9DD3" w14:textId="77777777" w:rsidR="00DA72D2" w:rsidRPr="000C5E2C" w:rsidRDefault="00DA72D2" w:rsidP="00DA72D2">
      <w:pPr>
        <w:spacing w:line="259" w:lineRule="auto"/>
        <w:rPr>
          <w:color w:val="000000"/>
          <w:szCs w:val="24"/>
        </w:rPr>
      </w:pPr>
    </w:p>
    <w:p w14:paraId="5AC5816A" w14:textId="53A93B8C" w:rsidR="00DA72D2" w:rsidRPr="000C5E2C" w:rsidRDefault="00DA72D2" w:rsidP="003B39D0">
      <w:pPr>
        <w:rPr>
          <w:color w:val="000000"/>
          <w:szCs w:val="24"/>
        </w:rPr>
      </w:pPr>
      <w:r w:rsidRPr="000C5E2C">
        <w:rPr>
          <w:color w:val="000000"/>
          <w:szCs w:val="24"/>
        </w:rPr>
        <w:t>WIOA Title II [§203(12)] authorizes funding of programs providing adult education and literacy activities to English language learners, including professionals with degrees and credentials from their native countries, that enables such adults to achieve competency in the English language and acquire both basic and advanced skills necessary to function effectively as parents, workers, and citizens of the United States. These services include:</w:t>
      </w:r>
    </w:p>
    <w:p w14:paraId="6602B093" w14:textId="77777777" w:rsidR="00DA72D2" w:rsidRPr="003308CB" w:rsidRDefault="00DA72D2" w:rsidP="006B2980">
      <w:pPr>
        <w:pStyle w:val="ListParagraph"/>
        <w:numPr>
          <w:ilvl w:val="0"/>
          <w:numId w:val="23"/>
        </w:numPr>
        <w:tabs>
          <w:tab w:val="left" w:pos="720"/>
        </w:tabs>
        <w:ind w:right="43" w:firstLine="450"/>
        <w:contextualSpacing/>
        <w:jc w:val="both"/>
        <w:rPr>
          <w:color w:val="000000"/>
          <w:szCs w:val="24"/>
        </w:rPr>
      </w:pPr>
      <w:r w:rsidRPr="003308CB">
        <w:rPr>
          <w:color w:val="000000"/>
          <w:szCs w:val="24"/>
        </w:rPr>
        <w:t xml:space="preserve">academic instruction in literacy and English language acquisition </w:t>
      </w:r>
    </w:p>
    <w:p w14:paraId="103CD4EB" w14:textId="77777777" w:rsidR="00DA72D2" w:rsidRPr="000C5E2C" w:rsidRDefault="00DA72D2" w:rsidP="006B2980">
      <w:pPr>
        <w:numPr>
          <w:ilvl w:val="0"/>
          <w:numId w:val="14"/>
        </w:numPr>
        <w:tabs>
          <w:tab w:val="left" w:pos="720"/>
        </w:tabs>
        <w:ind w:left="270" w:right="43" w:firstLine="900"/>
        <w:contextualSpacing/>
        <w:jc w:val="both"/>
        <w:rPr>
          <w:color w:val="000000"/>
          <w:szCs w:val="24"/>
        </w:rPr>
      </w:pPr>
      <w:r w:rsidRPr="000C5E2C">
        <w:rPr>
          <w:color w:val="000000"/>
          <w:szCs w:val="24"/>
        </w:rPr>
        <w:t>instruction on the rights and responsibilities of U.S. citizenship and civic participation</w:t>
      </w:r>
    </w:p>
    <w:p w14:paraId="6ACBE132" w14:textId="273660A8" w:rsidR="00DA72D2" w:rsidRPr="00A65347" w:rsidRDefault="00DA72D2" w:rsidP="006B2980">
      <w:pPr>
        <w:numPr>
          <w:ilvl w:val="0"/>
          <w:numId w:val="14"/>
        </w:numPr>
        <w:tabs>
          <w:tab w:val="left" w:pos="720"/>
        </w:tabs>
        <w:ind w:left="810" w:right="43" w:firstLine="360"/>
        <w:contextualSpacing/>
        <w:jc w:val="both"/>
        <w:rPr>
          <w:b/>
          <w:color w:val="000000"/>
          <w:szCs w:val="24"/>
        </w:rPr>
      </w:pPr>
      <w:r w:rsidRPr="000C5E2C">
        <w:rPr>
          <w:color w:val="000000"/>
          <w:szCs w:val="24"/>
        </w:rPr>
        <w:t>workforce training.</w:t>
      </w:r>
    </w:p>
    <w:p w14:paraId="2A8B1BC0" w14:textId="77777777" w:rsidR="00DA72D2" w:rsidRPr="000C5E2C" w:rsidRDefault="00DA72D2" w:rsidP="003B39D0">
      <w:pPr>
        <w:spacing w:before="120"/>
        <w:rPr>
          <w:rFonts w:eastAsiaTheme="minorHAnsi"/>
          <w:szCs w:val="24"/>
        </w:rPr>
      </w:pPr>
      <w:r w:rsidRPr="000C5E2C">
        <w:rPr>
          <w:rFonts w:eastAsiaTheme="minorHAnsi"/>
          <w:szCs w:val="24"/>
        </w:rPr>
        <w:t xml:space="preserve">Required components of an IELCE program include: </w:t>
      </w:r>
    </w:p>
    <w:p w14:paraId="35B44D79" w14:textId="77777777" w:rsidR="00DA72D2" w:rsidRPr="000C5E2C" w:rsidRDefault="00DA72D2" w:rsidP="006B2980">
      <w:pPr>
        <w:numPr>
          <w:ilvl w:val="0"/>
          <w:numId w:val="9"/>
        </w:numPr>
        <w:spacing w:after="120"/>
        <w:ind w:left="1440" w:hanging="270"/>
        <w:contextualSpacing/>
        <w:rPr>
          <w:szCs w:val="24"/>
        </w:rPr>
      </w:pPr>
      <w:r w:rsidRPr="000C5E2C">
        <w:rPr>
          <w:szCs w:val="24"/>
        </w:rPr>
        <w:t>English Language Acquisition (speaking and comprehension); and</w:t>
      </w:r>
    </w:p>
    <w:p w14:paraId="610CE1B0" w14:textId="77777777" w:rsidR="00DA72D2" w:rsidRPr="000C5E2C" w:rsidRDefault="00DA72D2" w:rsidP="006B2980">
      <w:pPr>
        <w:numPr>
          <w:ilvl w:val="0"/>
          <w:numId w:val="9"/>
        </w:numPr>
        <w:spacing w:after="120"/>
        <w:ind w:left="1440" w:hanging="270"/>
        <w:contextualSpacing/>
        <w:rPr>
          <w:szCs w:val="24"/>
        </w:rPr>
      </w:pPr>
      <w:r w:rsidRPr="000C5E2C">
        <w:rPr>
          <w:szCs w:val="24"/>
        </w:rPr>
        <w:t>Literacy (reading and writing); and</w:t>
      </w:r>
    </w:p>
    <w:p w14:paraId="463B08C2" w14:textId="1E5E5323" w:rsidR="00DA72D2" w:rsidRPr="000C5E2C" w:rsidRDefault="00DA72D2" w:rsidP="006B2980">
      <w:pPr>
        <w:numPr>
          <w:ilvl w:val="0"/>
          <w:numId w:val="9"/>
        </w:numPr>
        <w:spacing w:after="120"/>
        <w:ind w:left="1440" w:hanging="270"/>
        <w:contextualSpacing/>
        <w:rPr>
          <w:szCs w:val="24"/>
        </w:rPr>
      </w:pPr>
      <w:r w:rsidRPr="000C5E2C">
        <w:rPr>
          <w:szCs w:val="24"/>
        </w:rPr>
        <w:t xml:space="preserve">Civics education (the rights and responsibilities of citizenship and civic participation); </w:t>
      </w:r>
    </w:p>
    <w:p w14:paraId="693F776D" w14:textId="7387BA1C" w:rsidR="007668F2" w:rsidRPr="00B75784" w:rsidRDefault="00DA72D2" w:rsidP="00B75784">
      <w:pPr>
        <w:numPr>
          <w:ilvl w:val="0"/>
          <w:numId w:val="9"/>
        </w:numPr>
        <w:spacing w:before="120" w:after="120"/>
        <w:ind w:left="1440" w:hanging="274"/>
        <w:contextualSpacing/>
        <w:rPr>
          <w:rFonts w:eastAsiaTheme="minorHAnsi"/>
          <w:szCs w:val="24"/>
        </w:rPr>
      </w:pPr>
      <w:r w:rsidRPr="000C5E2C">
        <w:rPr>
          <w:rFonts w:eastAsiaTheme="minorHAnsi"/>
          <w:szCs w:val="24"/>
        </w:rPr>
        <w:t xml:space="preserve">Integrated </w:t>
      </w:r>
      <w:r w:rsidR="00A65347">
        <w:rPr>
          <w:rFonts w:eastAsiaTheme="minorHAnsi"/>
          <w:szCs w:val="24"/>
        </w:rPr>
        <w:t>E</w:t>
      </w:r>
      <w:r w:rsidRPr="000C5E2C">
        <w:rPr>
          <w:rFonts w:eastAsiaTheme="minorHAnsi"/>
          <w:szCs w:val="24"/>
        </w:rPr>
        <w:t xml:space="preserve">ducation and </w:t>
      </w:r>
      <w:r w:rsidR="00A65347">
        <w:rPr>
          <w:rFonts w:eastAsiaTheme="minorHAnsi"/>
          <w:szCs w:val="24"/>
        </w:rPr>
        <w:t>T</w:t>
      </w:r>
      <w:r w:rsidRPr="000C5E2C">
        <w:rPr>
          <w:rFonts w:eastAsiaTheme="minorHAnsi"/>
          <w:szCs w:val="24"/>
        </w:rPr>
        <w:t xml:space="preserve">raining (IET). </w:t>
      </w:r>
    </w:p>
    <w:p w14:paraId="184BAE05" w14:textId="19F204C1" w:rsidR="00DA72D2" w:rsidRPr="000C5E2C" w:rsidRDefault="00DA72D2" w:rsidP="00B75784">
      <w:pPr>
        <w:spacing w:before="240"/>
        <w:rPr>
          <w:szCs w:val="24"/>
        </w:rPr>
      </w:pPr>
      <w:r w:rsidRPr="000C5E2C">
        <w:rPr>
          <w:b/>
          <w:bCs/>
          <w:color w:val="000000"/>
          <w:szCs w:val="24"/>
        </w:rPr>
        <w:t>Important reminders:  </w:t>
      </w:r>
    </w:p>
    <w:p w14:paraId="2A5FB8CE" w14:textId="30961620" w:rsidR="00DA72D2" w:rsidRPr="00A65347" w:rsidRDefault="00DA72D2" w:rsidP="006B2980">
      <w:pPr>
        <w:numPr>
          <w:ilvl w:val="0"/>
          <w:numId w:val="15"/>
        </w:numPr>
        <w:spacing w:before="120"/>
        <w:rPr>
          <w:rFonts w:eastAsia="Calibri"/>
          <w:color w:val="FF0000"/>
          <w:szCs w:val="24"/>
        </w:rPr>
      </w:pPr>
      <w:r w:rsidRPr="000C5E2C">
        <w:rPr>
          <w:rFonts w:eastAsiaTheme="minorHAnsi"/>
          <w:szCs w:val="24"/>
        </w:rPr>
        <w:t>All questions in the Narrative section also apply to the IELCE program and should be noted in the applicant’s responses.</w:t>
      </w:r>
      <w:r w:rsidR="00A219B4">
        <w:rPr>
          <w:rFonts w:eastAsiaTheme="minorHAnsi"/>
          <w:szCs w:val="24"/>
        </w:rPr>
        <w:t xml:space="preserve"> </w:t>
      </w:r>
      <w:r w:rsidR="00A219B4" w:rsidRPr="00CC3FD2">
        <w:rPr>
          <w:rFonts w:eastAsiaTheme="minorHAnsi"/>
          <w:szCs w:val="24"/>
        </w:rPr>
        <w:t xml:space="preserve">There are additional specific narrative questions in this section. </w:t>
      </w:r>
      <w:r w:rsidR="00A219B4" w:rsidRPr="00CC3FD2">
        <w:rPr>
          <w:rFonts w:eastAsia="Calibri"/>
          <w:szCs w:val="24"/>
        </w:rPr>
        <w:t xml:space="preserve"> </w:t>
      </w:r>
    </w:p>
    <w:p w14:paraId="2BD17721" w14:textId="687582D8" w:rsidR="00DA72D2" w:rsidRDefault="00DA72D2" w:rsidP="006B2980">
      <w:pPr>
        <w:numPr>
          <w:ilvl w:val="0"/>
          <w:numId w:val="15"/>
        </w:numPr>
        <w:spacing w:after="120"/>
        <w:contextualSpacing/>
        <w:rPr>
          <w:rFonts w:eastAsiaTheme="minorHAnsi"/>
          <w:szCs w:val="24"/>
        </w:rPr>
      </w:pPr>
      <w:r w:rsidRPr="000C5E2C">
        <w:rPr>
          <w:rFonts w:eastAsiaTheme="minorHAnsi"/>
          <w:szCs w:val="24"/>
        </w:rPr>
        <w:t>Since IELCE WIOA Section 243 funds are provided under a separate federal grant to FDOE, funds provided for IELCE must only be used to support activities related to a provider’s IELCE program.</w:t>
      </w:r>
    </w:p>
    <w:p w14:paraId="445D5C85" w14:textId="77777777" w:rsidR="003B39D0" w:rsidRPr="003B39D0" w:rsidRDefault="003B39D0" w:rsidP="003B39D0">
      <w:pPr>
        <w:spacing w:before="120"/>
        <w:contextualSpacing/>
        <w:rPr>
          <w:rFonts w:eastAsiaTheme="minorHAnsi"/>
          <w:b/>
          <w:sz w:val="12"/>
          <w:szCs w:val="12"/>
        </w:rPr>
      </w:pPr>
    </w:p>
    <w:p w14:paraId="7F297DEB" w14:textId="29DD16A1" w:rsidR="003B39D0" w:rsidRPr="003B39D0" w:rsidRDefault="003B39D0" w:rsidP="003B39D0">
      <w:pPr>
        <w:spacing w:before="120"/>
        <w:contextualSpacing/>
        <w:rPr>
          <w:rFonts w:eastAsiaTheme="minorHAnsi"/>
          <w:b/>
          <w:szCs w:val="24"/>
        </w:rPr>
      </w:pPr>
      <w:r w:rsidRPr="003B39D0">
        <w:rPr>
          <w:rFonts w:eastAsiaTheme="minorHAnsi"/>
          <w:b/>
          <w:szCs w:val="24"/>
        </w:rPr>
        <w:t>Narrative Questions</w:t>
      </w:r>
      <w:r w:rsidR="004821F9">
        <w:rPr>
          <w:rFonts w:eastAsiaTheme="minorHAnsi"/>
          <w:b/>
          <w:szCs w:val="24"/>
        </w:rPr>
        <w:t xml:space="preserve"> (10 points)</w:t>
      </w:r>
    </w:p>
    <w:p w14:paraId="73261899" w14:textId="460FABA7" w:rsidR="003B39D0" w:rsidRPr="00CC3FD2" w:rsidRDefault="00A219B4" w:rsidP="006B2980">
      <w:pPr>
        <w:pStyle w:val="NoSpacing"/>
        <w:numPr>
          <w:ilvl w:val="0"/>
          <w:numId w:val="40"/>
        </w:numPr>
        <w:tabs>
          <w:tab w:val="left" w:pos="540"/>
        </w:tabs>
        <w:spacing w:before="120" w:after="120"/>
        <w:ind w:left="810" w:hanging="270"/>
      </w:pPr>
      <w:r w:rsidRPr="00CC3FD2">
        <w:t xml:space="preserve">Describe strategies to identify and recruit English language learners for participation in the proposed IELCE program(s), including those learners with advanced degrees from other countries. </w:t>
      </w:r>
    </w:p>
    <w:p w14:paraId="56584911" w14:textId="7BA9D510" w:rsidR="00A219B4" w:rsidRDefault="00A219B4" w:rsidP="006B2980">
      <w:pPr>
        <w:pStyle w:val="NoSpacing"/>
        <w:numPr>
          <w:ilvl w:val="0"/>
          <w:numId w:val="40"/>
        </w:numPr>
        <w:tabs>
          <w:tab w:val="left" w:pos="540"/>
        </w:tabs>
        <w:spacing w:before="120" w:after="120"/>
        <w:ind w:left="810" w:hanging="270"/>
      </w:pPr>
      <w:r w:rsidRPr="00CC3FD2">
        <w:t xml:space="preserve">Describe how English language learners participating in IELCE can engage in </w:t>
      </w:r>
      <w:r w:rsidR="005311A6">
        <w:t>the three required components: a</w:t>
      </w:r>
      <w:r w:rsidRPr="00CC3FD2">
        <w:t>) instruction in English language acq</w:t>
      </w:r>
      <w:r w:rsidR="005311A6">
        <w:t>uisition and civics education; b</w:t>
      </w:r>
      <w:r w:rsidRPr="00CC3FD2">
        <w:t>) workfor</w:t>
      </w:r>
      <w:r w:rsidR="005311A6">
        <w:t>ce preparation activities; and c</w:t>
      </w:r>
      <w:r w:rsidRPr="00CC3FD2">
        <w:t xml:space="preserve">) workforce training. Describe how these components occur simultaneously (rather than sequentially) and are based on a single set of learning objectives. </w:t>
      </w:r>
    </w:p>
    <w:p w14:paraId="3E6B1428" w14:textId="38F7BCF2" w:rsidR="00960E6A" w:rsidRDefault="00960E6A" w:rsidP="006B2980">
      <w:pPr>
        <w:pStyle w:val="NoSpacing"/>
        <w:numPr>
          <w:ilvl w:val="0"/>
          <w:numId w:val="40"/>
        </w:numPr>
        <w:tabs>
          <w:tab w:val="left" w:pos="540"/>
        </w:tabs>
        <w:spacing w:before="120" w:after="120"/>
        <w:ind w:left="810" w:hanging="270"/>
        <w:rPr>
          <w:rFonts w:eastAsia="Calibri"/>
          <w:szCs w:val="24"/>
        </w:rPr>
      </w:pPr>
      <w:r w:rsidRPr="003B39D0">
        <w:rPr>
          <w:rFonts w:eastAsia="Calibri"/>
          <w:szCs w:val="24"/>
        </w:rPr>
        <w:t xml:space="preserve">Complete the </w:t>
      </w:r>
      <w:r w:rsidRPr="00D84A38">
        <w:rPr>
          <w:rFonts w:eastAsia="Calibri"/>
          <w:b/>
          <w:szCs w:val="24"/>
        </w:rPr>
        <w:t>IET Program of Study Template</w:t>
      </w:r>
      <w:r w:rsidRPr="003B39D0">
        <w:rPr>
          <w:rFonts w:eastAsia="Calibri"/>
          <w:szCs w:val="24"/>
        </w:rPr>
        <w:t xml:space="preserve"> </w:t>
      </w:r>
      <w:r w:rsidRPr="00846377">
        <w:rPr>
          <w:rFonts w:eastAsia="Calibri"/>
          <w:szCs w:val="24"/>
        </w:rPr>
        <w:t xml:space="preserve">(Appendix </w:t>
      </w:r>
      <w:r w:rsidR="00846377" w:rsidRPr="00846377">
        <w:rPr>
          <w:rFonts w:eastAsia="Calibri"/>
          <w:szCs w:val="24"/>
        </w:rPr>
        <w:t>C</w:t>
      </w:r>
      <w:r w:rsidRPr="00846377">
        <w:rPr>
          <w:rFonts w:eastAsia="Calibri"/>
          <w:szCs w:val="24"/>
        </w:rPr>
        <w:t>)</w:t>
      </w:r>
      <w:r w:rsidRPr="003B39D0">
        <w:rPr>
          <w:rFonts w:eastAsia="Calibri"/>
          <w:szCs w:val="24"/>
        </w:rPr>
        <w:t xml:space="preserve"> for each new IET</w:t>
      </w:r>
      <w:r w:rsidR="00D16995">
        <w:rPr>
          <w:rFonts w:eastAsia="Calibri"/>
          <w:szCs w:val="24"/>
        </w:rPr>
        <w:t xml:space="preserve"> program</w:t>
      </w:r>
      <w:r w:rsidRPr="003B39D0">
        <w:rPr>
          <w:rFonts w:eastAsia="Calibri"/>
          <w:szCs w:val="24"/>
        </w:rPr>
        <w:t xml:space="preserve"> to be offered. This form MUST be submitted with the grant application. AEFLA funds may only be used to support IET programs that are prior approved by FDOE. IET programs previously approved by FDOE are </w:t>
      </w:r>
      <w:r w:rsidRPr="003B39D0">
        <w:rPr>
          <w:rFonts w:eastAsia="Calibri"/>
          <w:szCs w:val="24"/>
          <w:u w:val="single"/>
        </w:rPr>
        <w:t>not required</w:t>
      </w:r>
      <w:r w:rsidRPr="003B39D0">
        <w:rPr>
          <w:rFonts w:eastAsia="Calibri"/>
          <w:szCs w:val="24"/>
        </w:rPr>
        <w:t xml:space="preserve"> to be submitted with this grant application.</w:t>
      </w:r>
    </w:p>
    <w:p w14:paraId="6F42B2C2" w14:textId="6C265F76" w:rsidR="00960E6A" w:rsidRDefault="00960E6A" w:rsidP="006B2980">
      <w:pPr>
        <w:pStyle w:val="NoSpacing"/>
        <w:numPr>
          <w:ilvl w:val="0"/>
          <w:numId w:val="40"/>
        </w:numPr>
        <w:tabs>
          <w:tab w:val="left" w:pos="540"/>
        </w:tabs>
        <w:spacing w:before="120" w:after="120"/>
        <w:ind w:left="810" w:hanging="270"/>
        <w:rPr>
          <w:rFonts w:eastAsia="Calibri"/>
          <w:szCs w:val="24"/>
        </w:rPr>
      </w:pPr>
      <w:r w:rsidRPr="003B39D0">
        <w:rPr>
          <w:rFonts w:eastAsia="Calibri"/>
          <w:szCs w:val="24"/>
        </w:rPr>
        <w:t>Describe how the IELCE program(s) will prepare participants to transition into unsubsidized employment in occupations leading to family-sustaining careers.</w:t>
      </w:r>
    </w:p>
    <w:p w14:paraId="1F33AD57" w14:textId="2A0C4F17" w:rsidR="00960E6A" w:rsidRDefault="00960E6A" w:rsidP="006B2980">
      <w:pPr>
        <w:pStyle w:val="NoSpacing"/>
        <w:numPr>
          <w:ilvl w:val="0"/>
          <w:numId w:val="40"/>
        </w:numPr>
        <w:tabs>
          <w:tab w:val="left" w:pos="540"/>
        </w:tabs>
        <w:spacing w:before="120" w:after="120"/>
        <w:ind w:left="810" w:hanging="270"/>
        <w:rPr>
          <w:rFonts w:eastAsia="Calibri"/>
          <w:szCs w:val="24"/>
        </w:rPr>
      </w:pPr>
      <w:r w:rsidRPr="003B39D0">
        <w:rPr>
          <w:rFonts w:eastAsia="Calibri"/>
          <w:szCs w:val="24"/>
        </w:rPr>
        <w:t>Describe how braided funding and/or cost sharing agreements with partners will support the workforce training component of the proposed IELCE program(s).</w:t>
      </w:r>
    </w:p>
    <w:p w14:paraId="240954EA" w14:textId="543A3301" w:rsidR="007C0A48" w:rsidRPr="00B75784" w:rsidRDefault="00960E6A" w:rsidP="00B75784">
      <w:pPr>
        <w:pStyle w:val="NoSpacing"/>
        <w:numPr>
          <w:ilvl w:val="0"/>
          <w:numId w:val="40"/>
        </w:numPr>
        <w:tabs>
          <w:tab w:val="left" w:pos="540"/>
        </w:tabs>
        <w:spacing w:before="120" w:after="120"/>
        <w:ind w:left="810" w:hanging="270"/>
        <w:rPr>
          <w:rFonts w:eastAsia="Calibri"/>
          <w:szCs w:val="24"/>
        </w:rPr>
      </w:pPr>
      <w:r w:rsidRPr="003B39D0">
        <w:rPr>
          <w:rFonts w:eastAsia="Calibri"/>
          <w:szCs w:val="24"/>
        </w:rPr>
        <w:t xml:space="preserve">In the Budget Narrative Section each eligible provider will be required to submit a separate DOE101S </w:t>
      </w:r>
      <w:r w:rsidRPr="00D84A38">
        <w:rPr>
          <w:rFonts w:eastAsia="Calibri"/>
          <w:b/>
          <w:szCs w:val="24"/>
        </w:rPr>
        <w:t>Budget Narrative Form</w:t>
      </w:r>
      <w:r w:rsidR="005D6778" w:rsidRPr="003B39D0">
        <w:rPr>
          <w:rFonts w:eastAsia="Calibri"/>
          <w:szCs w:val="24"/>
        </w:rPr>
        <w:t xml:space="preserve"> </w:t>
      </w:r>
      <w:r w:rsidR="005D6778" w:rsidRPr="00B26861">
        <w:rPr>
          <w:rFonts w:eastAsia="Calibri"/>
          <w:szCs w:val="24"/>
        </w:rPr>
        <w:t>(Tab N)</w:t>
      </w:r>
      <w:r w:rsidR="005D6778" w:rsidRPr="003B39D0">
        <w:rPr>
          <w:rFonts w:eastAsia="Calibri"/>
          <w:szCs w:val="24"/>
        </w:rPr>
        <w:t xml:space="preserve"> </w:t>
      </w:r>
      <w:r w:rsidRPr="003B39D0">
        <w:rPr>
          <w:rFonts w:eastAsia="Calibri"/>
          <w:szCs w:val="24"/>
        </w:rPr>
        <w:t>to outline IELCE proposed allowable cost and activities. If approved for IELCE funding, FDOE will create separate project numbers for each funding stream. Providers will be required to maintain separate fiscal records. </w:t>
      </w:r>
      <w:r w:rsidR="007C0A48">
        <w:br w:type="page"/>
      </w:r>
    </w:p>
    <w:p w14:paraId="67DCC8D1" w14:textId="4D8681E6" w:rsidR="00871387" w:rsidRPr="00904FBE" w:rsidRDefault="0063215D" w:rsidP="004821F9">
      <w:pPr>
        <w:spacing w:after="100" w:afterAutospacing="1"/>
        <w:jc w:val="center"/>
        <w:rPr>
          <w:rStyle w:val="Emphasis"/>
          <w:b/>
          <w:bCs/>
          <w:i w:val="0"/>
          <w:iCs w:val="0"/>
          <w:sz w:val="28"/>
          <w:szCs w:val="28"/>
        </w:rPr>
      </w:pPr>
      <w:r w:rsidRPr="00904FBE">
        <w:rPr>
          <w:rStyle w:val="Emphasis"/>
          <w:b/>
          <w:bCs/>
          <w:i w:val="0"/>
          <w:iCs w:val="0"/>
          <w:sz w:val="28"/>
          <w:szCs w:val="28"/>
        </w:rPr>
        <w:t>Appendices</w:t>
      </w:r>
    </w:p>
    <w:p w14:paraId="6CE44FE8" w14:textId="64918F44" w:rsidR="00B12CD6" w:rsidRPr="00904FBE" w:rsidRDefault="00B8791D" w:rsidP="00B75784">
      <w:pPr>
        <w:ind w:firstLine="450"/>
        <w:rPr>
          <w:rFonts w:eastAsiaTheme="minorEastAsia"/>
          <w:szCs w:val="24"/>
        </w:rPr>
      </w:pPr>
      <w:r w:rsidRPr="00904FBE">
        <w:rPr>
          <w:rFonts w:eastAsiaTheme="minorEastAsia"/>
          <w:szCs w:val="24"/>
        </w:rPr>
        <w:t xml:space="preserve">Appendix </w:t>
      </w:r>
      <w:r w:rsidR="008529E3" w:rsidRPr="00904FBE">
        <w:rPr>
          <w:rFonts w:eastAsiaTheme="minorEastAsia"/>
          <w:szCs w:val="24"/>
        </w:rPr>
        <w:t>A</w:t>
      </w:r>
      <w:r w:rsidRPr="00904FBE">
        <w:rPr>
          <w:rFonts w:eastAsiaTheme="minorEastAsia"/>
          <w:szCs w:val="24"/>
        </w:rPr>
        <w:t xml:space="preserve">: </w:t>
      </w:r>
      <w:r w:rsidR="00B12CD6" w:rsidRPr="00904FBE">
        <w:rPr>
          <w:rFonts w:eastAsiaTheme="minorEastAsia"/>
          <w:szCs w:val="24"/>
        </w:rPr>
        <w:t xml:space="preserve">Estimated Available </w:t>
      </w:r>
      <w:r w:rsidR="00846377" w:rsidRPr="00904FBE">
        <w:rPr>
          <w:rFonts w:eastAsiaTheme="minorEastAsia"/>
          <w:szCs w:val="24"/>
        </w:rPr>
        <w:t>AGE and IELCE</w:t>
      </w:r>
      <w:r w:rsidR="00B12CD6" w:rsidRPr="00904FBE">
        <w:rPr>
          <w:rFonts w:eastAsiaTheme="minorEastAsia"/>
          <w:szCs w:val="24"/>
        </w:rPr>
        <w:t xml:space="preserve"> Funds by County </w:t>
      </w:r>
    </w:p>
    <w:p w14:paraId="3F322328" w14:textId="77777777" w:rsidR="00B75784" w:rsidRPr="00904FBE" w:rsidRDefault="00B75784" w:rsidP="00B75784">
      <w:pPr>
        <w:ind w:firstLine="450"/>
        <w:rPr>
          <w:rFonts w:eastAsiaTheme="minorEastAsia"/>
          <w:szCs w:val="24"/>
        </w:rPr>
      </w:pPr>
    </w:p>
    <w:p w14:paraId="10A547B1" w14:textId="2AED9276" w:rsidR="00B12CD6" w:rsidRPr="00904FBE" w:rsidRDefault="00B8791D" w:rsidP="00B75784">
      <w:pPr>
        <w:ind w:firstLine="446"/>
        <w:rPr>
          <w:szCs w:val="24"/>
        </w:rPr>
      </w:pPr>
      <w:r w:rsidRPr="00904FBE">
        <w:rPr>
          <w:rFonts w:eastAsiaTheme="minorEastAsia"/>
          <w:szCs w:val="24"/>
        </w:rPr>
        <w:t xml:space="preserve">Appendix </w:t>
      </w:r>
      <w:r w:rsidR="004131B0" w:rsidRPr="00904FBE">
        <w:rPr>
          <w:rFonts w:eastAsiaTheme="minorEastAsia"/>
          <w:szCs w:val="24"/>
        </w:rPr>
        <w:t>B</w:t>
      </w:r>
      <w:r w:rsidRPr="00904FBE">
        <w:rPr>
          <w:rFonts w:eastAsiaTheme="minorEastAsia"/>
          <w:szCs w:val="24"/>
        </w:rPr>
        <w:t xml:space="preserve">: </w:t>
      </w:r>
      <w:r w:rsidR="00846377" w:rsidRPr="00904FBE">
        <w:rPr>
          <w:szCs w:val="24"/>
        </w:rPr>
        <w:t>Alignment with LWDB Plan Executive Summary  </w:t>
      </w:r>
    </w:p>
    <w:p w14:paraId="77187F5F" w14:textId="77777777" w:rsidR="00B75784" w:rsidRPr="00904FBE" w:rsidRDefault="00B75784" w:rsidP="00B75784">
      <w:pPr>
        <w:ind w:firstLine="446"/>
        <w:rPr>
          <w:rFonts w:eastAsiaTheme="minorEastAsia"/>
          <w:szCs w:val="24"/>
        </w:rPr>
      </w:pPr>
    </w:p>
    <w:p w14:paraId="0B02FB28" w14:textId="2C0C18DA" w:rsidR="009D2A5D" w:rsidRPr="00904FBE" w:rsidRDefault="00B8791D" w:rsidP="00B75784">
      <w:pPr>
        <w:ind w:left="446"/>
        <w:rPr>
          <w:color w:val="000000" w:themeColor="text1"/>
          <w:szCs w:val="24"/>
        </w:rPr>
      </w:pPr>
      <w:r w:rsidRPr="00904FBE">
        <w:rPr>
          <w:szCs w:val="24"/>
        </w:rPr>
        <w:t xml:space="preserve">Appendix </w:t>
      </w:r>
      <w:r w:rsidR="004131B0" w:rsidRPr="00904FBE">
        <w:rPr>
          <w:szCs w:val="24"/>
        </w:rPr>
        <w:t>C</w:t>
      </w:r>
      <w:r w:rsidRPr="00904FBE">
        <w:rPr>
          <w:szCs w:val="24"/>
        </w:rPr>
        <w:t xml:space="preserve">: </w:t>
      </w:r>
      <w:r w:rsidR="00846377" w:rsidRPr="00904FBE">
        <w:rPr>
          <w:color w:val="000000" w:themeColor="text1"/>
          <w:szCs w:val="24"/>
        </w:rPr>
        <w:t>Integrated Education and Training Program of Study Template </w:t>
      </w:r>
    </w:p>
    <w:p w14:paraId="67222488" w14:textId="77777777" w:rsidR="00B75784" w:rsidRPr="00904FBE" w:rsidRDefault="00B75784" w:rsidP="00B75784">
      <w:pPr>
        <w:ind w:left="446"/>
        <w:rPr>
          <w:color w:val="000000" w:themeColor="text1"/>
          <w:szCs w:val="24"/>
        </w:rPr>
      </w:pPr>
    </w:p>
    <w:p w14:paraId="168B075A" w14:textId="05DDD9F2" w:rsidR="0063215D" w:rsidRPr="00904FBE" w:rsidRDefault="0063215D" w:rsidP="00B75784">
      <w:pPr>
        <w:ind w:left="446"/>
        <w:rPr>
          <w:bCs/>
          <w:szCs w:val="24"/>
          <w:shd w:val="clear" w:color="auto" w:fill="FFFFFF"/>
        </w:rPr>
      </w:pPr>
      <w:r w:rsidRPr="00904FBE">
        <w:rPr>
          <w:szCs w:val="24"/>
        </w:rPr>
        <w:t xml:space="preserve">Appendix D: </w:t>
      </w:r>
      <w:r w:rsidRPr="00904FBE">
        <w:rPr>
          <w:bCs/>
          <w:szCs w:val="24"/>
          <w:shd w:val="clear" w:color="auto" w:fill="FFFFFF"/>
        </w:rPr>
        <w:t>DOE 100A, Project Application Form for AGE, TAPS# 24B022</w:t>
      </w:r>
    </w:p>
    <w:p w14:paraId="2AFECF3D" w14:textId="77777777" w:rsidR="00B75784" w:rsidRPr="00904FBE" w:rsidRDefault="00B75784" w:rsidP="00B75784">
      <w:pPr>
        <w:ind w:left="446"/>
        <w:rPr>
          <w:szCs w:val="24"/>
        </w:rPr>
      </w:pPr>
    </w:p>
    <w:p w14:paraId="6EA5CBF4" w14:textId="3514CD95" w:rsidR="0063215D" w:rsidRPr="00904FBE" w:rsidRDefault="0063215D" w:rsidP="00B75784">
      <w:pPr>
        <w:ind w:firstLine="446"/>
        <w:contextualSpacing/>
        <w:rPr>
          <w:bCs/>
          <w:szCs w:val="24"/>
          <w:shd w:val="clear" w:color="auto" w:fill="FFFFFF"/>
        </w:rPr>
      </w:pPr>
      <w:r w:rsidRPr="00904FBE">
        <w:rPr>
          <w:bCs/>
          <w:szCs w:val="24"/>
          <w:shd w:val="clear" w:color="auto" w:fill="FFFFFF"/>
        </w:rPr>
        <w:t>Appendix E: DOE 100A, Project Application Form for IELCE, TAPS# 24B023</w:t>
      </w:r>
    </w:p>
    <w:p w14:paraId="7A1F97D4" w14:textId="77777777" w:rsidR="00B75784" w:rsidRPr="00904FBE" w:rsidRDefault="00B75784" w:rsidP="00B75784">
      <w:pPr>
        <w:ind w:firstLine="446"/>
        <w:contextualSpacing/>
        <w:rPr>
          <w:bCs/>
          <w:szCs w:val="24"/>
          <w:u w:val="single"/>
        </w:rPr>
      </w:pPr>
    </w:p>
    <w:p w14:paraId="698E3BAF" w14:textId="6204AC97" w:rsidR="0063215D" w:rsidRPr="00904FBE" w:rsidRDefault="0063215D" w:rsidP="00B75784">
      <w:pPr>
        <w:ind w:firstLine="450"/>
        <w:contextualSpacing/>
        <w:rPr>
          <w:bCs/>
          <w:szCs w:val="24"/>
          <w:shd w:val="clear" w:color="auto" w:fill="FFFFFF"/>
        </w:rPr>
      </w:pPr>
      <w:r w:rsidRPr="00904FBE">
        <w:rPr>
          <w:bCs/>
          <w:szCs w:val="24"/>
          <w:shd w:val="clear" w:color="auto" w:fill="FFFFFF"/>
        </w:rPr>
        <w:t>Appendix F: DOE 100A, Project Application Form for Corrections, TAPS#</w:t>
      </w:r>
      <w:r w:rsidR="00D16995" w:rsidRPr="00904FBE">
        <w:rPr>
          <w:bCs/>
          <w:szCs w:val="24"/>
          <w:shd w:val="clear" w:color="auto" w:fill="FFFFFF"/>
        </w:rPr>
        <w:t xml:space="preserve"> </w:t>
      </w:r>
      <w:r w:rsidRPr="00904FBE">
        <w:rPr>
          <w:bCs/>
          <w:szCs w:val="24"/>
          <w:shd w:val="clear" w:color="auto" w:fill="FFFFFF"/>
        </w:rPr>
        <w:t>24B021</w:t>
      </w:r>
    </w:p>
    <w:p w14:paraId="143C0F97" w14:textId="77777777" w:rsidR="00B75784" w:rsidRPr="00904FBE" w:rsidRDefault="00B75784" w:rsidP="00B75784">
      <w:pPr>
        <w:ind w:firstLine="450"/>
        <w:contextualSpacing/>
        <w:rPr>
          <w:bCs/>
          <w:szCs w:val="24"/>
          <w:u w:val="single"/>
        </w:rPr>
      </w:pPr>
    </w:p>
    <w:p w14:paraId="1094A615" w14:textId="2D976BF4" w:rsidR="0063215D" w:rsidRPr="00904FBE" w:rsidRDefault="0063215D" w:rsidP="00B75784">
      <w:pPr>
        <w:ind w:firstLine="446"/>
        <w:contextualSpacing/>
        <w:rPr>
          <w:bCs/>
          <w:szCs w:val="24"/>
          <w:u w:val="single"/>
        </w:rPr>
      </w:pPr>
      <w:r w:rsidRPr="00904FBE">
        <w:rPr>
          <w:bCs/>
          <w:szCs w:val="24"/>
          <w:shd w:val="clear" w:color="auto" w:fill="FFFFFF"/>
        </w:rPr>
        <w:t>Appendix G: Application Review Criteria and Checklist</w:t>
      </w:r>
    </w:p>
    <w:p w14:paraId="7F1E5337" w14:textId="496B6A47" w:rsidR="00B43140" w:rsidRDefault="00B43140" w:rsidP="002A25D5">
      <w:pPr>
        <w:spacing w:after="100" w:afterAutospacing="1"/>
        <w:rPr>
          <w:rStyle w:val="Emphasis"/>
          <w:color w:val="FF0000"/>
        </w:rPr>
      </w:pPr>
    </w:p>
    <w:p w14:paraId="38D90507" w14:textId="78A2B235" w:rsidR="00B43140" w:rsidRDefault="00B43140" w:rsidP="002A25D5">
      <w:pPr>
        <w:spacing w:after="100" w:afterAutospacing="1"/>
        <w:rPr>
          <w:rStyle w:val="Emphasis"/>
          <w:color w:val="FF0000"/>
        </w:rPr>
      </w:pPr>
    </w:p>
    <w:p w14:paraId="149BA533" w14:textId="321D5871" w:rsidR="00B43140" w:rsidRDefault="00B43140" w:rsidP="002A25D5">
      <w:pPr>
        <w:spacing w:after="100" w:afterAutospacing="1"/>
        <w:rPr>
          <w:rStyle w:val="Emphasis"/>
          <w:color w:val="FF0000"/>
        </w:rPr>
      </w:pPr>
    </w:p>
    <w:p w14:paraId="2AD6A265" w14:textId="0720D124" w:rsidR="00B43140" w:rsidRDefault="00B43140" w:rsidP="002A25D5">
      <w:pPr>
        <w:spacing w:after="100" w:afterAutospacing="1"/>
        <w:rPr>
          <w:rStyle w:val="Emphasis"/>
          <w:color w:val="FF0000"/>
        </w:rPr>
      </w:pPr>
    </w:p>
    <w:p w14:paraId="1103FA65" w14:textId="60A99D87" w:rsidR="00B43140" w:rsidRDefault="00B43140" w:rsidP="002A25D5">
      <w:pPr>
        <w:spacing w:after="100" w:afterAutospacing="1"/>
        <w:rPr>
          <w:rStyle w:val="Emphasis"/>
          <w:color w:val="FF0000"/>
        </w:rPr>
      </w:pPr>
    </w:p>
    <w:p w14:paraId="660D1DA8" w14:textId="2037992A" w:rsidR="00B43140" w:rsidRDefault="00B43140" w:rsidP="002A25D5">
      <w:pPr>
        <w:spacing w:after="100" w:afterAutospacing="1"/>
        <w:rPr>
          <w:rStyle w:val="Emphasis"/>
          <w:color w:val="FF0000"/>
        </w:rPr>
      </w:pPr>
    </w:p>
    <w:p w14:paraId="0FFB9FA7" w14:textId="43287068" w:rsidR="00B43140" w:rsidRDefault="00B43140" w:rsidP="002A25D5">
      <w:pPr>
        <w:spacing w:after="100" w:afterAutospacing="1"/>
        <w:rPr>
          <w:rStyle w:val="Emphasis"/>
          <w:color w:val="FF0000"/>
        </w:rPr>
      </w:pPr>
    </w:p>
    <w:p w14:paraId="016D1C1A" w14:textId="51DBCE83" w:rsidR="00B43140" w:rsidRDefault="00B43140" w:rsidP="002A25D5">
      <w:pPr>
        <w:spacing w:after="100" w:afterAutospacing="1"/>
        <w:rPr>
          <w:rStyle w:val="Emphasis"/>
          <w:color w:val="FF0000"/>
        </w:rPr>
      </w:pPr>
    </w:p>
    <w:p w14:paraId="788E52DA" w14:textId="070D63A5" w:rsidR="00B43140" w:rsidRDefault="00B43140" w:rsidP="002A25D5">
      <w:pPr>
        <w:spacing w:after="100" w:afterAutospacing="1"/>
        <w:rPr>
          <w:rStyle w:val="Emphasis"/>
          <w:color w:val="FF0000"/>
        </w:rPr>
      </w:pPr>
    </w:p>
    <w:p w14:paraId="27B45A87" w14:textId="4D01BF9D" w:rsidR="00B43140" w:rsidRDefault="00B43140" w:rsidP="002A25D5">
      <w:pPr>
        <w:spacing w:after="100" w:afterAutospacing="1"/>
        <w:rPr>
          <w:rStyle w:val="Emphasis"/>
          <w:color w:val="FF0000"/>
        </w:rPr>
      </w:pPr>
    </w:p>
    <w:p w14:paraId="5720CA51" w14:textId="1FFE6EED" w:rsidR="00B43140" w:rsidRDefault="00B43140" w:rsidP="002A25D5">
      <w:pPr>
        <w:spacing w:after="100" w:afterAutospacing="1"/>
        <w:rPr>
          <w:rStyle w:val="Emphasis"/>
          <w:color w:val="FF0000"/>
        </w:rPr>
      </w:pPr>
    </w:p>
    <w:p w14:paraId="7EF24A58" w14:textId="301B006A" w:rsidR="00B43140" w:rsidRDefault="00B43140" w:rsidP="002A25D5">
      <w:pPr>
        <w:spacing w:after="100" w:afterAutospacing="1"/>
        <w:rPr>
          <w:rStyle w:val="Emphasis"/>
          <w:color w:val="FF0000"/>
        </w:rPr>
      </w:pPr>
    </w:p>
    <w:p w14:paraId="14CA5EE8" w14:textId="77777777" w:rsidR="005679AF" w:rsidRDefault="005679AF" w:rsidP="00B43140">
      <w:pPr>
        <w:spacing w:line="480" w:lineRule="auto"/>
        <w:ind w:left="38" w:right="199" w:hanging="1"/>
        <w:rPr>
          <w:b/>
          <w:bCs/>
          <w:color w:val="000000"/>
          <w:szCs w:val="24"/>
        </w:rPr>
      </w:pPr>
    </w:p>
    <w:p w14:paraId="65F9AF03" w14:textId="77777777" w:rsidR="005679AF" w:rsidRDefault="005679AF" w:rsidP="00B43140">
      <w:pPr>
        <w:spacing w:line="480" w:lineRule="auto"/>
        <w:ind w:left="38" w:right="199" w:hanging="1"/>
        <w:rPr>
          <w:b/>
          <w:bCs/>
          <w:color w:val="000000"/>
          <w:szCs w:val="24"/>
        </w:rPr>
      </w:pPr>
    </w:p>
    <w:p w14:paraId="2FEB298E" w14:textId="77777777" w:rsidR="0096405B" w:rsidRDefault="0096405B" w:rsidP="00B43140">
      <w:pPr>
        <w:spacing w:line="480" w:lineRule="auto"/>
        <w:ind w:left="38" w:right="199" w:hanging="1"/>
        <w:rPr>
          <w:b/>
          <w:bCs/>
          <w:color w:val="000000"/>
          <w:szCs w:val="24"/>
        </w:rPr>
      </w:pPr>
    </w:p>
    <w:p w14:paraId="20A9387D" w14:textId="04CE1333" w:rsidR="0005353B" w:rsidRDefault="00560D38" w:rsidP="00560D38">
      <w:pPr>
        <w:tabs>
          <w:tab w:val="left" w:pos="8542"/>
        </w:tabs>
        <w:spacing w:line="480" w:lineRule="auto"/>
        <w:ind w:left="38" w:right="199" w:hanging="1"/>
        <w:rPr>
          <w:b/>
          <w:bCs/>
          <w:color w:val="000000"/>
          <w:szCs w:val="24"/>
        </w:rPr>
      </w:pPr>
      <w:r>
        <w:rPr>
          <w:b/>
          <w:bCs/>
          <w:color w:val="000000"/>
          <w:szCs w:val="24"/>
        </w:rPr>
        <w:tab/>
      </w:r>
      <w:r>
        <w:rPr>
          <w:b/>
          <w:bCs/>
          <w:color w:val="000000"/>
          <w:szCs w:val="24"/>
        </w:rPr>
        <w:tab/>
      </w:r>
    </w:p>
    <w:p w14:paraId="0876F787" w14:textId="77777777" w:rsidR="00904FBE" w:rsidRDefault="00904FBE">
      <w:pPr>
        <w:rPr>
          <w:rFonts w:eastAsiaTheme="minorEastAsia"/>
          <w:b/>
          <w:bCs/>
        </w:rPr>
      </w:pPr>
      <w:r>
        <w:rPr>
          <w:rFonts w:eastAsiaTheme="minorEastAsia"/>
          <w:b/>
          <w:bCs/>
        </w:rPr>
        <w:br w:type="page"/>
      </w:r>
    </w:p>
    <w:p w14:paraId="5B7DBFDB" w14:textId="5702A193" w:rsidR="004131B0" w:rsidRPr="00904FBE" w:rsidRDefault="008529E3" w:rsidP="00904FBE">
      <w:pPr>
        <w:rPr>
          <w:b/>
          <w:bCs/>
          <w:color w:val="FF0000"/>
          <w:szCs w:val="24"/>
        </w:rPr>
      </w:pPr>
      <w:r w:rsidRPr="26E639F4">
        <w:rPr>
          <w:rFonts w:eastAsiaTheme="minorEastAsia"/>
          <w:b/>
          <w:bCs/>
        </w:rPr>
        <w:t xml:space="preserve">Appendix A: Estimated Available </w:t>
      </w:r>
      <w:r w:rsidR="00F33935">
        <w:rPr>
          <w:rFonts w:eastAsiaTheme="minorEastAsia"/>
          <w:b/>
          <w:bCs/>
        </w:rPr>
        <w:t>AGE &amp; IELCE</w:t>
      </w:r>
      <w:r w:rsidRPr="26E639F4">
        <w:rPr>
          <w:rFonts w:eastAsiaTheme="minorEastAsia"/>
          <w:b/>
          <w:bCs/>
        </w:rPr>
        <w:t xml:space="preserve"> Funds by County</w:t>
      </w:r>
    </w:p>
    <w:p w14:paraId="54C4788D" w14:textId="77777777" w:rsidR="004131B0" w:rsidRPr="004131B0" w:rsidRDefault="004131B0" w:rsidP="00F32AE7">
      <w:pPr>
        <w:pStyle w:val="NoSpacing"/>
        <w:rPr>
          <w:rFonts w:eastAsiaTheme="minorHAnsi"/>
          <w:b/>
          <w:szCs w:val="24"/>
        </w:rPr>
      </w:pPr>
    </w:p>
    <w:tbl>
      <w:tblPr>
        <w:tblW w:w="9620" w:type="dxa"/>
        <w:tblLayout w:type="fixed"/>
        <w:tblLook w:val="04A0" w:firstRow="1" w:lastRow="0" w:firstColumn="1" w:lastColumn="0" w:noHBand="0" w:noVBand="1"/>
      </w:tblPr>
      <w:tblGrid>
        <w:gridCol w:w="2470"/>
        <w:gridCol w:w="3575"/>
        <w:gridCol w:w="3575"/>
      </w:tblGrid>
      <w:tr w:rsidR="00F33935" w:rsidRPr="004131B0" w14:paraId="28F00FBE" w14:textId="516B7AF9" w:rsidTr="00176730">
        <w:trPr>
          <w:trHeight w:val="701"/>
          <w:tblHeader/>
        </w:trPr>
        <w:tc>
          <w:tcPr>
            <w:tcW w:w="2470" w:type="dxa"/>
            <w:tcBorders>
              <w:top w:val="single" w:sz="4" w:space="0" w:color="auto"/>
              <w:left w:val="single" w:sz="8" w:space="0" w:color="auto"/>
              <w:bottom w:val="single" w:sz="8" w:space="0" w:color="auto"/>
              <w:right w:val="single" w:sz="8" w:space="0" w:color="auto"/>
            </w:tcBorders>
            <w:shd w:val="clear" w:color="auto" w:fill="F2F2F2" w:themeFill="background1" w:themeFillShade="F2"/>
            <w:noWrap/>
            <w:vAlign w:val="bottom"/>
            <w:hideMark/>
          </w:tcPr>
          <w:p w14:paraId="2AF298CA" w14:textId="77777777" w:rsidR="00F33935" w:rsidRPr="00F33935" w:rsidRDefault="00F33935" w:rsidP="004131B0">
            <w:pPr>
              <w:jc w:val="center"/>
              <w:rPr>
                <w:b/>
                <w:bCs/>
                <w:color w:val="000000"/>
                <w:sz w:val="22"/>
                <w:szCs w:val="22"/>
              </w:rPr>
            </w:pPr>
            <w:r w:rsidRPr="00F33935">
              <w:rPr>
                <w:b/>
                <w:bCs/>
                <w:color w:val="000000"/>
                <w:sz w:val="22"/>
                <w:szCs w:val="22"/>
              </w:rPr>
              <w:t>COUNTY</w:t>
            </w:r>
          </w:p>
        </w:tc>
        <w:tc>
          <w:tcPr>
            <w:tcW w:w="3575" w:type="dxa"/>
            <w:tcBorders>
              <w:top w:val="single" w:sz="4" w:space="0" w:color="auto"/>
              <w:left w:val="nil"/>
              <w:bottom w:val="single" w:sz="8" w:space="0" w:color="auto"/>
              <w:right w:val="single" w:sz="8" w:space="0" w:color="auto"/>
            </w:tcBorders>
            <w:shd w:val="clear" w:color="auto" w:fill="B4C6E7" w:themeFill="accent1" w:themeFillTint="66"/>
            <w:vAlign w:val="bottom"/>
            <w:hideMark/>
          </w:tcPr>
          <w:p w14:paraId="4D0C2F25" w14:textId="77777777" w:rsidR="00AB72FA" w:rsidRDefault="00F33935" w:rsidP="00AB72FA">
            <w:pPr>
              <w:jc w:val="center"/>
              <w:rPr>
                <w:b/>
                <w:bCs/>
                <w:color w:val="000000"/>
                <w:sz w:val="22"/>
                <w:szCs w:val="22"/>
              </w:rPr>
            </w:pPr>
            <w:r w:rsidRPr="00F33935">
              <w:rPr>
                <w:b/>
                <w:bCs/>
                <w:color w:val="000000"/>
                <w:sz w:val="22"/>
                <w:szCs w:val="22"/>
              </w:rPr>
              <w:t>Adult General Education (AGE)</w:t>
            </w:r>
          </w:p>
          <w:p w14:paraId="6CA5A7D4" w14:textId="248F8E59" w:rsidR="00F33935" w:rsidRPr="00F33935" w:rsidRDefault="00AB72FA" w:rsidP="00AB72FA">
            <w:pPr>
              <w:jc w:val="center"/>
              <w:rPr>
                <w:b/>
                <w:bCs/>
                <w:color w:val="000000"/>
                <w:sz w:val="22"/>
                <w:szCs w:val="22"/>
              </w:rPr>
            </w:pPr>
            <w:r>
              <w:rPr>
                <w:b/>
                <w:bCs/>
                <w:color w:val="000000"/>
                <w:sz w:val="22"/>
                <w:szCs w:val="22"/>
              </w:rPr>
              <w:t>TAPS# 24B022</w:t>
            </w:r>
          </w:p>
          <w:p w14:paraId="37DC3FD8" w14:textId="2DBAA701" w:rsidR="00F33935" w:rsidRPr="00F33935" w:rsidRDefault="00F33935" w:rsidP="00AB72FA">
            <w:pPr>
              <w:jc w:val="center"/>
              <w:rPr>
                <w:b/>
                <w:bCs/>
                <w:color w:val="000000"/>
                <w:sz w:val="22"/>
                <w:szCs w:val="22"/>
              </w:rPr>
            </w:pPr>
            <w:r w:rsidRPr="00F33935">
              <w:rPr>
                <w:b/>
                <w:bCs/>
                <w:color w:val="000000"/>
                <w:sz w:val="22"/>
                <w:szCs w:val="22"/>
              </w:rPr>
              <w:t>Section 231 Allocation</w:t>
            </w:r>
          </w:p>
        </w:tc>
        <w:tc>
          <w:tcPr>
            <w:tcW w:w="3575" w:type="dxa"/>
            <w:tcBorders>
              <w:top w:val="single" w:sz="4" w:space="0" w:color="auto"/>
              <w:left w:val="nil"/>
              <w:bottom w:val="single" w:sz="8" w:space="0" w:color="auto"/>
              <w:right w:val="single" w:sz="8" w:space="0" w:color="auto"/>
            </w:tcBorders>
            <w:shd w:val="clear" w:color="auto" w:fill="C5E0B3" w:themeFill="accent6" w:themeFillTint="66"/>
            <w:vAlign w:val="bottom"/>
          </w:tcPr>
          <w:p w14:paraId="2864E300" w14:textId="77777777" w:rsidR="00176730" w:rsidRDefault="00F33935" w:rsidP="00176730">
            <w:pPr>
              <w:spacing w:before="120"/>
              <w:jc w:val="center"/>
              <w:rPr>
                <w:b/>
                <w:bCs/>
                <w:color w:val="000000"/>
                <w:sz w:val="22"/>
                <w:szCs w:val="22"/>
              </w:rPr>
            </w:pPr>
            <w:r w:rsidRPr="00F33935">
              <w:rPr>
                <w:b/>
                <w:bCs/>
                <w:color w:val="000000"/>
                <w:sz w:val="22"/>
                <w:szCs w:val="22"/>
              </w:rPr>
              <w:t xml:space="preserve">Integrated English Literacy </w:t>
            </w:r>
          </w:p>
          <w:p w14:paraId="36CA4D65" w14:textId="77777777" w:rsidR="00AB72FA" w:rsidRDefault="00F33935" w:rsidP="00F33935">
            <w:pPr>
              <w:jc w:val="center"/>
              <w:rPr>
                <w:b/>
                <w:bCs/>
                <w:color w:val="000000"/>
                <w:sz w:val="22"/>
                <w:szCs w:val="22"/>
              </w:rPr>
            </w:pPr>
            <w:r w:rsidRPr="00F33935">
              <w:rPr>
                <w:b/>
                <w:bCs/>
                <w:color w:val="000000"/>
                <w:sz w:val="22"/>
                <w:szCs w:val="22"/>
              </w:rPr>
              <w:t>and Civics Education (IELCE)</w:t>
            </w:r>
          </w:p>
          <w:p w14:paraId="7CB12B2B" w14:textId="5C899114" w:rsidR="00F33935" w:rsidRPr="00F33935" w:rsidRDefault="00AB72FA" w:rsidP="00F33935">
            <w:pPr>
              <w:jc w:val="center"/>
              <w:rPr>
                <w:b/>
                <w:bCs/>
                <w:color w:val="000000"/>
                <w:sz w:val="22"/>
                <w:szCs w:val="22"/>
              </w:rPr>
            </w:pPr>
            <w:r>
              <w:rPr>
                <w:b/>
                <w:bCs/>
                <w:color w:val="000000"/>
                <w:sz w:val="22"/>
                <w:szCs w:val="22"/>
              </w:rPr>
              <w:t>TAPS # 24B023</w:t>
            </w:r>
            <w:r w:rsidR="00F33935" w:rsidRPr="00F33935">
              <w:rPr>
                <w:b/>
                <w:bCs/>
                <w:color w:val="000000"/>
                <w:sz w:val="22"/>
                <w:szCs w:val="22"/>
              </w:rPr>
              <w:t xml:space="preserve"> </w:t>
            </w:r>
          </w:p>
          <w:p w14:paraId="235995B3" w14:textId="50202826" w:rsidR="00F33935" w:rsidRPr="00F33935" w:rsidRDefault="00F33935" w:rsidP="00F33935">
            <w:pPr>
              <w:jc w:val="center"/>
              <w:rPr>
                <w:b/>
                <w:bCs/>
                <w:color w:val="000000"/>
                <w:sz w:val="22"/>
                <w:szCs w:val="22"/>
              </w:rPr>
            </w:pPr>
            <w:r w:rsidRPr="00F33935">
              <w:rPr>
                <w:b/>
                <w:bCs/>
                <w:color w:val="000000"/>
                <w:sz w:val="22"/>
                <w:szCs w:val="22"/>
              </w:rPr>
              <w:t>Section 243 Allocation</w:t>
            </w:r>
          </w:p>
        </w:tc>
      </w:tr>
      <w:tr w:rsidR="00F33935" w:rsidRPr="004131B0" w14:paraId="6288AC9F" w14:textId="3ED0B571" w:rsidTr="005D2715">
        <w:trPr>
          <w:trHeight w:val="331"/>
        </w:trPr>
        <w:tc>
          <w:tcPr>
            <w:tcW w:w="247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C98B874" w14:textId="77777777" w:rsidR="00F33935" w:rsidRPr="005D2715" w:rsidRDefault="00F33935" w:rsidP="005D2715">
            <w:pPr>
              <w:jc w:val="center"/>
              <w:rPr>
                <w:b/>
                <w:bCs/>
                <w:color w:val="000000"/>
                <w:sz w:val="22"/>
                <w:szCs w:val="22"/>
              </w:rPr>
            </w:pPr>
            <w:r w:rsidRPr="005D2715">
              <w:rPr>
                <w:b/>
                <w:bCs/>
                <w:color w:val="000000"/>
                <w:sz w:val="22"/>
                <w:szCs w:val="22"/>
              </w:rPr>
              <w:t>TOTAL FUNDS</w:t>
            </w:r>
          </w:p>
        </w:tc>
        <w:tc>
          <w:tcPr>
            <w:tcW w:w="3575" w:type="dxa"/>
            <w:tcBorders>
              <w:top w:val="single" w:sz="8" w:space="0" w:color="auto"/>
              <w:left w:val="nil"/>
              <w:bottom w:val="single" w:sz="8" w:space="0" w:color="auto"/>
              <w:right w:val="single" w:sz="8" w:space="0" w:color="auto"/>
            </w:tcBorders>
            <w:shd w:val="clear" w:color="auto" w:fill="F2F2F2" w:themeFill="background1" w:themeFillShade="F2"/>
            <w:noWrap/>
            <w:vAlign w:val="bottom"/>
            <w:hideMark/>
          </w:tcPr>
          <w:p w14:paraId="29E8F81C" w14:textId="6CA006F9" w:rsidR="00F33935" w:rsidRPr="005D2715" w:rsidRDefault="00F33935" w:rsidP="00EA3759">
            <w:pPr>
              <w:jc w:val="right"/>
              <w:rPr>
                <w:b/>
                <w:color w:val="000000"/>
                <w:szCs w:val="24"/>
              </w:rPr>
            </w:pPr>
            <w:r w:rsidRPr="005D2715">
              <w:rPr>
                <w:b/>
                <w:color w:val="000000"/>
                <w:szCs w:val="24"/>
              </w:rPr>
              <w:t xml:space="preserve">                                        </w:t>
            </w:r>
            <w:r w:rsidR="00EA3759" w:rsidRPr="005D2715">
              <w:rPr>
                <w:b/>
                <w:color w:val="000000"/>
                <w:szCs w:val="24"/>
              </w:rPr>
              <w:t>$</w:t>
            </w:r>
            <w:r w:rsidR="00702980" w:rsidRPr="005D2715">
              <w:rPr>
                <w:b/>
                <w:color w:val="000000"/>
                <w:szCs w:val="24"/>
              </w:rPr>
              <w:t>33</w:t>
            </w:r>
            <w:r w:rsidRPr="005D2715">
              <w:rPr>
                <w:b/>
                <w:color w:val="000000"/>
                <w:szCs w:val="24"/>
              </w:rPr>
              <w:t>,</w:t>
            </w:r>
            <w:r w:rsidR="00702980" w:rsidRPr="005D2715">
              <w:rPr>
                <w:b/>
                <w:color w:val="000000"/>
                <w:szCs w:val="24"/>
              </w:rPr>
              <w:t>160</w:t>
            </w:r>
            <w:r w:rsidRPr="005D2715">
              <w:rPr>
                <w:b/>
                <w:color w:val="000000"/>
                <w:szCs w:val="24"/>
              </w:rPr>
              <w:t>,</w:t>
            </w:r>
            <w:r w:rsidR="00702980" w:rsidRPr="005D2715">
              <w:rPr>
                <w:b/>
                <w:color w:val="000000"/>
                <w:szCs w:val="24"/>
              </w:rPr>
              <w:t>025</w:t>
            </w:r>
            <w:r w:rsidRPr="005D2715">
              <w:rPr>
                <w:b/>
                <w:color w:val="000000"/>
                <w:szCs w:val="24"/>
              </w:rPr>
              <w:t xml:space="preserve"> </w:t>
            </w:r>
          </w:p>
        </w:tc>
        <w:tc>
          <w:tcPr>
            <w:tcW w:w="3575" w:type="dxa"/>
            <w:tcBorders>
              <w:top w:val="single" w:sz="8" w:space="0" w:color="auto"/>
              <w:left w:val="nil"/>
              <w:bottom w:val="single" w:sz="8" w:space="0" w:color="auto"/>
              <w:right w:val="single" w:sz="8" w:space="0" w:color="auto"/>
            </w:tcBorders>
            <w:shd w:val="clear" w:color="auto" w:fill="F2F2F2" w:themeFill="background1" w:themeFillShade="F2"/>
            <w:vAlign w:val="bottom"/>
          </w:tcPr>
          <w:p w14:paraId="67CD797A" w14:textId="57237E66" w:rsidR="00F33935" w:rsidRPr="005D2715" w:rsidRDefault="00A12DAC" w:rsidP="00702980">
            <w:pPr>
              <w:jc w:val="right"/>
              <w:rPr>
                <w:b/>
                <w:bCs/>
                <w:szCs w:val="24"/>
              </w:rPr>
            </w:pPr>
            <w:r w:rsidRPr="005D2715">
              <w:rPr>
                <w:b/>
                <w:bCs/>
                <w:szCs w:val="24"/>
              </w:rPr>
              <w:t>$8,</w:t>
            </w:r>
            <w:r w:rsidR="00702980" w:rsidRPr="005D2715">
              <w:rPr>
                <w:b/>
                <w:bCs/>
                <w:szCs w:val="24"/>
              </w:rPr>
              <w:t>900,305</w:t>
            </w:r>
            <w:r w:rsidRPr="005D2715">
              <w:rPr>
                <w:b/>
                <w:bCs/>
                <w:szCs w:val="24"/>
              </w:rPr>
              <w:t xml:space="preserve"> </w:t>
            </w:r>
          </w:p>
        </w:tc>
      </w:tr>
      <w:tr w:rsidR="00702980" w:rsidRPr="004131B0" w14:paraId="2F11B24E" w14:textId="50BA3DD2" w:rsidTr="004E442E">
        <w:trPr>
          <w:trHeight w:val="300"/>
        </w:trPr>
        <w:tc>
          <w:tcPr>
            <w:tcW w:w="2470" w:type="dxa"/>
            <w:tcBorders>
              <w:top w:val="nil"/>
              <w:left w:val="single" w:sz="8" w:space="0" w:color="auto"/>
              <w:bottom w:val="single" w:sz="4" w:space="0" w:color="auto"/>
              <w:right w:val="single" w:sz="8" w:space="0" w:color="auto"/>
            </w:tcBorders>
            <w:shd w:val="clear" w:color="auto" w:fill="auto"/>
            <w:noWrap/>
            <w:vAlign w:val="bottom"/>
            <w:hideMark/>
          </w:tcPr>
          <w:p w14:paraId="30532C13" w14:textId="77777777" w:rsidR="00702980" w:rsidRPr="00EA3759" w:rsidRDefault="00702980" w:rsidP="00702980">
            <w:pPr>
              <w:rPr>
                <w:color w:val="000000"/>
                <w:szCs w:val="24"/>
              </w:rPr>
            </w:pPr>
            <w:r w:rsidRPr="00EA3759">
              <w:rPr>
                <w:color w:val="000000"/>
                <w:szCs w:val="24"/>
              </w:rPr>
              <w:t>Alachua</w:t>
            </w:r>
          </w:p>
        </w:tc>
        <w:tc>
          <w:tcPr>
            <w:tcW w:w="3575" w:type="dxa"/>
            <w:tcBorders>
              <w:top w:val="nil"/>
              <w:left w:val="single" w:sz="4" w:space="0" w:color="000000"/>
              <w:bottom w:val="single" w:sz="4" w:space="0" w:color="000000"/>
              <w:right w:val="single" w:sz="4" w:space="0" w:color="000000"/>
            </w:tcBorders>
            <w:shd w:val="clear" w:color="auto" w:fill="auto"/>
            <w:noWrap/>
            <w:vAlign w:val="bottom"/>
            <w:hideMark/>
          </w:tcPr>
          <w:p w14:paraId="01CEA65B" w14:textId="3010F5CB" w:rsidR="00702980" w:rsidRPr="00702980" w:rsidRDefault="00702980" w:rsidP="00702980">
            <w:pPr>
              <w:jc w:val="right"/>
              <w:rPr>
                <w:color w:val="000000"/>
                <w:szCs w:val="24"/>
              </w:rPr>
            </w:pPr>
            <w:r w:rsidRPr="00702980">
              <w:rPr>
                <w:color w:val="000000"/>
                <w:szCs w:val="24"/>
              </w:rPr>
              <w:t xml:space="preserve">$260,662 </w:t>
            </w:r>
          </w:p>
        </w:tc>
        <w:tc>
          <w:tcPr>
            <w:tcW w:w="3575" w:type="dxa"/>
            <w:tcBorders>
              <w:top w:val="nil"/>
              <w:left w:val="nil"/>
              <w:bottom w:val="single" w:sz="4" w:space="0" w:color="auto"/>
              <w:right w:val="single" w:sz="8" w:space="0" w:color="auto"/>
            </w:tcBorders>
            <w:vAlign w:val="bottom"/>
          </w:tcPr>
          <w:p w14:paraId="13E28ED6" w14:textId="792B0FCE" w:rsidR="00702980" w:rsidRPr="00010F1E" w:rsidRDefault="00702980" w:rsidP="00702980">
            <w:pPr>
              <w:jc w:val="right"/>
              <w:rPr>
                <w:color w:val="000000"/>
                <w:szCs w:val="24"/>
              </w:rPr>
            </w:pPr>
            <w:r>
              <w:rPr>
                <w:color w:val="000000"/>
                <w:szCs w:val="24"/>
              </w:rPr>
              <w:t>$37,2</w:t>
            </w:r>
            <w:r w:rsidRPr="00010F1E">
              <w:rPr>
                <w:color w:val="000000"/>
                <w:szCs w:val="24"/>
              </w:rPr>
              <w:t xml:space="preserve">19 </w:t>
            </w:r>
          </w:p>
        </w:tc>
      </w:tr>
      <w:tr w:rsidR="00702980" w:rsidRPr="004131B0" w14:paraId="132295C1" w14:textId="758E70A5" w:rsidTr="004E442E">
        <w:trPr>
          <w:trHeight w:val="300"/>
        </w:trPr>
        <w:tc>
          <w:tcPr>
            <w:tcW w:w="2470" w:type="dxa"/>
            <w:tcBorders>
              <w:top w:val="nil"/>
              <w:left w:val="single" w:sz="8" w:space="0" w:color="auto"/>
              <w:bottom w:val="single" w:sz="4" w:space="0" w:color="auto"/>
              <w:right w:val="single" w:sz="8" w:space="0" w:color="auto"/>
            </w:tcBorders>
            <w:shd w:val="clear" w:color="auto" w:fill="auto"/>
            <w:noWrap/>
            <w:vAlign w:val="bottom"/>
            <w:hideMark/>
          </w:tcPr>
          <w:p w14:paraId="54F2159A" w14:textId="77777777" w:rsidR="00702980" w:rsidRPr="00EA3759" w:rsidRDefault="00702980" w:rsidP="00702980">
            <w:pPr>
              <w:rPr>
                <w:color w:val="000000"/>
                <w:szCs w:val="24"/>
              </w:rPr>
            </w:pPr>
            <w:r w:rsidRPr="00EA3759">
              <w:rPr>
                <w:color w:val="000000"/>
                <w:szCs w:val="24"/>
              </w:rPr>
              <w:t>Baker</w:t>
            </w:r>
          </w:p>
        </w:tc>
        <w:tc>
          <w:tcPr>
            <w:tcW w:w="357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633A8C8" w14:textId="73113CBF" w:rsidR="00702980" w:rsidRPr="00702980" w:rsidRDefault="00702980" w:rsidP="00702980">
            <w:pPr>
              <w:jc w:val="right"/>
              <w:rPr>
                <w:color w:val="000000"/>
                <w:szCs w:val="24"/>
              </w:rPr>
            </w:pPr>
            <w:r w:rsidRPr="00702980">
              <w:rPr>
                <w:color w:val="000000"/>
                <w:szCs w:val="24"/>
              </w:rPr>
              <w:t xml:space="preserve"> $93,407 </w:t>
            </w:r>
          </w:p>
        </w:tc>
        <w:tc>
          <w:tcPr>
            <w:tcW w:w="3575" w:type="dxa"/>
            <w:tcBorders>
              <w:top w:val="nil"/>
              <w:left w:val="nil"/>
              <w:bottom w:val="single" w:sz="4" w:space="0" w:color="auto"/>
              <w:right w:val="single" w:sz="8" w:space="0" w:color="auto"/>
            </w:tcBorders>
            <w:vAlign w:val="bottom"/>
          </w:tcPr>
          <w:p w14:paraId="74846007" w14:textId="72B6A0B6" w:rsidR="00702980" w:rsidRPr="00010F1E" w:rsidRDefault="00702980" w:rsidP="00702980">
            <w:pPr>
              <w:jc w:val="right"/>
              <w:rPr>
                <w:color w:val="000000"/>
                <w:szCs w:val="24"/>
              </w:rPr>
            </w:pPr>
            <w:r w:rsidRPr="00010F1E">
              <w:rPr>
                <w:color w:val="000000"/>
                <w:szCs w:val="24"/>
              </w:rPr>
              <w:t>-</w:t>
            </w:r>
          </w:p>
        </w:tc>
      </w:tr>
      <w:tr w:rsidR="00702980" w:rsidRPr="004131B0" w14:paraId="3A6CBF79" w14:textId="1564D093" w:rsidTr="004E442E">
        <w:trPr>
          <w:trHeight w:val="300"/>
        </w:trPr>
        <w:tc>
          <w:tcPr>
            <w:tcW w:w="2470" w:type="dxa"/>
            <w:tcBorders>
              <w:top w:val="nil"/>
              <w:left w:val="single" w:sz="8" w:space="0" w:color="auto"/>
              <w:bottom w:val="single" w:sz="4" w:space="0" w:color="auto"/>
              <w:right w:val="single" w:sz="8" w:space="0" w:color="auto"/>
            </w:tcBorders>
            <w:shd w:val="clear" w:color="auto" w:fill="auto"/>
            <w:noWrap/>
            <w:vAlign w:val="bottom"/>
            <w:hideMark/>
          </w:tcPr>
          <w:p w14:paraId="30D7C3E3" w14:textId="77777777" w:rsidR="00702980" w:rsidRPr="00EA3759" w:rsidRDefault="00702980" w:rsidP="00702980">
            <w:pPr>
              <w:rPr>
                <w:color w:val="000000"/>
                <w:szCs w:val="24"/>
              </w:rPr>
            </w:pPr>
            <w:r w:rsidRPr="00EA3759">
              <w:rPr>
                <w:color w:val="000000"/>
                <w:szCs w:val="24"/>
              </w:rPr>
              <w:t>Bay</w:t>
            </w:r>
          </w:p>
        </w:tc>
        <w:tc>
          <w:tcPr>
            <w:tcW w:w="357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082ACD6" w14:textId="7D79888C" w:rsidR="00702980" w:rsidRPr="00702980" w:rsidRDefault="00702980" w:rsidP="00702980">
            <w:pPr>
              <w:jc w:val="right"/>
              <w:rPr>
                <w:color w:val="000000"/>
                <w:szCs w:val="24"/>
              </w:rPr>
            </w:pPr>
            <w:r w:rsidRPr="00702980">
              <w:rPr>
                <w:color w:val="000000"/>
                <w:szCs w:val="24"/>
              </w:rPr>
              <w:t xml:space="preserve"> $282,024 </w:t>
            </w:r>
          </w:p>
        </w:tc>
        <w:tc>
          <w:tcPr>
            <w:tcW w:w="3575" w:type="dxa"/>
            <w:tcBorders>
              <w:top w:val="nil"/>
              <w:left w:val="nil"/>
              <w:bottom w:val="single" w:sz="4" w:space="0" w:color="auto"/>
              <w:right w:val="single" w:sz="8" w:space="0" w:color="auto"/>
            </w:tcBorders>
            <w:vAlign w:val="bottom"/>
          </w:tcPr>
          <w:p w14:paraId="57A25DC2" w14:textId="0664FD32" w:rsidR="00702980" w:rsidRPr="00010F1E" w:rsidRDefault="00702980" w:rsidP="00702980">
            <w:pPr>
              <w:jc w:val="right"/>
              <w:rPr>
                <w:color w:val="000000"/>
                <w:szCs w:val="24"/>
              </w:rPr>
            </w:pPr>
            <w:r>
              <w:rPr>
                <w:color w:val="000000"/>
                <w:szCs w:val="24"/>
              </w:rPr>
              <w:t>$41,223</w:t>
            </w:r>
            <w:r w:rsidRPr="00010F1E">
              <w:rPr>
                <w:color w:val="000000"/>
                <w:szCs w:val="24"/>
              </w:rPr>
              <w:t xml:space="preserve"> </w:t>
            </w:r>
          </w:p>
        </w:tc>
      </w:tr>
      <w:tr w:rsidR="00702980" w:rsidRPr="004131B0" w14:paraId="51490B26" w14:textId="0AF3CAD3" w:rsidTr="004E442E">
        <w:trPr>
          <w:trHeight w:val="300"/>
        </w:trPr>
        <w:tc>
          <w:tcPr>
            <w:tcW w:w="2470" w:type="dxa"/>
            <w:tcBorders>
              <w:top w:val="nil"/>
              <w:left w:val="single" w:sz="8" w:space="0" w:color="auto"/>
              <w:bottom w:val="single" w:sz="4" w:space="0" w:color="auto"/>
              <w:right w:val="single" w:sz="8" w:space="0" w:color="auto"/>
            </w:tcBorders>
            <w:shd w:val="clear" w:color="auto" w:fill="auto"/>
            <w:noWrap/>
            <w:vAlign w:val="bottom"/>
            <w:hideMark/>
          </w:tcPr>
          <w:p w14:paraId="78FA4F35" w14:textId="77777777" w:rsidR="00702980" w:rsidRPr="00EA3759" w:rsidRDefault="00702980" w:rsidP="00702980">
            <w:pPr>
              <w:rPr>
                <w:color w:val="000000"/>
                <w:szCs w:val="24"/>
              </w:rPr>
            </w:pPr>
            <w:r w:rsidRPr="00EA3759">
              <w:rPr>
                <w:color w:val="000000"/>
                <w:szCs w:val="24"/>
              </w:rPr>
              <w:t>Bradford</w:t>
            </w:r>
          </w:p>
        </w:tc>
        <w:tc>
          <w:tcPr>
            <w:tcW w:w="357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5BDA4AF" w14:textId="357D8595" w:rsidR="00702980" w:rsidRPr="00702980" w:rsidRDefault="00702980" w:rsidP="00702980">
            <w:pPr>
              <w:jc w:val="right"/>
              <w:rPr>
                <w:color w:val="000000"/>
                <w:szCs w:val="24"/>
              </w:rPr>
            </w:pPr>
            <w:r w:rsidRPr="00702980">
              <w:rPr>
                <w:color w:val="000000"/>
                <w:szCs w:val="24"/>
              </w:rPr>
              <w:t xml:space="preserve"> $101,681 </w:t>
            </w:r>
          </w:p>
        </w:tc>
        <w:tc>
          <w:tcPr>
            <w:tcW w:w="3575" w:type="dxa"/>
            <w:tcBorders>
              <w:top w:val="nil"/>
              <w:left w:val="nil"/>
              <w:bottom w:val="single" w:sz="4" w:space="0" w:color="auto"/>
              <w:right w:val="single" w:sz="8" w:space="0" w:color="auto"/>
            </w:tcBorders>
            <w:vAlign w:val="bottom"/>
          </w:tcPr>
          <w:p w14:paraId="45B8B0FB" w14:textId="4D0E6822" w:rsidR="00702980" w:rsidRPr="00010F1E" w:rsidRDefault="00702980" w:rsidP="00702980">
            <w:pPr>
              <w:jc w:val="right"/>
              <w:rPr>
                <w:color w:val="000000"/>
                <w:szCs w:val="24"/>
              </w:rPr>
            </w:pPr>
            <w:r w:rsidRPr="00010F1E">
              <w:rPr>
                <w:color w:val="000000"/>
                <w:szCs w:val="24"/>
              </w:rPr>
              <w:t>-</w:t>
            </w:r>
          </w:p>
        </w:tc>
      </w:tr>
      <w:tr w:rsidR="00702980" w:rsidRPr="004131B0" w14:paraId="2FCAEDF3" w14:textId="596A6D17" w:rsidTr="004E442E">
        <w:trPr>
          <w:trHeight w:val="300"/>
        </w:trPr>
        <w:tc>
          <w:tcPr>
            <w:tcW w:w="2470" w:type="dxa"/>
            <w:tcBorders>
              <w:top w:val="nil"/>
              <w:left w:val="single" w:sz="8" w:space="0" w:color="auto"/>
              <w:bottom w:val="single" w:sz="4" w:space="0" w:color="auto"/>
              <w:right w:val="single" w:sz="8" w:space="0" w:color="auto"/>
            </w:tcBorders>
            <w:shd w:val="clear" w:color="auto" w:fill="auto"/>
            <w:noWrap/>
            <w:vAlign w:val="bottom"/>
            <w:hideMark/>
          </w:tcPr>
          <w:p w14:paraId="7A3D9E46" w14:textId="77777777" w:rsidR="00702980" w:rsidRPr="00EA3759" w:rsidRDefault="00702980" w:rsidP="00702980">
            <w:pPr>
              <w:rPr>
                <w:color w:val="000000"/>
                <w:szCs w:val="24"/>
              </w:rPr>
            </w:pPr>
            <w:r w:rsidRPr="00EA3759">
              <w:rPr>
                <w:color w:val="000000"/>
                <w:szCs w:val="24"/>
              </w:rPr>
              <w:t>Brevard</w:t>
            </w:r>
          </w:p>
        </w:tc>
        <w:tc>
          <w:tcPr>
            <w:tcW w:w="357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8EDCBBB" w14:textId="115250B7" w:rsidR="00702980" w:rsidRPr="00702980" w:rsidRDefault="00702980" w:rsidP="00702980">
            <w:pPr>
              <w:jc w:val="right"/>
              <w:rPr>
                <w:color w:val="000000"/>
                <w:szCs w:val="24"/>
              </w:rPr>
            </w:pPr>
            <w:r w:rsidRPr="00702980">
              <w:rPr>
                <w:color w:val="000000"/>
                <w:szCs w:val="24"/>
              </w:rPr>
              <w:t xml:space="preserve"> $609,012 </w:t>
            </w:r>
          </w:p>
        </w:tc>
        <w:tc>
          <w:tcPr>
            <w:tcW w:w="3575" w:type="dxa"/>
            <w:tcBorders>
              <w:top w:val="nil"/>
              <w:left w:val="nil"/>
              <w:bottom w:val="single" w:sz="4" w:space="0" w:color="auto"/>
              <w:right w:val="single" w:sz="8" w:space="0" w:color="auto"/>
            </w:tcBorders>
            <w:vAlign w:val="bottom"/>
          </w:tcPr>
          <w:p w14:paraId="62E7F860" w14:textId="1872FDF6" w:rsidR="00702980" w:rsidRPr="00010F1E" w:rsidRDefault="00702980" w:rsidP="00702980">
            <w:pPr>
              <w:jc w:val="right"/>
              <w:rPr>
                <w:color w:val="000000"/>
                <w:szCs w:val="24"/>
              </w:rPr>
            </w:pPr>
            <w:r>
              <w:rPr>
                <w:color w:val="000000"/>
                <w:szCs w:val="24"/>
              </w:rPr>
              <w:t>$55,819</w:t>
            </w:r>
            <w:r w:rsidRPr="00010F1E">
              <w:rPr>
                <w:color w:val="000000"/>
                <w:szCs w:val="24"/>
              </w:rPr>
              <w:t xml:space="preserve"> </w:t>
            </w:r>
          </w:p>
        </w:tc>
      </w:tr>
      <w:tr w:rsidR="00702980" w:rsidRPr="004131B0" w14:paraId="705071DE" w14:textId="78305FBA" w:rsidTr="004E442E">
        <w:trPr>
          <w:trHeight w:val="300"/>
        </w:trPr>
        <w:tc>
          <w:tcPr>
            <w:tcW w:w="2470" w:type="dxa"/>
            <w:tcBorders>
              <w:top w:val="nil"/>
              <w:left w:val="single" w:sz="8" w:space="0" w:color="auto"/>
              <w:bottom w:val="single" w:sz="4" w:space="0" w:color="auto"/>
              <w:right w:val="single" w:sz="8" w:space="0" w:color="auto"/>
            </w:tcBorders>
            <w:shd w:val="clear" w:color="auto" w:fill="auto"/>
            <w:noWrap/>
            <w:vAlign w:val="bottom"/>
            <w:hideMark/>
          </w:tcPr>
          <w:p w14:paraId="17174D16" w14:textId="77777777" w:rsidR="00702980" w:rsidRPr="00EA3759" w:rsidRDefault="00702980" w:rsidP="00702980">
            <w:pPr>
              <w:rPr>
                <w:color w:val="000000"/>
                <w:szCs w:val="24"/>
              </w:rPr>
            </w:pPr>
            <w:r w:rsidRPr="00EA3759">
              <w:rPr>
                <w:color w:val="000000"/>
                <w:szCs w:val="24"/>
              </w:rPr>
              <w:t>Broward</w:t>
            </w:r>
          </w:p>
        </w:tc>
        <w:tc>
          <w:tcPr>
            <w:tcW w:w="357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3F4F53E" w14:textId="7BF5BCD6" w:rsidR="00702980" w:rsidRPr="00702980" w:rsidRDefault="00702980" w:rsidP="00702980">
            <w:pPr>
              <w:jc w:val="right"/>
              <w:rPr>
                <w:color w:val="000000"/>
                <w:szCs w:val="24"/>
              </w:rPr>
            </w:pPr>
            <w:r w:rsidRPr="00702980">
              <w:rPr>
                <w:color w:val="000000"/>
                <w:szCs w:val="24"/>
              </w:rPr>
              <w:t xml:space="preserve"> $2,391,429 </w:t>
            </w:r>
          </w:p>
        </w:tc>
        <w:tc>
          <w:tcPr>
            <w:tcW w:w="3575" w:type="dxa"/>
            <w:tcBorders>
              <w:top w:val="nil"/>
              <w:left w:val="nil"/>
              <w:bottom w:val="single" w:sz="4" w:space="0" w:color="auto"/>
              <w:right w:val="single" w:sz="8" w:space="0" w:color="auto"/>
            </w:tcBorders>
            <w:vAlign w:val="bottom"/>
          </w:tcPr>
          <w:p w14:paraId="72D54F23" w14:textId="0AFCDA4C" w:rsidR="00702980" w:rsidRPr="00010F1E" w:rsidRDefault="00702980" w:rsidP="00702980">
            <w:pPr>
              <w:jc w:val="right"/>
              <w:rPr>
                <w:color w:val="000000"/>
                <w:szCs w:val="24"/>
              </w:rPr>
            </w:pPr>
            <w:r>
              <w:rPr>
                <w:color w:val="000000"/>
                <w:szCs w:val="24"/>
              </w:rPr>
              <w:t>$834,902</w:t>
            </w:r>
            <w:r w:rsidRPr="00010F1E">
              <w:rPr>
                <w:color w:val="000000"/>
                <w:szCs w:val="24"/>
              </w:rPr>
              <w:t xml:space="preserve"> </w:t>
            </w:r>
          </w:p>
        </w:tc>
      </w:tr>
      <w:tr w:rsidR="00702980" w:rsidRPr="004131B0" w14:paraId="75AA3078" w14:textId="7C49F98E" w:rsidTr="004E442E">
        <w:trPr>
          <w:trHeight w:val="300"/>
        </w:trPr>
        <w:tc>
          <w:tcPr>
            <w:tcW w:w="2470" w:type="dxa"/>
            <w:tcBorders>
              <w:top w:val="nil"/>
              <w:left w:val="single" w:sz="8" w:space="0" w:color="auto"/>
              <w:bottom w:val="single" w:sz="4" w:space="0" w:color="auto"/>
              <w:right w:val="single" w:sz="8" w:space="0" w:color="auto"/>
            </w:tcBorders>
            <w:shd w:val="clear" w:color="auto" w:fill="auto"/>
            <w:noWrap/>
            <w:vAlign w:val="bottom"/>
            <w:hideMark/>
          </w:tcPr>
          <w:p w14:paraId="592D3D18" w14:textId="77777777" w:rsidR="00702980" w:rsidRPr="00EA3759" w:rsidRDefault="00702980" w:rsidP="00702980">
            <w:pPr>
              <w:rPr>
                <w:color w:val="000000"/>
                <w:szCs w:val="24"/>
              </w:rPr>
            </w:pPr>
            <w:r w:rsidRPr="00EA3759">
              <w:rPr>
                <w:color w:val="000000"/>
                <w:szCs w:val="24"/>
              </w:rPr>
              <w:t>Calhoun</w:t>
            </w:r>
          </w:p>
        </w:tc>
        <w:tc>
          <w:tcPr>
            <w:tcW w:w="357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78DADD7" w14:textId="2E90C190" w:rsidR="00702980" w:rsidRPr="00702980" w:rsidRDefault="00702980" w:rsidP="00702980">
            <w:pPr>
              <w:jc w:val="right"/>
              <w:rPr>
                <w:color w:val="000000"/>
                <w:szCs w:val="24"/>
              </w:rPr>
            </w:pPr>
            <w:r w:rsidRPr="00702980">
              <w:rPr>
                <w:color w:val="000000"/>
                <w:szCs w:val="24"/>
              </w:rPr>
              <w:t xml:space="preserve"> $76,634 </w:t>
            </w:r>
          </w:p>
        </w:tc>
        <w:tc>
          <w:tcPr>
            <w:tcW w:w="3575" w:type="dxa"/>
            <w:tcBorders>
              <w:top w:val="nil"/>
              <w:left w:val="nil"/>
              <w:bottom w:val="single" w:sz="4" w:space="0" w:color="auto"/>
              <w:right w:val="single" w:sz="8" w:space="0" w:color="auto"/>
            </w:tcBorders>
            <w:vAlign w:val="bottom"/>
          </w:tcPr>
          <w:p w14:paraId="3CF7C8ED" w14:textId="0C17861D" w:rsidR="00702980" w:rsidRPr="00010F1E" w:rsidRDefault="00702980" w:rsidP="00702980">
            <w:pPr>
              <w:jc w:val="right"/>
              <w:rPr>
                <w:color w:val="000000"/>
                <w:szCs w:val="24"/>
              </w:rPr>
            </w:pPr>
            <w:r w:rsidRPr="00010F1E">
              <w:rPr>
                <w:color w:val="000000"/>
                <w:szCs w:val="24"/>
              </w:rPr>
              <w:t>-</w:t>
            </w:r>
          </w:p>
        </w:tc>
      </w:tr>
      <w:tr w:rsidR="00702980" w:rsidRPr="004131B0" w14:paraId="3C1D8EE6" w14:textId="08E40E2F" w:rsidTr="004E442E">
        <w:trPr>
          <w:trHeight w:val="300"/>
        </w:trPr>
        <w:tc>
          <w:tcPr>
            <w:tcW w:w="2470" w:type="dxa"/>
            <w:tcBorders>
              <w:top w:val="nil"/>
              <w:left w:val="single" w:sz="8" w:space="0" w:color="auto"/>
              <w:bottom w:val="single" w:sz="4" w:space="0" w:color="auto"/>
              <w:right w:val="single" w:sz="8" w:space="0" w:color="auto"/>
            </w:tcBorders>
            <w:shd w:val="clear" w:color="auto" w:fill="auto"/>
            <w:noWrap/>
            <w:vAlign w:val="bottom"/>
            <w:hideMark/>
          </w:tcPr>
          <w:p w14:paraId="1D126EDF" w14:textId="77777777" w:rsidR="00702980" w:rsidRPr="00EA3759" w:rsidRDefault="00702980" w:rsidP="00702980">
            <w:pPr>
              <w:rPr>
                <w:color w:val="000000"/>
                <w:szCs w:val="24"/>
              </w:rPr>
            </w:pPr>
            <w:r w:rsidRPr="00EA3759">
              <w:rPr>
                <w:color w:val="000000"/>
                <w:szCs w:val="24"/>
              </w:rPr>
              <w:t>Charlotte</w:t>
            </w:r>
          </w:p>
        </w:tc>
        <w:tc>
          <w:tcPr>
            <w:tcW w:w="357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7341D7A" w14:textId="7CF0ECA9" w:rsidR="00702980" w:rsidRPr="00702980" w:rsidRDefault="00702980" w:rsidP="00702980">
            <w:pPr>
              <w:jc w:val="right"/>
              <w:rPr>
                <w:color w:val="000000"/>
                <w:szCs w:val="24"/>
              </w:rPr>
            </w:pPr>
            <w:r w:rsidRPr="00702980">
              <w:rPr>
                <w:color w:val="000000"/>
                <w:szCs w:val="24"/>
              </w:rPr>
              <w:t xml:space="preserve"> $226,464 </w:t>
            </w:r>
          </w:p>
        </w:tc>
        <w:tc>
          <w:tcPr>
            <w:tcW w:w="3575" w:type="dxa"/>
            <w:tcBorders>
              <w:top w:val="nil"/>
              <w:left w:val="nil"/>
              <w:bottom w:val="single" w:sz="4" w:space="0" w:color="auto"/>
              <w:right w:val="single" w:sz="8" w:space="0" w:color="auto"/>
            </w:tcBorders>
            <w:vAlign w:val="bottom"/>
          </w:tcPr>
          <w:p w14:paraId="3000CBA3" w14:textId="41EA1467" w:rsidR="00702980" w:rsidRPr="00010F1E" w:rsidRDefault="00702980" w:rsidP="00702980">
            <w:pPr>
              <w:jc w:val="right"/>
              <w:rPr>
                <w:color w:val="000000"/>
                <w:szCs w:val="24"/>
              </w:rPr>
            </w:pPr>
            <w:r>
              <w:rPr>
                <w:color w:val="000000"/>
                <w:szCs w:val="24"/>
              </w:rPr>
              <w:t>$36,385</w:t>
            </w:r>
            <w:r w:rsidRPr="00010F1E">
              <w:rPr>
                <w:color w:val="000000"/>
                <w:szCs w:val="24"/>
              </w:rPr>
              <w:t xml:space="preserve"> </w:t>
            </w:r>
          </w:p>
        </w:tc>
      </w:tr>
      <w:tr w:rsidR="00702980" w:rsidRPr="004131B0" w14:paraId="0339AB24" w14:textId="2990E649" w:rsidTr="004E442E">
        <w:trPr>
          <w:trHeight w:val="300"/>
        </w:trPr>
        <w:tc>
          <w:tcPr>
            <w:tcW w:w="2470" w:type="dxa"/>
            <w:tcBorders>
              <w:top w:val="nil"/>
              <w:left w:val="single" w:sz="8" w:space="0" w:color="auto"/>
              <w:bottom w:val="single" w:sz="4" w:space="0" w:color="auto"/>
              <w:right w:val="single" w:sz="8" w:space="0" w:color="auto"/>
            </w:tcBorders>
            <w:shd w:val="clear" w:color="auto" w:fill="auto"/>
            <w:noWrap/>
            <w:vAlign w:val="bottom"/>
            <w:hideMark/>
          </w:tcPr>
          <w:p w14:paraId="54FFE25F" w14:textId="77777777" w:rsidR="00702980" w:rsidRPr="00EA3759" w:rsidRDefault="00702980" w:rsidP="00702980">
            <w:pPr>
              <w:rPr>
                <w:color w:val="000000"/>
                <w:szCs w:val="24"/>
              </w:rPr>
            </w:pPr>
            <w:r w:rsidRPr="00EA3759">
              <w:rPr>
                <w:color w:val="000000"/>
                <w:szCs w:val="24"/>
              </w:rPr>
              <w:t>Citrus</w:t>
            </w:r>
          </w:p>
        </w:tc>
        <w:tc>
          <w:tcPr>
            <w:tcW w:w="357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79C4806" w14:textId="324EBA46" w:rsidR="00702980" w:rsidRPr="00702980" w:rsidRDefault="00702980" w:rsidP="00702980">
            <w:pPr>
              <w:jc w:val="right"/>
              <w:rPr>
                <w:color w:val="000000"/>
                <w:szCs w:val="24"/>
              </w:rPr>
            </w:pPr>
            <w:r w:rsidRPr="00702980">
              <w:rPr>
                <w:color w:val="000000"/>
                <w:szCs w:val="24"/>
              </w:rPr>
              <w:t xml:space="preserve"> $227,316 </w:t>
            </w:r>
          </w:p>
        </w:tc>
        <w:tc>
          <w:tcPr>
            <w:tcW w:w="3575" w:type="dxa"/>
            <w:tcBorders>
              <w:top w:val="nil"/>
              <w:left w:val="nil"/>
              <w:bottom w:val="single" w:sz="4" w:space="0" w:color="auto"/>
              <w:right w:val="single" w:sz="8" w:space="0" w:color="auto"/>
            </w:tcBorders>
            <w:vAlign w:val="bottom"/>
          </w:tcPr>
          <w:p w14:paraId="36DF4F98" w14:textId="5BE37C9D" w:rsidR="00702980" w:rsidRPr="00010F1E" w:rsidRDefault="00702980" w:rsidP="00702980">
            <w:pPr>
              <w:jc w:val="right"/>
              <w:rPr>
                <w:color w:val="000000"/>
                <w:szCs w:val="24"/>
              </w:rPr>
            </w:pPr>
            <w:r>
              <w:rPr>
                <w:color w:val="000000"/>
                <w:szCs w:val="24"/>
              </w:rPr>
              <w:t>$25,820</w:t>
            </w:r>
            <w:r w:rsidRPr="00010F1E">
              <w:rPr>
                <w:color w:val="000000"/>
                <w:szCs w:val="24"/>
              </w:rPr>
              <w:t xml:space="preserve"> </w:t>
            </w:r>
          </w:p>
        </w:tc>
      </w:tr>
      <w:tr w:rsidR="00702980" w:rsidRPr="004131B0" w14:paraId="167038E2" w14:textId="2FFD423A" w:rsidTr="004E442E">
        <w:trPr>
          <w:trHeight w:val="300"/>
        </w:trPr>
        <w:tc>
          <w:tcPr>
            <w:tcW w:w="2470" w:type="dxa"/>
            <w:tcBorders>
              <w:top w:val="nil"/>
              <w:left w:val="single" w:sz="8" w:space="0" w:color="auto"/>
              <w:bottom w:val="single" w:sz="4" w:space="0" w:color="auto"/>
              <w:right w:val="single" w:sz="8" w:space="0" w:color="auto"/>
            </w:tcBorders>
            <w:shd w:val="clear" w:color="auto" w:fill="auto"/>
            <w:noWrap/>
            <w:vAlign w:val="bottom"/>
            <w:hideMark/>
          </w:tcPr>
          <w:p w14:paraId="56673D2C" w14:textId="77777777" w:rsidR="00702980" w:rsidRPr="00EA3759" w:rsidRDefault="00702980" w:rsidP="00702980">
            <w:pPr>
              <w:rPr>
                <w:color w:val="000000"/>
                <w:szCs w:val="24"/>
              </w:rPr>
            </w:pPr>
            <w:r w:rsidRPr="00EA3759">
              <w:rPr>
                <w:color w:val="000000"/>
                <w:szCs w:val="24"/>
              </w:rPr>
              <w:t>Clay</w:t>
            </w:r>
          </w:p>
        </w:tc>
        <w:tc>
          <w:tcPr>
            <w:tcW w:w="357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1A2AA8F" w14:textId="4EA66D5A" w:rsidR="00702980" w:rsidRPr="00702980" w:rsidRDefault="00702980" w:rsidP="00702980">
            <w:pPr>
              <w:jc w:val="right"/>
              <w:rPr>
                <w:color w:val="000000"/>
                <w:szCs w:val="24"/>
              </w:rPr>
            </w:pPr>
            <w:r w:rsidRPr="00702980">
              <w:rPr>
                <w:color w:val="000000"/>
                <w:szCs w:val="24"/>
              </w:rPr>
              <w:t xml:space="preserve"> $286,060 </w:t>
            </w:r>
          </w:p>
        </w:tc>
        <w:tc>
          <w:tcPr>
            <w:tcW w:w="3575" w:type="dxa"/>
            <w:tcBorders>
              <w:top w:val="nil"/>
              <w:left w:val="nil"/>
              <w:bottom w:val="single" w:sz="4" w:space="0" w:color="auto"/>
              <w:right w:val="single" w:sz="8" w:space="0" w:color="auto"/>
            </w:tcBorders>
            <w:vAlign w:val="bottom"/>
          </w:tcPr>
          <w:p w14:paraId="21E273E7" w14:textId="42F19005" w:rsidR="00702980" w:rsidRPr="00010F1E" w:rsidRDefault="00702980" w:rsidP="00702980">
            <w:pPr>
              <w:jc w:val="right"/>
              <w:rPr>
                <w:color w:val="000000"/>
                <w:szCs w:val="24"/>
              </w:rPr>
            </w:pPr>
            <w:r>
              <w:rPr>
                <w:color w:val="000000"/>
                <w:szCs w:val="24"/>
              </w:rPr>
              <w:t>$38,591</w:t>
            </w:r>
            <w:r w:rsidRPr="00010F1E">
              <w:rPr>
                <w:color w:val="000000"/>
                <w:szCs w:val="24"/>
              </w:rPr>
              <w:t xml:space="preserve"> </w:t>
            </w:r>
          </w:p>
        </w:tc>
      </w:tr>
      <w:tr w:rsidR="00702980" w:rsidRPr="004131B0" w14:paraId="1FC67391" w14:textId="07852DAD" w:rsidTr="004E442E">
        <w:trPr>
          <w:trHeight w:val="300"/>
        </w:trPr>
        <w:tc>
          <w:tcPr>
            <w:tcW w:w="2470" w:type="dxa"/>
            <w:tcBorders>
              <w:top w:val="nil"/>
              <w:left w:val="single" w:sz="8" w:space="0" w:color="auto"/>
              <w:bottom w:val="single" w:sz="4" w:space="0" w:color="auto"/>
              <w:right w:val="single" w:sz="8" w:space="0" w:color="auto"/>
            </w:tcBorders>
            <w:shd w:val="clear" w:color="auto" w:fill="auto"/>
            <w:noWrap/>
            <w:vAlign w:val="bottom"/>
            <w:hideMark/>
          </w:tcPr>
          <w:p w14:paraId="6A42E0BC" w14:textId="77777777" w:rsidR="00702980" w:rsidRPr="00EA3759" w:rsidRDefault="00702980" w:rsidP="00702980">
            <w:pPr>
              <w:rPr>
                <w:color w:val="000000"/>
                <w:szCs w:val="24"/>
              </w:rPr>
            </w:pPr>
            <w:r w:rsidRPr="00EA3759">
              <w:rPr>
                <w:color w:val="000000"/>
                <w:szCs w:val="24"/>
              </w:rPr>
              <w:t>Collier</w:t>
            </w:r>
          </w:p>
        </w:tc>
        <w:tc>
          <w:tcPr>
            <w:tcW w:w="357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2B473B3" w14:textId="4CAFA28E" w:rsidR="00702980" w:rsidRPr="00702980" w:rsidRDefault="00702980" w:rsidP="00702980">
            <w:pPr>
              <w:jc w:val="right"/>
              <w:rPr>
                <w:color w:val="000000"/>
                <w:szCs w:val="24"/>
              </w:rPr>
            </w:pPr>
            <w:r w:rsidRPr="00702980">
              <w:rPr>
                <w:color w:val="000000"/>
                <w:szCs w:val="24"/>
              </w:rPr>
              <w:t xml:space="preserve"> $594,571 </w:t>
            </w:r>
          </w:p>
        </w:tc>
        <w:tc>
          <w:tcPr>
            <w:tcW w:w="3575" w:type="dxa"/>
            <w:tcBorders>
              <w:top w:val="nil"/>
              <w:left w:val="nil"/>
              <w:bottom w:val="single" w:sz="4" w:space="0" w:color="auto"/>
              <w:right w:val="single" w:sz="8" w:space="0" w:color="auto"/>
            </w:tcBorders>
            <w:vAlign w:val="bottom"/>
          </w:tcPr>
          <w:p w14:paraId="1B3607A3" w14:textId="79D601D9" w:rsidR="00702980" w:rsidRPr="00010F1E" w:rsidRDefault="00702980" w:rsidP="00702980">
            <w:pPr>
              <w:jc w:val="right"/>
              <w:rPr>
                <w:color w:val="000000"/>
                <w:szCs w:val="24"/>
              </w:rPr>
            </w:pPr>
            <w:r>
              <w:rPr>
                <w:color w:val="000000"/>
                <w:szCs w:val="24"/>
              </w:rPr>
              <w:t>$222,903</w:t>
            </w:r>
            <w:r w:rsidRPr="00010F1E">
              <w:rPr>
                <w:color w:val="000000"/>
                <w:szCs w:val="24"/>
              </w:rPr>
              <w:t xml:space="preserve"> </w:t>
            </w:r>
          </w:p>
        </w:tc>
      </w:tr>
      <w:tr w:rsidR="00702980" w:rsidRPr="004131B0" w14:paraId="22E0EE07" w14:textId="02CFBE21" w:rsidTr="004E442E">
        <w:trPr>
          <w:trHeight w:val="300"/>
        </w:trPr>
        <w:tc>
          <w:tcPr>
            <w:tcW w:w="2470" w:type="dxa"/>
            <w:tcBorders>
              <w:top w:val="nil"/>
              <w:left w:val="single" w:sz="8" w:space="0" w:color="auto"/>
              <w:bottom w:val="single" w:sz="4" w:space="0" w:color="auto"/>
              <w:right w:val="single" w:sz="8" w:space="0" w:color="auto"/>
            </w:tcBorders>
            <w:shd w:val="clear" w:color="auto" w:fill="auto"/>
            <w:noWrap/>
            <w:vAlign w:val="bottom"/>
            <w:hideMark/>
          </w:tcPr>
          <w:p w14:paraId="1B4C4723" w14:textId="77777777" w:rsidR="00702980" w:rsidRPr="00EA3759" w:rsidRDefault="00702980" w:rsidP="00702980">
            <w:pPr>
              <w:rPr>
                <w:color w:val="000000"/>
                <w:szCs w:val="24"/>
              </w:rPr>
            </w:pPr>
            <w:r w:rsidRPr="00EA3759">
              <w:rPr>
                <w:color w:val="000000"/>
                <w:szCs w:val="24"/>
              </w:rPr>
              <w:t>Columbia</w:t>
            </w:r>
          </w:p>
        </w:tc>
        <w:tc>
          <w:tcPr>
            <w:tcW w:w="357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851CBCD" w14:textId="47F75E9A" w:rsidR="00702980" w:rsidRPr="00702980" w:rsidRDefault="00702980" w:rsidP="00702980">
            <w:pPr>
              <w:jc w:val="right"/>
              <w:rPr>
                <w:color w:val="000000"/>
                <w:szCs w:val="24"/>
              </w:rPr>
            </w:pPr>
            <w:r w:rsidRPr="00702980">
              <w:rPr>
                <w:color w:val="000000"/>
                <w:szCs w:val="24"/>
              </w:rPr>
              <w:t xml:space="preserve"> $151,173 </w:t>
            </w:r>
          </w:p>
        </w:tc>
        <w:tc>
          <w:tcPr>
            <w:tcW w:w="3575" w:type="dxa"/>
            <w:tcBorders>
              <w:top w:val="nil"/>
              <w:left w:val="nil"/>
              <w:bottom w:val="single" w:sz="4" w:space="0" w:color="auto"/>
              <w:right w:val="single" w:sz="8" w:space="0" w:color="auto"/>
            </w:tcBorders>
            <w:vAlign w:val="bottom"/>
          </w:tcPr>
          <w:p w14:paraId="76BD9728" w14:textId="7AE3F41B" w:rsidR="00702980" w:rsidRPr="00010F1E" w:rsidRDefault="00702980" w:rsidP="00702980">
            <w:pPr>
              <w:jc w:val="right"/>
              <w:rPr>
                <w:color w:val="000000"/>
                <w:szCs w:val="24"/>
              </w:rPr>
            </w:pPr>
            <w:r w:rsidRPr="00010F1E">
              <w:rPr>
                <w:color w:val="000000"/>
                <w:szCs w:val="24"/>
              </w:rPr>
              <w:t>-</w:t>
            </w:r>
          </w:p>
        </w:tc>
      </w:tr>
      <w:tr w:rsidR="00702980" w:rsidRPr="004131B0" w14:paraId="4CC9B027" w14:textId="625CC8F3" w:rsidTr="004E442E">
        <w:trPr>
          <w:trHeight w:val="300"/>
        </w:trPr>
        <w:tc>
          <w:tcPr>
            <w:tcW w:w="2470" w:type="dxa"/>
            <w:tcBorders>
              <w:top w:val="nil"/>
              <w:left w:val="single" w:sz="8" w:space="0" w:color="auto"/>
              <w:bottom w:val="single" w:sz="4" w:space="0" w:color="auto"/>
              <w:right w:val="single" w:sz="8" w:space="0" w:color="auto"/>
            </w:tcBorders>
            <w:shd w:val="clear" w:color="auto" w:fill="auto"/>
            <w:noWrap/>
            <w:vAlign w:val="bottom"/>
            <w:hideMark/>
          </w:tcPr>
          <w:p w14:paraId="2A184D19" w14:textId="52387BE3" w:rsidR="00702980" w:rsidRPr="00EA3759" w:rsidRDefault="00702980" w:rsidP="00702980">
            <w:pPr>
              <w:rPr>
                <w:color w:val="000000"/>
                <w:szCs w:val="24"/>
              </w:rPr>
            </w:pPr>
            <w:r w:rsidRPr="00EA3759">
              <w:rPr>
                <w:color w:val="000000"/>
                <w:szCs w:val="24"/>
              </w:rPr>
              <w:t>DeSoto</w:t>
            </w:r>
          </w:p>
        </w:tc>
        <w:tc>
          <w:tcPr>
            <w:tcW w:w="357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15287A9" w14:textId="11EAA1D7" w:rsidR="00702980" w:rsidRPr="00702980" w:rsidRDefault="00702980" w:rsidP="00702980">
            <w:pPr>
              <w:jc w:val="right"/>
              <w:rPr>
                <w:color w:val="000000"/>
                <w:szCs w:val="24"/>
              </w:rPr>
            </w:pPr>
            <w:r w:rsidRPr="00702980">
              <w:rPr>
                <w:color w:val="000000"/>
                <w:szCs w:val="24"/>
              </w:rPr>
              <w:t xml:space="preserve"> $160,124 </w:t>
            </w:r>
          </w:p>
        </w:tc>
        <w:tc>
          <w:tcPr>
            <w:tcW w:w="3575" w:type="dxa"/>
            <w:tcBorders>
              <w:top w:val="nil"/>
              <w:left w:val="nil"/>
              <w:bottom w:val="single" w:sz="4" w:space="0" w:color="auto"/>
              <w:right w:val="single" w:sz="8" w:space="0" w:color="auto"/>
            </w:tcBorders>
            <w:vAlign w:val="bottom"/>
          </w:tcPr>
          <w:p w14:paraId="1C9606F1" w14:textId="4CB1C968" w:rsidR="00702980" w:rsidRPr="00010F1E" w:rsidRDefault="00702980" w:rsidP="00702980">
            <w:pPr>
              <w:jc w:val="right"/>
              <w:rPr>
                <w:color w:val="000000"/>
                <w:szCs w:val="24"/>
              </w:rPr>
            </w:pPr>
            <w:r>
              <w:rPr>
                <w:color w:val="000000"/>
                <w:szCs w:val="24"/>
              </w:rPr>
              <w:t>$36,070</w:t>
            </w:r>
            <w:r w:rsidRPr="00010F1E">
              <w:rPr>
                <w:color w:val="000000"/>
                <w:szCs w:val="24"/>
              </w:rPr>
              <w:t xml:space="preserve"> </w:t>
            </w:r>
          </w:p>
        </w:tc>
      </w:tr>
      <w:tr w:rsidR="00702980" w:rsidRPr="004131B0" w14:paraId="5D930206" w14:textId="42951E46" w:rsidTr="004E442E">
        <w:trPr>
          <w:trHeight w:val="300"/>
        </w:trPr>
        <w:tc>
          <w:tcPr>
            <w:tcW w:w="2470" w:type="dxa"/>
            <w:tcBorders>
              <w:top w:val="nil"/>
              <w:left w:val="single" w:sz="8" w:space="0" w:color="auto"/>
              <w:bottom w:val="single" w:sz="4" w:space="0" w:color="auto"/>
              <w:right w:val="single" w:sz="8" w:space="0" w:color="auto"/>
            </w:tcBorders>
            <w:shd w:val="clear" w:color="auto" w:fill="auto"/>
            <w:noWrap/>
            <w:vAlign w:val="bottom"/>
            <w:hideMark/>
          </w:tcPr>
          <w:p w14:paraId="707794E4" w14:textId="5BF59000" w:rsidR="00702980" w:rsidRPr="00EA3759" w:rsidRDefault="00702980" w:rsidP="00702980">
            <w:pPr>
              <w:rPr>
                <w:color w:val="000000"/>
                <w:szCs w:val="24"/>
              </w:rPr>
            </w:pPr>
            <w:r w:rsidRPr="00EA3759">
              <w:rPr>
                <w:color w:val="000000"/>
                <w:szCs w:val="24"/>
              </w:rPr>
              <w:t>Dixie</w:t>
            </w:r>
          </w:p>
        </w:tc>
        <w:tc>
          <w:tcPr>
            <w:tcW w:w="357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697EF08" w14:textId="0D7A78AB" w:rsidR="00702980" w:rsidRPr="00702980" w:rsidRDefault="00702980" w:rsidP="00702980">
            <w:pPr>
              <w:jc w:val="right"/>
              <w:rPr>
                <w:color w:val="000000"/>
                <w:szCs w:val="24"/>
              </w:rPr>
            </w:pPr>
            <w:r w:rsidRPr="00702980">
              <w:rPr>
                <w:color w:val="000000"/>
                <w:szCs w:val="24"/>
              </w:rPr>
              <w:t xml:space="preserve"> $75,631 </w:t>
            </w:r>
          </w:p>
        </w:tc>
        <w:tc>
          <w:tcPr>
            <w:tcW w:w="3575" w:type="dxa"/>
            <w:tcBorders>
              <w:top w:val="nil"/>
              <w:left w:val="nil"/>
              <w:bottom w:val="single" w:sz="4" w:space="0" w:color="auto"/>
              <w:right w:val="single" w:sz="8" w:space="0" w:color="auto"/>
            </w:tcBorders>
            <w:vAlign w:val="bottom"/>
          </w:tcPr>
          <w:p w14:paraId="6DB72B49" w14:textId="7D61C932" w:rsidR="00702980" w:rsidRPr="00010F1E" w:rsidRDefault="00702980" w:rsidP="00702980">
            <w:pPr>
              <w:jc w:val="right"/>
              <w:rPr>
                <w:color w:val="000000"/>
                <w:szCs w:val="24"/>
              </w:rPr>
            </w:pPr>
            <w:r w:rsidRPr="00010F1E">
              <w:rPr>
                <w:color w:val="000000"/>
                <w:szCs w:val="24"/>
              </w:rPr>
              <w:t>-</w:t>
            </w:r>
          </w:p>
        </w:tc>
      </w:tr>
      <w:tr w:rsidR="00702980" w:rsidRPr="004131B0" w14:paraId="510C8328" w14:textId="270470C7" w:rsidTr="004E442E">
        <w:trPr>
          <w:trHeight w:val="300"/>
        </w:trPr>
        <w:tc>
          <w:tcPr>
            <w:tcW w:w="2470" w:type="dxa"/>
            <w:tcBorders>
              <w:top w:val="nil"/>
              <w:left w:val="single" w:sz="8" w:space="0" w:color="auto"/>
              <w:bottom w:val="single" w:sz="4" w:space="0" w:color="auto"/>
              <w:right w:val="single" w:sz="8" w:space="0" w:color="auto"/>
            </w:tcBorders>
            <w:shd w:val="clear" w:color="auto" w:fill="auto"/>
            <w:noWrap/>
            <w:vAlign w:val="bottom"/>
            <w:hideMark/>
          </w:tcPr>
          <w:p w14:paraId="6BC190CB" w14:textId="76A23659" w:rsidR="00702980" w:rsidRPr="00EA3759" w:rsidRDefault="00702980" w:rsidP="00702980">
            <w:pPr>
              <w:rPr>
                <w:color w:val="000000"/>
                <w:szCs w:val="24"/>
              </w:rPr>
            </w:pPr>
            <w:r w:rsidRPr="00EA3759">
              <w:rPr>
                <w:color w:val="000000"/>
                <w:szCs w:val="24"/>
              </w:rPr>
              <w:t>Duval</w:t>
            </w:r>
          </w:p>
        </w:tc>
        <w:tc>
          <w:tcPr>
            <w:tcW w:w="357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BDCBC2B" w14:textId="30391D38" w:rsidR="00702980" w:rsidRPr="00702980" w:rsidRDefault="00702980" w:rsidP="00702980">
            <w:pPr>
              <w:jc w:val="right"/>
              <w:rPr>
                <w:color w:val="000000"/>
                <w:szCs w:val="24"/>
              </w:rPr>
            </w:pPr>
            <w:r w:rsidRPr="00702980">
              <w:rPr>
                <w:color w:val="000000"/>
                <w:szCs w:val="24"/>
              </w:rPr>
              <w:t xml:space="preserve"> $1,359,166 </w:t>
            </w:r>
          </w:p>
        </w:tc>
        <w:tc>
          <w:tcPr>
            <w:tcW w:w="3575" w:type="dxa"/>
            <w:tcBorders>
              <w:top w:val="nil"/>
              <w:left w:val="nil"/>
              <w:bottom w:val="single" w:sz="4" w:space="0" w:color="auto"/>
              <w:right w:val="single" w:sz="8" w:space="0" w:color="auto"/>
            </w:tcBorders>
            <w:vAlign w:val="bottom"/>
          </w:tcPr>
          <w:p w14:paraId="70675370" w14:textId="79AE2F0A" w:rsidR="00702980" w:rsidRPr="00010F1E" w:rsidRDefault="00702980" w:rsidP="00702980">
            <w:pPr>
              <w:jc w:val="right"/>
              <w:rPr>
                <w:color w:val="000000"/>
                <w:szCs w:val="24"/>
              </w:rPr>
            </w:pPr>
            <w:r>
              <w:rPr>
                <w:color w:val="000000"/>
                <w:szCs w:val="24"/>
              </w:rPr>
              <w:t>$186,417</w:t>
            </w:r>
            <w:r w:rsidRPr="00010F1E">
              <w:rPr>
                <w:color w:val="000000"/>
                <w:szCs w:val="24"/>
              </w:rPr>
              <w:t xml:space="preserve"> </w:t>
            </w:r>
          </w:p>
        </w:tc>
      </w:tr>
      <w:tr w:rsidR="00702980" w:rsidRPr="004131B0" w14:paraId="6F01709E" w14:textId="46F8E506" w:rsidTr="004E442E">
        <w:trPr>
          <w:trHeight w:val="300"/>
        </w:trPr>
        <w:tc>
          <w:tcPr>
            <w:tcW w:w="2470" w:type="dxa"/>
            <w:tcBorders>
              <w:top w:val="nil"/>
              <w:left w:val="single" w:sz="8" w:space="0" w:color="auto"/>
              <w:bottom w:val="single" w:sz="4" w:space="0" w:color="auto"/>
              <w:right w:val="single" w:sz="8" w:space="0" w:color="auto"/>
            </w:tcBorders>
            <w:shd w:val="clear" w:color="auto" w:fill="auto"/>
            <w:noWrap/>
            <w:vAlign w:val="bottom"/>
            <w:hideMark/>
          </w:tcPr>
          <w:p w14:paraId="6810639B" w14:textId="480BF92E" w:rsidR="00702980" w:rsidRPr="00EA3759" w:rsidRDefault="00702980" w:rsidP="00702980">
            <w:pPr>
              <w:rPr>
                <w:color w:val="000000"/>
                <w:szCs w:val="24"/>
              </w:rPr>
            </w:pPr>
            <w:r w:rsidRPr="00EA3759">
              <w:rPr>
                <w:color w:val="000000"/>
                <w:szCs w:val="24"/>
              </w:rPr>
              <w:t>Escambia</w:t>
            </w:r>
          </w:p>
        </w:tc>
        <w:tc>
          <w:tcPr>
            <w:tcW w:w="357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7CA157D" w14:textId="43FDDF36" w:rsidR="00702980" w:rsidRPr="00702980" w:rsidRDefault="00702980" w:rsidP="00702980">
            <w:pPr>
              <w:jc w:val="right"/>
              <w:rPr>
                <w:color w:val="000000"/>
                <w:szCs w:val="24"/>
              </w:rPr>
            </w:pPr>
            <w:r w:rsidRPr="00702980">
              <w:rPr>
                <w:color w:val="000000"/>
                <w:szCs w:val="24"/>
              </w:rPr>
              <w:t xml:space="preserve"> $437,921 </w:t>
            </w:r>
          </w:p>
        </w:tc>
        <w:tc>
          <w:tcPr>
            <w:tcW w:w="3575" w:type="dxa"/>
            <w:tcBorders>
              <w:top w:val="nil"/>
              <w:left w:val="nil"/>
              <w:bottom w:val="single" w:sz="4" w:space="0" w:color="auto"/>
              <w:right w:val="single" w:sz="8" w:space="0" w:color="auto"/>
            </w:tcBorders>
            <w:vAlign w:val="bottom"/>
          </w:tcPr>
          <w:p w14:paraId="55770267" w14:textId="73727465" w:rsidR="00702980" w:rsidRPr="00010F1E" w:rsidRDefault="00702980" w:rsidP="00702980">
            <w:pPr>
              <w:jc w:val="right"/>
              <w:rPr>
                <w:color w:val="000000"/>
                <w:szCs w:val="24"/>
              </w:rPr>
            </w:pPr>
            <w:r>
              <w:rPr>
                <w:color w:val="000000"/>
                <w:szCs w:val="24"/>
              </w:rPr>
              <w:t>$48,201</w:t>
            </w:r>
            <w:r w:rsidRPr="00010F1E">
              <w:rPr>
                <w:color w:val="000000"/>
                <w:szCs w:val="24"/>
              </w:rPr>
              <w:t xml:space="preserve"> </w:t>
            </w:r>
          </w:p>
        </w:tc>
      </w:tr>
      <w:tr w:rsidR="00702980" w:rsidRPr="004131B0" w14:paraId="451D4E5D" w14:textId="51A4007C" w:rsidTr="004E442E">
        <w:trPr>
          <w:trHeight w:val="300"/>
        </w:trPr>
        <w:tc>
          <w:tcPr>
            <w:tcW w:w="2470" w:type="dxa"/>
            <w:tcBorders>
              <w:top w:val="nil"/>
              <w:left w:val="single" w:sz="8" w:space="0" w:color="auto"/>
              <w:bottom w:val="single" w:sz="4" w:space="0" w:color="auto"/>
              <w:right w:val="single" w:sz="8" w:space="0" w:color="auto"/>
            </w:tcBorders>
            <w:shd w:val="clear" w:color="auto" w:fill="auto"/>
            <w:noWrap/>
            <w:vAlign w:val="bottom"/>
            <w:hideMark/>
          </w:tcPr>
          <w:p w14:paraId="254A5F67" w14:textId="0E633580" w:rsidR="00702980" w:rsidRPr="00EA3759" w:rsidRDefault="00702980" w:rsidP="00702980">
            <w:pPr>
              <w:rPr>
                <w:color w:val="000000"/>
                <w:szCs w:val="24"/>
              </w:rPr>
            </w:pPr>
            <w:r w:rsidRPr="00EA3759">
              <w:rPr>
                <w:color w:val="000000"/>
                <w:szCs w:val="24"/>
              </w:rPr>
              <w:t>Flagler</w:t>
            </w:r>
          </w:p>
        </w:tc>
        <w:tc>
          <w:tcPr>
            <w:tcW w:w="357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13AAB97" w14:textId="3DE184E7" w:rsidR="00702980" w:rsidRPr="00702980" w:rsidRDefault="00702980" w:rsidP="00702980">
            <w:pPr>
              <w:jc w:val="right"/>
              <w:rPr>
                <w:color w:val="000000"/>
                <w:szCs w:val="24"/>
              </w:rPr>
            </w:pPr>
            <w:r w:rsidRPr="00702980">
              <w:rPr>
                <w:color w:val="000000"/>
                <w:szCs w:val="24"/>
              </w:rPr>
              <w:t xml:space="preserve"> $123,869 </w:t>
            </w:r>
          </w:p>
        </w:tc>
        <w:tc>
          <w:tcPr>
            <w:tcW w:w="3575" w:type="dxa"/>
            <w:tcBorders>
              <w:top w:val="nil"/>
              <w:left w:val="nil"/>
              <w:bottom w:val="single" w:sz="4" w:space="0" w:color="auto"/>
              <w:right w:val="single" w:sz="8" w:space="0" w:color="auto"/>
            </w:tcBorders>
            <w:vAlign w:val="bottom"/>
          </w:tcPr>
          <w:p w14:paraId="1BB37170" w14:textId="284024C8" w:rsidR="00702980" w:rsidRPr="00010F1E" w:rsidRDefault="00702980" w:rsidP="00702980">
            <w:pPr>
              <w:jc w:val="right"/>
              <w:rPr>
                <w:color w:val="000000"/>
                <w:szCs w:val="24"/>
              </w:rPr>
            </w:pPr>
            <w:r>
              <w:rPr>
                <w:color w:val="000000"/>
                <w:szCs w:val="24"/>
              </w:rPr>
              <w:t>$29,054</w:t>
            </w:r>
            <w:r w:rsidRPr="00010F1E">
              <w:rPr>
                <w:color w:val="000000"/>
                <w:szCs w:val="24"/>
              </w:rPr>
              <w:t xml:space="preserve"> </w:t>
            </w:r>
          </w:p>
        </w:tc>
      </w:tr>
      <w:tr w:rsidR="00702980" w:rsidRPr="004131B0" w14:paraId="57795759" w14:textId="4E1387BD" w:rsidTr="004E442E">
        <w:trPr>
          <w:trHeight w:val="300"/>
        </w:trPr>
        <w:tc>
          <w:tcPr>
            <w:tcW w:w="2470" w:type="dxa"/>
            <w:tcBorders>
              <w:top w:val="nil"/>
              <w:left w:val="single" w:sz="8" w:space="0" w:color="auto"/>
              <w:bottom w:val="single" w:sz="4" w:space="0" w:color="auto"/>
              <w:right w:val="single" w:sz="8" w:space="0" w:color="auto"/>
            </w:tcBorders>
            <w:shd w:val="clear" w:color="auto" w:fill="auto"/>
            <w:noWrap/>
            <w:vAlign w:val="bottom"/>
            <w:hideMark/>
          </w:tcPr>
          <w:p w14:paraId="1054307C" w14:textId="0F083689" w:rsidR="00702980" w:rsidRPr="00EA3759" w:rsidRDefault="00702980" w:rsidP="00702980">
            <w:pPr>
              <w:rPr>
                <w:color w:val="000000"/>
                <w:szCs w:val="24"/>
              </w:rPr>
            </w:pPr>
            <w:r w:rsidRPr="00EA3759">
              <w:rPr>
                <w:color w:val="000000"/>
                <w:szCs w:val="24"/>
              </w:rPr>
              <w:t>Franklin</w:t>
            </w:r>
          </w:p>
        </w:tc>
        <w:tc>
          <w:tcPr>
            <w:tcW w:w="357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8D4D1B4" w14:textId="1529DF16" w:rsidR="00702980" w:rsidRPr="00702980" w:rsidRDefault="00702980" w:rsidP="00702980">
            <w:pPr>
              <w:jc w:val="right"/>
              <w:rPr>
                <w:color w:val="000000"/>
                <w:szCs w:val="24"/>
              </w:rPr>
            </w:pPr>
            <w:r w:rsidRPr="00702980">
              <w:rPr>
                <w:color w:val="000000"/>
                <w:szCs w:val="24"/>
              </w:rPr>
              <w:t xml:space="preserve"> $71,945 </w:t>
            </w:r>
          </w:p>
        </w:tc>
        <w:tc>
          <w:tcPr>
            <w:tcW w:w="3575" w:type="dxa"/>
            <w:tcBorders>
              <w:top w:val="nil"/>
              <w:left w:val="nil"/>
              <w:bottom w:val="single" w:sz="4" w:space="0" w:color="auto"/>
              <w:right w:val="single" w:sz="8" w:space="0" w:color="auto"/>
            </w:tcBorders>
            <w:vAlign w:val="bottom"/>
          </w:tcPr>
          <w:p w14:paraId="5E4B4463" w14:textId="3F99C5C5" w:rsidR="00702980" w:rsidRPr="00010F1E" w:rsidRDefault="00702980" w:rsidP="00702980">
            <w:pPr>
              <w:jc w:val="right"/>
              <w:rPr>
                <w:color w:val="000000"/>
                <w:szCs w:val="24"/>
              </w:rPr>
            </w:pPr>
            <w:r w:rsidRPr="00010F1E">
              <w:rPr>
                <w:color w:val="000000"/>
                <w:szCs w:val="24"/>
              </w:rPr>
              <w:t>-</w:t>
            </w:r>
          </w:p>
        </w:tc>
      </w:tr>
      <w:tr w:rsidR="00702980" w:rsidRPr="004131B0" w14:paraId="0F60213C" w14:textId="088B64EE" w:rsidTr="004E442E">
        <w:trPr>
          <w:trHeight w:val="300"/>
        </w:trPr>
        <w:tc>
          <w:tcPr>
            <w:tcW w:w="2470" w:type="dxa"/>
            <w:tcBorders>
              <w:top w:val="nil"/>
              <w:left w:val="single" w:sz="8" w:space="0" w:color="auto"/>
              <w:bottom w:val="single" w:sz="4" w:space="0" w:color="auto"/>
              <w:right w:val="single" w:sz="8" w:space="0" w:color="auto"/>
            </w:tcBorders>
            <w:shd w:val="clear" w:color="auto" w:fill="auto"/>
            <w:noWrap/>
            <w:vAlign w:val="bottom"/>
            <w:hideMark/>
          </w:tcPr>
          <w:p w14:paraId="6518CA58" w14:textId="4920E0BD" w:rsidR="00702980" w:rsidRPr="00EA3759" w:rsidRDefault="00702980" w:rsidP="00702980">
            <w:pPr>
              <w:rPr>
                <w:color w:val="000000"/>
                <w:szCs w:val="24"/>
              </w:rPr>
            </w:pPr>
            <w:r w:rsidRPr="00EA3759">
              <w:rPr>
                <w:color w:val="000000"/>
                <w:szCs w:val="24"/>
              </w:rPr>
              <w:t>Gadsden</w:t>
            </w:r>
          </w:p>
        </w:tc>
        <w:tc>
          <w:tcPr>
            <w:tcW w:w="357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3178A15" w14:textId="39653A98" w:rsidR="00702980" w:rsidRPr="00702980" w:rsidRDefault="00702980" w:rsidP="00702980">
            <w:pPr>
              <w:jc w:val="right"/>
              <w:rPr>
                <w:color w:val="000000"/>
                <w:szCs w:val="24"/>
              </w:rPr>
            </w:pPr>
            <w:r w:rsidRPr="00702980">
              <w:rPr>
                <w:color w:val="000000"/>
                <w:szCs w:val="24"/>
              </w:rPr>
              <w:t xml:space="preserve"> $151,048 </w:t>
            </w:r>
          </w:p>
        </w:tc>
        <w:tc>
          <w:tcPr>
            <w:tcW w:w="3575" w:type="dxa"/>
            <w:tcBorders>
              <w:top w:val="nil"/>
              <w:left w:val="nil"/>
              <w:bottom w:val="single" w:sz="4" w:space="0" w:color="auto"/>
              <w:right w:val="single" w:sz="8" w:space="0" w:color="auto"/>
            </w:tcBorders>
            <w:vAlign w:val="bottom"/>
          </w:tcPr>
          <w:p w14:paraId="66ABC591" w14:textId="2DD6F8EE" w:rsidR="00702980" w:rsidRPr="00010F1E" w:rsidRDefault="00702980" w:rsidP="00702980">
            <w:pPr>
              <w:jc w:val="right"/>
              <w:rPr>
                <w:color w:val="000000"/>
                <w:szCs w:val="24"/>
              </w:rPr>
            </w:pPr>
            <w:r>
              <w:rPr>
                <w:color w:val="000000"/>
                <w:szCs w:val="24"/>
              </w:rPr>
              <w:t>$26,812</w:t>
            </w:r>
            <w:r w:rsidRPr="00010F1E">
              <w:rPr>
                <w:color w:val="000000"/>
                <w:szCs w:val="24"/>
              </w:rPr>
              <w:t xml:space="preserve"> </w:t>
            </w:r>
          </w:p>
        </w:tc>
      </w:tr>
      <w:tr w:rsidR="00702980" w:rsidRPr="004131B0" w14:paraId="2888EBDA" w14:textId="66C733F9" w:rsidTr="004E442E">
        <w:trPr>
          <w:trHeight w:val="300"/>
        </w:trPr>
        <w:tc>
          <w:tcPr>
            <w:tcW w:w="2470" w:type="dxa"/>
            <w:tcBorders>
              <w:top w:val="nil"/>
              <w:left w:val="single" w:sz="8" w:space="0" w:color="auto"/>
              <w:bottom w:val="single" w:sz="4" w:space="0" w:color="auto"/>
              <w:right w:val="single" w:sz="8" w:space="0" w:color="auto"/>
            </w:tcBorders>
            <w:shd w:val="clear" w:color="auto" w:fill="auto"/>
            <w:noWrap/>
            <w:vAlign w:val="bottom"/>
            <w:hideMark/>
          </w:tcPr>
          <w:p w14:paraId="75E7B790" w14:textId="0D5A8AA1" w:rsidR="00702980" w:rsidRPr="00EA3759" w:rsidRDefault="00702980" w:rsidP="00702980">
            <w:pPr>
              <w:rPr>
                <w:color w:val="000000"/>
                <w:szCs w:val="24"/>
              </w:rPr>
            </w:pPr>
            <w:r w:rsidRPr="00EA3759">
              <w:rPr>
                <w:color w:val="000000"/>
                <w:szCs w:val="24"/>
              </w:rPr>
              <w:t>Gilchrist</w:t>
            </w:r>
          </w:p>
        </w:tc>
        <w:tc>
          <w:tcPr>
            <w:tcW w:w="357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579F510" w14:textId="5019D2D1" w:rsidR="00702980" w:rsidRPr="00702980" w:rsidRDefault="00702980" w:rsidP="00702980">
            <w:pPr>
              <w:jc w:val="right"/>
              <w:rPr>
                <w:color w:val="000000"/>
                <w:szCs w:val="24"/>
              </w:rPr>
            </w:pPr>
            <w:r w:rsidRPr="00702980">
              <w:rPr>
                <w:color w:val="000000"/>
                <w:szCs w:val="24"/>
              </w:rPr>
              <w:t xml:space="preserve"> $63,596 </w:t>
            </w:r>
          </w:p>
        </w:tc>
        <w:tc>
          <w:tcPr>
            <w:tcW w:w="3575" w:type="dxa"/>
            <w:tcBorders>
              <w:top w:val="nil"/>
              <w:left w:val="nil"/>
              <w:bottom w:val="single" w:sz="4" w:space="0" w:color="auto"/>
              <w:right w:val="single" w:sz="8" w:space="0" w:color="auto"/>
            </w:tcBorders>
            <w:vAlign w:val="bottom"/>
          </w:tcPr>
          <w:p w14:paraId="0321D1AB" w14:textId="7345C40A" w:rsidR="00702980" w:rsidRPr="00010F1E" w:rsidRDefault="00702980" w:rsidP="00702980">
            <w:pPr>
              <w:jc w:val="right"/>
              <w:rPr>
                <w:color w:val="000000"/>
                <w:szCs w:val="24"/>
              </w:rPr>
            </w:pPr>
            <w:r w:rsidRPr="00010F1E">
              <w:rPr>
                <w:color w:val="000000"/>
                <w:szCs w:val="24"/>
              </w:rPr>
              <w:t>-</w:t>
            </w:r>
          </w:p>
        </w:tc>
      </w:tr>
      <w:tr w:rsidR="00702980" w:rsidRPr="004131B0" w14:paraId="4A1D5B80" w14:textId="43754A6A" w:rsidTr="004E442E">
        <w:trPr>
          <w:trHeight w:val="300"/>
        </w:trPr>
        <w:tc>
          <w:tcPr>
            <w:tcW w:w="2470" w:type="dxa"/>
            <w:tcBorders>
              <w:top w:val="nil"/>
              <w:left w:val="single" w:sz="8" w:space="0" w:color="auto"/>
              <w:bottom w:val="single" w:sz="4" w:space="0" w:color="auto"/>
              <w:right w:val="single" w:sz="8" w:space="0" w:color="auto"/>
            </w:tcBorders>
            <w:shd w:val="clear" w:color="auto" w:fill="auto"/>
            <w:noWrap/>
            <w:vAlign w:val="bottom"/>
            <w:hideMark/>
          </w:tcPr>
          <w:p w14:paraId="27CCE563" w14:textId="6584FF67" w:rsidR="00702980" w:rsidRPr="00EA3759" w:rsidRDefault="00702980" w:rsidP="00702980">
            <w:pPr>
              <w:rPr>
                <w:color w:val="000000"/>
                <w:szCs w:val="24"/>
              </w:rPr>
            </w:pPr>
            <w:r w:rsidRPr="00EA3759">
              <w:rPr>
                <w:color w:val="000000"/>
                <w:szCs w:val="24"/>
              </w:rPr>
              <w:t>Glades</w:t>
            </w:r>
          </w:p>
        </w:tc>
        <w:tc>
          <w:tcPr>
            <w:tcW w:w="357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A88BC9C" w14:textId="2D37D73C" w:rsidR="00702980" w:rsidRPr="00702980" w:rsidRDefault="00702980" w:rsidP="00702980">
            <w:pPr>
              <w:jc w:val="right"/>
              <w:rPr>
                <w:color w:val="000000"/>
                <w:szCs w:val="24"/>
              </w:rPr>
            </w:pPr>
            <w:r w:rsidRPr="00702980">
              <w:rPr>
                <w:color w:val="000000"/>
                <w:szCs w:val="24"/>
              </w:rPr>
              <w:t xml:space="preserve"> $85,158 </w:t>
            </w:r>
          </w:p>
        </w:tc>
        <w:tc>
          <w:tcPr>
            <w:tcW w:w="3575" w:type="dxa"/>
            <w:tcBorders>
              <w:top w:val="nil"/>
              <w:left w:val="nil"/>
              <w:bottom w:val="single" w:sz="4" w:space="0" w:color="auto"/>
              <w:right w:val="single" w:sz="8" w:space="0" w:color="auto"/>
            </w:tcBorders>
            <w:vAlign w:val="bottom"/>
          </w:tcPr>
          <w:p w14:paraId="05B48E52" w14:textId="3CF9D5B3" w:rsidR="00702980" w:rsidRPr="00010F1E" w:rsidRDefault="00702980" w:rsidP="00702980">
            <w:pPr>
              <w:jc w:val="right"/>
              <w:rPr>
                <w:color w:val="000000"/>
                <w:szCs w:val="24"/>
              </w:rPr>
            </w:pPr>
            <w:r w:rsidRPr="00010F1E">
              <w:rPr>
                <w:color w:val="000000"/>
                <w:szCs w:val="24"/>
              </w:rPr>
              <w:t>-</w:t>
            </w:r>
          </w:p>
        </w:tc>
      </w:tr>
      <w:tr w:rsidR="00702980" w:rsidRPr="004131B0" w14:paraId="1B58A922" w14:textId="7AC480AE" w:rsidTr="004E442E">
        <w:trPr>
          <w:trHeight w:val="300"/>
        </w:trPr>
        <w:tc>
          <w:tcPr>
            <w:tcW w:w="2470" w:type="dxa"/>
            <w:tcBorders>
              <w:top w:val="nil"/>
              <w:left w:val="single" w:sz="8" w:space="0" w:color="auto"/>
              <w:bottom w:val="single" w:sz="4" w:space="0" w:color="auto"/>
              <w:right w:val="single" w:sz="8" w:space="0" w:color="auto"/>
            </w:tcBorders>
            <w:shd w:val="clear" w:color="auto" w:fill="auto"/>
            <w:noWrap/>
            <w:vAlign w:val="bottom"/>
            <w:hideMark/>
          </w:tcPr>
          <w:p w14:paraId="634C1D8E" w14:textId="3A47061C" w:rsidR="00702980" w:rsidRPr="00EA3759" w:rsidRDefault="00702980" w:rsidP="00702980">
            <w:pPr>
              <w:rPr>
                <w:color w:val="000000"/>
                <w:szCs w:val="24"/>
              </w:rPr>
            </w:pPr>
            <w:r w:rsidRPr="00EA3759">
              <w:rPr>
                <w:color w:val="000000"/>
                <w:szCs w:val="24"/>
              </w:rPr>
              <w:t>Gulf</w:t>
            </w:r>
          </w:p>
        </w:tc>
        <w:tc>
          <w:tcPr>
            <w:tcW w:w="357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A16CB8A" w14:textId="52C23233" w:rsidR="00702980" w:rsidRPr="00702980" w:rsidRDefault="00702980" w:rsidP="00702980">
            <w:pPr>
              <w:jc w:val="right"/>
              <w:rPr>
                <w:color w:val="000000"/>
                <w:szCs w:val="24"/>
              </w:rPr>
            </w:pPr>
            <w:r w:rsidRPr="00702980">
              <w:rPr>
                <w:color w:val="000000"/>
                <w:szCs w:val="24"/>
              </w:rPr>
              <w:t xml:space="preserve"> $62,493 </w:t>
            </w:r>
          </w:p>
        </w:tc>
        <w:tc>
          <w:tcPr>
            <w:tcW w:w="3575" w:type="dxa"/>
            <w:tcBorders>
              <w:top w:val="nil"/>
              <w:left w:val="nil"/>
              <w:bottom w:val="single" w:sz="4" w:space="0" w:color="auto"/>
              <w:right w:val="single" w:sz="8" w:space="0" w:color="auto"/>
            </w:tcBorders>
            <w:vAlign w:val="bottom"/>
          </w:tcPr>
          <w:p w14:paraId="5F898972" w14:textId="4A9FD10F" w:rsidR="00702980" w:rsidRPr="00010F1E" w:rsidRDefault="00702980" w:rsidP="00702980">
            <w:pPr>
              <w:jc w:val="right"/>
              <w:rPr>
                <w:color w:val="000000"/>
                <w:szCs w:val="24"/>
              </w:rPr>
            </w:pPr>
            <w:r w:rsidRPr="00010F1E">
              <w:rPr>
                <w:color w:val="000000"/>
                <w:szCs w:val="24"/>
              </w:rPr>
              <w:t>-</w:t>
            </w:r>
          </w:p>
        </w:tc>
      </w:tr>
      <w:tr w:rsidR="00702980" w:rsidRPr="004131B0" w14:paraId="6AF70128" w14:textId="3A6ACC88" w:rsidTr="004E442E">
        <w:trPr>
          <w:trHeight w:val="300"/>
        </w:trPr>
        <w:tc>
          <w:tcPr>
            <w:tcW w:w="2470" w:type="dxa"/>
            <w:tcBorders>
              <w:top w:val="nil"/>
              <w:left w:val="single" w:sz="8" w:space="0" w:color="auto"/>
              <w:bottom w:val="single" w:sz="4" w:space="0" w:color="auto"/>
              <w:right w:val="single" w:sz="8" w:space="0" w:color="auto"/>
            </w:tcBorders>
            <w:shd w:val="clear" w:color="auto" w:fill="auto"/>
            <w:noWrap/>
            <w:vAlign w:val="bottom"/>
            <w:hideMark/>
          </w:tcPr>
          <w:p w14:paraId="335D315A" w14:textId="51C22508" w:rsidR="00702980" w:rsidRPr="00EA3759" w:rsidRDefault="00702980" w:rsidP="00702980">
            <w:pPr>
              <w:rPr>
                <w:color w:val="000000"/>
                <w:szCs w:val="24"/>
              </w:rPr>
            </w:pPr>
            <w:r w:rsidRPr="00EA3759">
              <w:rPr>
                <w:color w:val="000000"/>
                <w:szCs w:val="24"/>
              </w:rPr>
              <w:t>Hamilton</w:t>
            </w:r>
          </w:p>
        </w:tc>
        <w:tc>
          <w:tcPr>
            <w:tcW w:w="357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93B25C9" w14:textId="220BC230" w:rsidR="00702980" w:rsidRPr="00702980" w:rsidRDefault="00702980" w:rsidP="00702980">
            <w:pPr>
              <w:jc w:val="right"/>
              <w:rPr>
                <w:color w:val="000000"/>
                <w:szCs w:val="24"/>
              </w:rPr>
            </w:pPr>
            <w:r w:rsidRPr="00702980">
              <w:rPr>
                <w:color w:val="000000"/>
                <w:szCs w:val="24"/>
              </w:rPr>
              <w:t xml:space="preserve"> $83,679 </w:t>
            </w:r>
          </w:p>
        </w:tc>
        <w:tc>
          <w:tcPr>
            <w:tcW w:w="3575" w:type="dxa"/>
            <w:tcBorders>
              <w:top w:val="nil"/>
              <w:left w:val="nil"/>
              <w:bottom w:val="single" w:sz="4" w:space="0" w:color="auto"/>
              <w:right w:val="single" w:sz="8" w:space="0" w:color="auto"/>
            </w:tcBorders>
            <w:vAlign w:val="bottom"/>
          </w:tcPr>
          <w:p w14:paraId="2E354963" w14:textId="60EE9514" w:rsidR="00702980" w:rsidRPr="00010F1E" w:rsidRDefault="00702980" w:rsidP="00702980">
            <w:pPr>
              <w:jc w:val="right"/>
              <w:rPr>
                <w:color w:val="000000"/>
                <w:szCs w:val="24"/>
              </w:rPr>
            </w:pPr>
            <w:r w:rsidRPr="00010F1E">
              <w:rPr>
                <w:color w:val="000000"/>
                <w:szCs w:val="24"/>
              </w:rPr>
              <w:t>-</w:t>
            </w:r>
          </w:p>
        </w:tc>
      </w:tr>
      <w:tr w:rsidR="00702980" w:rsidRPr="004131B0" w14:paraId="1AA1290B" w14:textId="4D4D157C" w:rsidTr="004E442E">
        <w:trPr>
          <w:trHeight w:val="300"/>
        </w:trPr>
        <w:tc>
          <w:tcPr>
            <w:tcW w:w="2470" w:type="dxa"/>
            <w:tcBorders>
              <w:top w:val="nil"/>
              <w:left w:val="single" w:sz="8" w:space="0" w:color="auto"/>
              <w:bottom w:val="single" w:sz="4" w:space="0" w:color="auto"/>
              <w:right w:val="single" w:sz="8" w:space="0" w:color="auto"/>
            </w:tcBorders>
            <w:shd w:val="clear" w:color="auto" w:fill="auto"/>
            <w:noWrap/>
            <w:vAlign w:val="bottom"/>
            <w:hideMark/>
          </w:tcPr>
          <w:p w14:paraId="20F45B5C" w14:textId="20137AFA" w:rsidR="00702980" w:rsidRPr="00EA3759" w:rsidRDefault="00702980" w:rsidP="00702980">
            <w:pPr>
              <w:rPr>
                <w:color w:val="000000"/>
                <w:szCs w:val="24"/>
              </w:rPr>
            </w:pPr>
            <w:r w:rsidRPr="00EA3759">
              <w:rPr>
                <w:color w:val="000000"/>
                <w:szCs w:val="24"/>
              </w:rPr>
              <w:t>Hardee</w:t>
            </w:r>
          </w:p>
        </w:tc>
        <w:tc>
          <w:tcPr>
            <w:tcW w:w="357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961ADC4" w14:textId="0E1B78A6" w:rsidR="00702980" w:rsidRPr="00702980" w:rsidRDefault="00702980" w:rsidP="00702980">
            <w:pPr>
              <w:jc w:val="right"/>
              <w:rPr>
                <w:color w:val="000000"/>
                <w:szCs w:val="24"/>
              </w:rPr>
            </w:pPr>
            <w:r w:rsidRPr="00702980">
              <w:rPr>
                <w:color w:val="000000"/>
                <w:szCs w:val="24"/>
              </w:rPr>
              <w:t xml:space="preserve"> $111,860 </w:t>
            </w:r>
          </w:p>
        </w:tc>
        <w:tc>
          <w:tcPr>
            <w:tcW w:w="3575" w:type="dxa"/>
            <w:tcBorders>
              <w:top w:val="nil"/>
              <w:left w:val="nil"/>
              <w:bottom w:val="single" w:sz="4" w:space="0" w:color="auto"/>
              <w:right w:val="single" w:sz="8" w:space="0" w:color="auto"/>
            </w:tcBorders>
            <w:vAlign w:val="bottom"/>
          </w:tcPr>
          <w:p w14:paraId="213E0A91" w14:textId="36DF175A" w:rsidR="00702980" w:rsidRPr="00010F1E" w:rsidRDefault="00702980" w:rsidP="00702980">
            <w:pPr>
              <w:jc w:val="right"/>
              <w:rPr>
                <w:color w:val="000000"/>
                <w:szCs w:val="24"/>
              </w:rPr>
            </w:pPr>
            <w:r>
              <w:rPr>
                <w:color w:val="000000"/>
                <w:szCs w:val="24"/>
              </w:rPr>
              <w:t>$32,131</w:t>
            </w:r>
            <w:r w:rsidRPr="00010F1E">
              <w:rPr>
                <w:color w:val="000000"/>
                <w:szCs w:val="24"/>
              </w:rPr>
              <w:t xml:space="preserve"> </w:t>
            </w:r>
          </w:p>
        </w:tc>
      </w:tr>
      <w:tr w:rsidR="00702980" w:rsidRPr="004131B0" w14:paraId="6F25D785" w14:textId="64283251" w:rsidTr="004E442E">
        <w:trPr>
          <w:trHeight w:val="300"/>
        </w:trPr>
        <w:tc>
          <w:tcPr>
            <w:tcW w:w="2470" w:type="dxa"/>
            <w:tcBorders>
              <w:top w:val="nil"/>
              <w:left w:val="single" w:sz="8" w:space="0" w:color="auto"/>
              <w:bottom w:val="single" w:sz="4" w:space="0" w:color="auto"/>
              <w:right w:val="single" w:sz="8" w:space="0" w:color="auto"/>
            </w:tcBorders>
            <w:shd w:val="clear" w:color="auto" w:fill="auto"/>
            <w:noWrap/>
            <w:vAlign w:val="bottom"/>
            <w:hideMark/>
          </w:tcPr>
          <w:p w14:paraId="33B042BE" w14:textId="26617ED8" w:rsidR="00702980" w:rsidRPr="00EA3759" w:rsidRDefault="00702980" w:rsidP="00702980">
            <w:pPr>
              <w:rPr>
                <w:color w:val="000000"/>
                <w:szCs w:val="24"/>
              </w:rPr>
            </w:pPr>
            <w:r w:rsidRPr="00EA3759">
              <w:rPr>
                <w:color w:val="000000"/>
                <w:szCs w:val="24"/>
              </w:rPr>
              <w:t>Hendry</w:t>
            </w:r>
          </w:p>
        </w:tc>
        <w:tc>
          <w:tcPr>
            <w:tcW w:w="357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BFD5243" w14:textId="6CE3BF50" w:rsidR="00702980" w:rsidRPr="00702980" w:rsidRDefault="00702980" w:rsidP="00702980">
            <w:pPr>
              <w:jc w:val="right"/>
              <w:rPr>
                <w:color w:val="000000"/>
                <w:szCs w:val="24"/>
              </w:rPr>
            </w:pPr>
            <w:r w:rsidRPr="00702980">
              <w:rPr>
                <w:color w:val="000000"/>
                <w:szCs w:val="24"/>
              </w:rPr>
              <w:t xml:space="preserve"> $194,673 </w:t>
            </w:r>
          </w:p>
        </w:tc>
        <w:tc>
          <w:tcPr>
            <w:tcW w:w="3575" w:type="dxa"/>
            <w:tcBorders>
              <w:top w:val="nil"/>
              <w:left w:val="nil"/>
              <w:bottom w:val="single" w:sz="4" w:space="0" w:color="auto"/>
              <w:right w:val="single" w:sz="8" w:space="0" w:color="auto"/>
            </w:tcBorders>
            <w:vAlign w:val="bottom"/>
          </w:tcPr>
          <w:p w14:paraId="751F3EDD" w14:textId="35983BC6" w:rsidR="00702980" w:rsidRPr="00010F1E" w:rsidRDefault="00702980" w:rsidP="00702980">
            <w:pPr>
              <w:jc w:val="right"/>
              <w:rPr>
                <w:color w:val="000000"/>
                <w:szCs w:val="24"/>
              </w:rPr>
            </w:pPr>
            <w:r>
              <w:rPr>
                <w:color w:val="000000"/>
                <w:szCs w:val="24"/>
              </w:rPr>
              <w:t>$56,514</w:t>
            </w:r>
            <w:r w:rsidRPr="00010F1E">
              <w:rPr>
                <w:color w:val="000000"/>
                <w:szCs w:val="24"/>
              </w:rPr>
              <w:t xml:space="preserve"> </w:t>
            </w:r>
          </w:p>
        </w:tc>
      </w:tr>
      <w:tr w:rsidR="00702980" w:rsidRPr="004131B0" w14:paraId="4EAA2519" w14:textId="4ABBA4A3" w:rsidTr="004E442E">
        <w:trPr>
          <w:trHeight w:val="300"/>
        </w:trPr>
        <w:tc>
          <w:tcPr>
            <w:tcW w:w="2470" w:type="dxa"/>
            <w:tcBorders>
              <w:top w:val="nil"/>
              <w:left w:val="single" w:sz="8" w:space="0" w:color="auto"/>
              <w:bottom w:val="single" w:sz="4" w:space="0" w:color="auto"/>
              <w:right w:val="single" w:sz="8" w:space="0" w:color="auto"/>
            </w:tcBorders>
            <w:shd w:val="clear" w:color="auto" w:fill="auto"/>
            <w:noWrap/>
            <w:vAlign w:val="bottom"/>
            <w:hideMark/>
          </w:tcPr>
          <w:p w14:paraId="19C9F285" w14:textId="054BFCE3" w:rsidR="00702980" w:rsidRPr="00EA3759" w:rsidRDefault="00702980" w:rsidP="00702980">
            <w:pPr>
              <w:rPr>
                <w:color w:val="000000"/>
                <w:szCs w:val="24"/>
              </w:rPr>
            </w:pPr>
            <w:r w:rsidRPr="00EA3759">
              <w:rPr>
                <w:color w:val="000000"/>
                <w:szCs w:val="24"/>
              </w:rPr>
              <w:t>Hernando</w:t>
            </w:r>
          </w:p>
        </w:tc>
        <w:tc>
          <w:tcPr>
            <w:tcW w:w="357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3698CB0" w14:textId="483D141C" w:rsidR="00702980" w:rsidRPr="00702980" w:rsidRDefault="00702980" w:rsidP="00702980">
            <w:pPr>
              <w:jc w:val="right"/>
              <w:rPr>
                <w:color w:val="000000"/>
                <w:szCs w:val="24"/>
              </w:rPr>
            </w:pPr>
            <w:r w:rsidRPr="00702980">
              <w:rPr>
                <w:color w:val="000000"/>
                <w:szCs w:val="24"/>
              </w:rPr>
              <w:t xml:space="preserve"> $292,804 </w:t>
            </w:r>
          </w:p>
        </w:tc>
        <w:tc>
          <w:tcPr>
            <w:tcW w:w="3575" w:type="dxa"/>
            <w:tcBorders>
              <w:top w:val="nil"/>
              <w:left w:val="nil"/>
              <w:bottom w:val="single" w:sz="4" w:space="0" w:color="auto"/>
              <w:right w:val="single" w:sz="8" w:space="0" w:color="auto"/>
            </w:tcBorders>
            <w:vAlign w:val="bottom"/>
          </w:tcPr>
          <w:p w14:paraId="1BA7E0E7" w14:textId="2794EE18" w:rsidR="00702980" w:rsidRPr="00010F1E" w:rsidRDefault="00702980" w:rsidP="00702980">
            <w:pPr>
              <w:jc w:val="right"/>
              <w:rPr>
                <w:color w:val="000000"/>
                <w:szCs w:val="24"/>
              </w:rPr>
            </w:pPr>
            <w:r>
              <w:rPr>
                <w:color w:val="000000"/>
                <w:szCs w:val="24"/>
              </w:rPr>
              <w:t>$29,749</w:t>
            </w:r>
            <w:r w:rsidRPr="00010F1E">
              <w:rPr>
                <w:color w:val="000000"/>
                <w:szCs w:val="24"/>
              </w:rPr>
              <w:t xml:space="preserve"> </w:t>
            </w:r>
          </w:p>
        </w:tc>
      </w:tr>
      <w:tr w:rsidR="00702980" w:rsidRPr="004131B0" w14:paraId="696B2F88" w14:textId="126BAFAC" w:rsidTr="004E442E">
        <w:trPr>
          <w:trHeight w:val="300"/>
        </w:trPr>
        <w:tc>
          <w:tcPr>
            <w:tcW w:w="2470" w:type="dxa"/>
            <w:tcBorders>
              <w:top w:val="nil"/>
              <w:left w:val="single" w:sz="8" w:space="0" w:color="auto"/>
              <w:bottom w:val="single" w:sz="4" w:space="0" w:color="auto"/>
              <w:right w:val="single" w:sz="8" w:space="0" w:color="auto"/>
            </w:tcBorders>
            <w:shd w:val="clear" w:color="auto" w:fill="auto"/>
            <w:noWrap/>
            <w:vAlign w:val="bottom"/>
            <w:hideMark/>
          </w:tcPr>
          <w:p w14:paraId="705E10BD" w14:textId="4F3150D4" w:rsidR="00702980" w:rsidRPr="00EA3759" w:rsidRDefault="00702980" w:rsidP="00702980">
            <w:pPr>
              <w:rPr>
                <w:color w:val="000000"/>
                <w:szCs w:val="24"/>
              </w:rPr>
            </w:pPr>
            <w:r w:rsidRPr="00EA3759">
              <w:rPr>
                <w:color w:val="000000"/>
                <w:szCs w:val="24"/>
              </w:rPr>
              <w:t>Highlands</w:t>
            </w:r>
          </w:p>
        </w:tc>
        <w:tc>
          <w:tcPr>
            <w:tcW w:w="357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3B508A3" w14:textId="362C38D4" w:rsidR="00702980" w:rsidRPr="00702980" w:rsidRDefault="00702980" w:rsidP="00702980">
            <w:pPr>
              <w:jc w:val="right"/>
              <w:rPr>
                <w:color w:val="000000"/>
                <w:szCs w:val="24"/>
              </w:rPr>
            </w:pPr>
            <w:r w:rsidRPr="00702980">
              <w:rPr>
                <w:color w:val="000000"/>
                <w:szCs w:val="24"/>
              </w:rPr>
              <w:t xml:space="preserve"> $217,463 </w:t>
            </w:r>
          </w:p>
        </w:tc>
        <w:tc>
          <w:tcPr>
            <w:tcW w:w="3575" w:type="dxa"/>
            <w:tcBorders>
              <w:top w:val="nil"/>
              <w:left w:val="nil"/>
              <w:bottom w:val="single" w:sz="4" w:space="0" w:color="auto"/>
              <w:right w:val="single" w:sz="8" w:space="0" w:color="auto"/>
            </w:tcBorders>
            <w:vAlign w:val="bottom"/>
          </w:tcPr>
          <w:p w14:paraId="483F2456" w14:textId="6EB5C8A6" w:rsidR="00702980" w:rsidRPr="00010F1E" w:rsidRDefault="00702980" w:rsidP="00702980">
            <w:pPr>
              <w:jc w:val="right"/>
              <w:rPr>
                <w:color w:val="000000"/>
                <w:szCs w:val="24"/>
              </w:rPr>
            </w:pPr>
            <w:r>
              <w:rPr>
                <w:color w:val="000000"/>
                <w:szCs w:val="24"/>
              </w:rPr>
              <w:t>$37,543</w:t>
            </w:r>
            <w:r w:rsidRPr="00010F1E">
              <w:rPr>
                <w:color w:val="000000"/>
                <w:szCs w:val="24"/>
              </w:rPr>
              <w:t xml:space="preserve"> </w:t>
            </w:r>
          </w:p>
        </w:tc>
      </w:tr>
      <w:tr w:rsidR="00702980" w:rsidRPr="004131B0" w14:paraId="4FAF8CAC" w14:textId="3961E2B1" w:rsidTr="004E442E">
        <w:trPr>
          <w:trHeight w:val="300"/>
        </w:trPr>
        <w:tc>
          <w:tcPr>
            <w:tcW w:w="2470" w:type="dxa"/>
            <w:tcBorders>
              <w:top w:val="nil"/>
              <w:left w:val="single" w:sz="8" w:space="0" w:color="auto"/>
              <w:bottom w:val="single" w:sz="4" w:space="0" w:color="auto"/>
              <w:right w:val="single" w:sz="8" w:space="0" w:color="auto"/>
            </w:tcBorders>
            <w:shd w:val="clear" w:color="auto" w:fill="auto"/>
            <w:noWrap/>
            <w:vAlign w:val="bottom"/>
            <w:hideMark/>
          </w:tcPr>
          <w:p w14:paraId="500B54D7" w14:textId="31F6AFFB" w:rsidR="00702980" w:rsidRPr="00EA3759" w:rsidRDefault="00702980" w:rsidP="00702980">
            <w:pPr>
              <w:rPr>
                <w:color w:val="000000"/>
                <w:szCs w:val="24"/>
              </w:rPr>
            </w:pPr>
            <w:r w:rsidRPr="00EA3759">
              <w:rPr>
                <w:color w:val="000000"/>
                <w:szCs w:val="24"/>
              </w:rPr>
              <w:t>Hillsborough</w:t>
            </w:r>
          </w:p>
        </w:tc>
        <w:tc>
          <w:tcPr>
            <w:tcW w:w="357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DC28D2D" w14:textId="0EAACF76" w:rsidR="00702980" w:rsidRPr="00702980" w:rsidRDefault="00702980" w:rsidP="00702980">
            <w:pPr>
              <w:jc w:val="right"/>
              <w:rPr>
                <w:color w:val="000000"/>
                <w:szCs w:val="24"/>
              </w:rPr>
            </w:pPr>
            <w:r w:rsidRPr="00702980">
              <w:rPr>
                <w:color w:val="000000"/>
                <w:szCs w:val="24"/>
              </w:rPr>
              <w:t xml:space="preserve"> $2,271,159 </w:t>
            </w:r>
          </w:p>
        </w:tc>
        <w:tc>
          <w:tcPr>
            <w:tcW w:w="3575" w:type="dxa"/>
            <w:tcBorders>
              <w:top w:val="nil"/>
              <w:left w:val="nil"/>
              <w:bottom w:val="single" w:sz="4" w:space="0" w:color="auto"/>
              <w:right w:val="single" w:sz="8" w:space="0" w:color="auto"/>
            </w:tcBorders>
            <w:vAlign w:val="bottom"/>
          </w:tcPr>
          <w:p w14:paraId="7B4265E8" w14:textId="4C1E5AE0" w:rsidR="00702980" w:rsidRPr="00010F1E" w:rsidRDefault="00702980" w:rsidP="00702980">
            <w:pPr>
              <w:jc w:val="right"/>
              <w:rPr>
                <w:color w:val="000000"/>
                <w:szCs w:val="24"/>
              </w:rPr>
            </w:pPr>
            <w:r>
              <w:rPr>
                <w:color w:val="000000"/>
                <w:szCs w:val="24"/>
              </w:rPr>
              <w:t>$599,257</w:t>
            </w:r>
            <w:r w:rsidRPr="00010F1E">
              <w:rPr>
                <w:color w:val="000000"/>
                <w:szCs w:val="24"/>
              </w:rPr>
              <w:t xml:space="preserve"> </w:t>
            </w:r>
          </w:p>
        </w:tc>
      </w:tr>
      <w:tr w:rsidR="00702980" w:rsidRPr="004131B0" w14:paraId="6BE67ACE" w14:textId="3D4C6BAB" w:rsidTr="004E442E">
        <w:trPr>
          <w:trHeight w:val="300"/>
        </w:trPr>
        <w:tc>
          <w:tcPr>
            <w:tcW w:w="2470" w:type="dxa"/>
            <w:tcBorders>
              <w:top w:val="nil"/>
              <w:left w:val="single" w:sz="8" w:space="0" w:color="auto"/>
              <w:bottom w:val="single" w:sz="4" w:space="0" w:color="auto"/>
              <w:right w:val="single" w:sz="8" w:space="0" w:color="auto"/>
            </w:tcBorders>
            <w:shd w:val="clear" w:color="auto" w:fill="auto"/>
            <w:noWrap/>
            <w:vAlign w:val="bottom"/>
            <w:hideMark/>
          </w:tcPr>
          <w:p w14:paraId="1CB4919B" w14:textId="5FC9F74A" w:rsidR="00702980" w:rsidRPr="00EA3759" w:rsidRDefault="00702980" w:rsidP="00702980">
            <w:pPr>
              <w:rPr>
                <w:color w:val="000000"/>
                <w:szCs w:val="24"/>
              </w:rPr>
            </w:pPr>
            <w:r w:rsidRPr="00EA3759">
              <w:rPr>
                <w:color w:val="000000"/>
                <w:szCs w:val="24"/>
              </w:rPr>
              <w:t>Holmes</w:t>
            </w:r>
          </w:p>
        </w:tc>
        <w:tc>
          <w:tcPr>
            <w:tcW w:w="357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642A918" w14:textId="067FAF94" w:rsidR="00702980" w:rsidRPr="00702980" w:rsidRDefault="00702980" w:rsidP="00702980">
            <w:pPr>
              <w:jc w:val="right"/>
              <w:rPr>
                <w:color w:val="000000"/>
                <w:szCs w:val="24"/>
              </w:rPr>
            </w:pPr>
            <w:r w:rsidRPr="00702980">
              <w:rPr>
                <w:color w:val="000000"/>
                <w:szCs w:val="24"/>
              </w:rPr>
              <w:t xml:space="preserve"> $80,896 </w:t>
            </w:r>
          </w:p>
        </w:tc>
        <w:tc>
          <w:tcPr>
            <w:tcW w:w="3575" w:type="dxa"/>
            <w:tcBorders>
              <w:top w:val="nil"/>
              <w:left w:val="nil"/>
              <w:bottom w:val="single" w:sz="4" w:space="0" w:color="auto"/>
              <w:right w:val="single" w:sz="8" w:space="0" w:color="auto"/>
            </w:tcBorders>
            <w:vAlign w:val="bottom"/>
          </w:tcPr>
          <w:p w14:paraId="37CB58A9" w14:textId="1D86B28B" w:rsidR="00702980" w:rsidRPr="00010F1E" w:rsidRDefault="00702980" w:rsidP="00702980">
            <w:pPr>
              <w:jc w:val="right"/>
              <w:rPr>
                <w:color w:val="000000"/>
                <w:szCs w:val="24"/>
              </w:rPr>
            </w:pPr>
            <w:r w:rsidRPr="00010F1E">
              <w:rPr>
                <w:color w:val="000000"/>
                <w:szCs w:val="24"/>
              </w:rPr>
              <w:t>-</w:t>
            </w:r>
          </w:p>
        </w:tc>
      </w:tr>
      <w:tr w:rsidR="00702980" w:rsidRPr="004131B0" w14:paraId="0F463D45" w14:textId="0F15278F" w:rsidTr="004E442E">
        <w:trPr>
          <w:trHeight w:val="300"/>
        </w:trPr>
        <w:tc>
          <w:tcPr>
            <w:tcW w:w="2470" w:type="dxa"/>
            <w:tcBorders>
              <w:top w:val="nil"/>
              <w:left w:val="single" w:sz="8" w:space="0" w:color="auto"/>
              <w:bottom w:val="single" w:sz="4" w:space="0" w:color="auto"/>
              <w:right w:val="single" w:sz="8" w:space="0" w:color="auto"/>
            </w:tcBorders>
            <w:shd w:val="clear" w:color="auto" w:fill="auto"/>
            <w:noWrap/>
            <w:vAlign w:val="bottom"/>
            <w:hideMark/>
          </w:tcPr>
          <w:p w14:paraId="04022042" w14:textId="6220BA2E" w:rsidR="00702980" w:rsidRPr="00EA3759" w:rsidRDefault="00702980" w:rsidP="00702980">
            <w:pPr>
              <w:rPr>
                <w:color w:val="000000"/>
                <w:szCs w:val="24"/>
              </w:rPr>
            </w:pPr>
            <w:r w:rsidRPr="00EA3759">
              <w:rPr>
                <w:color w:val="000000"/>
                <w:szCs w:val="24"/>
              </w:rPr>
              <w:t>Indian River</w:t>
            </w:r>
          </w:p>
        </w:tc>
        <w:tc>
          <w:tcPr>
            <w:tcW w:w="357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09C3B59" w14:textId="120E920C" w:rsidR="00702980" w:rsidRPr="00702980" w:rsidRDefault="00702980" w:rsidP="00702980">
            <w:pPr>
              <w:jc w:val="right"/>
              <w:rPr>
                <w:color w:val="000000"/>
                <w:szCs w:val="24"/>
              </w:rPr>
            </w:pPr>
            <w:r w:rsidRPr="00702980">
              <w:rPr>
                <w:color w:val="000000"/>
                <w:szCs w:val="24"/>
              </w:rPr>
              <w:t xml:space="preserve"> $219,795 </w:t>
            </w:r>
          </w:p>
        </w:tc>
        <w:tc>
          <w:tcPr>
            <w:tcW w:w="3575" w:type="dxa"/>
            <w:tcBorders>
              <w:top w:val="nil"/>
              <w:left w:val="nil"/>
              <w:bottom w:val="single" w:sz="4" w:space="0" w:color="auto"/>
              <w:right w:val="single" w:sz="8" w:space="0" w:color="auto"/>
            </w:tcBorders>
            <w:vAlign w:val="bottom"/>
          </w:tcPr>
          <w:p w14:paraId="399B5C76" w14:textId="2E5E26CF" w:rsidR="00702980" w:rsidRPr="00010F1E" w:rsidRDefault="00702980" w:rsidP="00702980">
            <w:pPr>
              <w:jc w:val="right"/>
              <w:rPr>
                <w:color w:val="000000"/>
                <w:szCs w:val="24"/>
              </w:rPr>
            </w:pPr>
            <w:r>
              <w:rPr>
                <w:color w:val="000000"/>
                <w:szCs w:val="24"/>
              </w:rPr>
              <w:t>$35,338</w:t>
            </w:r>
            <w:r w:rsidRPr="00010F1E">
              <w:rPr>
                <w:color w:val="000000"/>
                <w:szCs w:val="24"/>
              </w:rPr>
              <w:t xml:space="preserve"> </w:t>
            </w:r>
          </w:p>
        </w:tc>
      </w:tr>
      <w:tr w:rsidR="00702980" w:rsidRPr="004131B0" w14:paraId="479DBA9B" w14:textId="1836E799" w:rsidTr="004E442E">
        <w:trPr>
          <w:trHeight w:val="300"/>
        </w:trPr>
        <w:tc>
          <w:tcPr>
            <w:tcW w:w="2470" w:type="dxa"/>
            <w:tcBorders>
              <w:top w:val="nil"/>
              <w:left w:val="single" w:sz="8" w:space="0" w:color="auto"/>
              <w:bottom w:val="single" w:sz="4" w:space="0" w:color="auto"/>
              <w:right w:val="single" w:sz="8" w:space="0" w:color="auto"/>
            </w:tcBorders>
            <w:shd w:val="clear" w:color="auto" w:fill="auto"/>
            <w:noWrap/>
            <w:vAlign w:val="bottom"/>
            <w:hideMark/>
          </w:tcPr>
          <w:p w14:paraId="14A93B6A" w14:textId="1C9370EC" w:rsidR="00702980" w:rsidRPr="00EA3759" w:rsidRDefault="00702980" w:rsidP="00702980">
            <w:pPr>
              <w:rPr>
                <w:color w:val="000000"/>
                <w:szCs w:val="24"/>
              </w:rPr>
            </w:pPr>
            <w:r w:rsidRPr="00EA3759">
              <w:rPr>
                <w:color w:val="000000"/>
                <w:szCs w:val="24"/>
              </w:rPr>
              <w:t>Jackson</w:t>
            </w:r>
          </w:p>
        </w:tc>
        <w:tc>
          <w:tcPr>
            <w:tcW w:w="357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B58FF97" w14:textId="7271B4D4" w:rsidR="00702980" w:rsidRPr="00702980" w:rsidRDefault="00702980" w:rsidP="00702980">
            <w:pPr>
              <w:jc w:val="right"/>
              <w:rPr>
                <w:color w:val="000000"/>
                <w:szCs w:val="24"/>
              </w:rPr>
            </w:pPr>
            <w:r w:rsidRPr="00702980">
              <w:rPr>
                <w:color w:val="000000"/>
                <w:szCs w:val="24"/>
              </w:rPr>
              <w:t xml:space="preserve"> $141,295 </w:t>
            </w:r>
          </w:p>
        </w:tc>
        <w:tc>
          <w:tcPr>
            <w:tcW w:w="3575" w:type="dxa"/>
            <w:tcBorders>
              <w:top w:val="nil"/>
              <w:left w:val="nil"/>
              <w:bottom w:val="single" w:sz="4" w:space="0" w:color="auto"/>
              <w:right w:val="single" w:sz="8" w:space="0" w:color="auto"/>
            </w:tcBorders>
            <w:vAlign w:val="bottom"/>
          </w:tcPr>
          <w:p w14:paraId="0D5F8C10" w14:textId="750BE4CD" w:rsidR="00702980" w:rsidRPr="00010F1E" w:rsidRDefault="000700FA" w:rsidP="00702980">
            <w:pPr>
              <w:jc w:val="right"/>
              <w:rPr>
                <w:color w:val="000000"/>
                <w:szCs w:val="24"/>
              </w:rPr>
            </w:pPr>
            <w:r>
              <w:rPr>
                <w:color w:val="000000"/>
                <w:szCs w:val="24"/>
              </w:rPr>
              <w:t>$24,810</w:t>
            </w:r>
            <w:r w:rsidR="00702980" w:rsidRPr="00010F1E">
              <w:rPr>
                <w:color w:val="000000"/>
                <w:szCs w:val="24"/>
              </w:rPr>
              <w:t xml:space="preserve"> </w:t>
            </w:r>
          </w:p>
        </w:tc>
      </w:tr>
      <w:tr w:rsidR="00702980" w:rsidRPr="004131B0" w14:paraId="14A739BD" w14:textId="258CED1F" w:rsidTr="004E442E">
        <w:trPr>
          <w:trHeight w:val="300"/>
        </w:trPr>
        <w:tc>
          <w:tcPr>
            <w:tcW w:w="2470" w:type="dxa"/>
            <w:tcBorders>
              <w:top w:val="nil"/>
              <w:left w:val="single" w:sz="8" w:space="0" w:color="auto"/>
              <w:bottom w:val="single" w:sz="4" w:space="0" w:color="auto"/>
              <w:right w:val="single" w:sz="8" w:space="0" w:color="auto"/>
            </w:tcBorders>
            <w:shd w:val="clear" w:color="auto" w:fill="auto"/>
            <w:noWrap/>
            <w:vAlign w:val="bottom"/>
            <w:hideMark/>
          </w:tcPr>
          <w:p w14:paraId="090CA5ED" w14:textId="5F5FCB06" w:rsidR="00702980" w:rsidRPr="00EA3759" w:rsidRDefault="00702980" w:rsidP="00702980">
            <w:pPr>
              <w:rPr>
                <w:color w:val="000000"/>
                <w:szCs w:val="24"/>
              </w:rPr>
            </w:pPr>
            <w:r w:rsidRPr="00EA3759">
              <w:rPr>
                <w:color w:val="000000"/>
                <w:szCs w:val="24"/>
              </w:rPr>
              <w:t>Jefferson</w:t>
            </w:r>
          </w:p>
        </w:tc>
        <w:tc>
          <w:tcPr>
            <w:tcW w:w="357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54631DD" w14:textId="34BC0964" w:rsidR="00702980" w:rsidRPr="00702980" w:rsidRDefault="00702980" w:rsidP="00702980">
            <w:pPr>
              <w:jc w:val="right"/>
              <w:rPr>
                <w:color w:val="000000"/>
                <w:szCs w:val="24"/>
              </w:rPr>
            </w:pPr>
            <w:r w:rsidRPr="00702980">
              <w:rPr>
                <w:color w:val="000000"/>
                <w:szCs w:val="24"/>
              </w:rPr>
              <w:t xml:space="preserve"> $60,889 </w:t>
            </w:r>
          </w:p>
        </w:tc>
        <w:tc>
          <w:tcPr>
            <w:tcW w:w="3575" w:type="dxa"/>
            <w:tcBorders>
              <w:top w:val="nil"/>
              <w:left w:val="nil"/>
              <w:bottom w:val="single" w:sz="4" w:space="0" w:color="auto"/>
              <w:right w:val="single" w:sz="8" w:space="0" w:color="auto"/>
            </w:tcBorders>
            <w:vAlign w:val="bottom"/>
          </w:tcPr>
          <w:p w14:paraId="2A7197A7" w14:textId="59FB75A1" w:rsidR="00702980" w:rsidRPr="00010F1E" w:rsidRDefault="00702980" w:rsidP="00702980">
            <w:pPr>
              <w:jc w:val="right"/>
              <w:rPr>
                <w:color w:val="000000"/>
                <w:szCs w:val="24"/>
              </w:rPr>
            </w:pPr>
            <w:r w:rsidRPr="00010F1E">
              <w:rPr>
                <w:color w:val="000000"/>
                <w:szCs w:val="24"/>
              </w:rPr>
              <w:t>-</w:t>
            </w:r>
          </w:p>
        </w:tc>
      </w:tr>
      <w:tr w:rsidR="00702980" w:rsidRPr="004131B0" w14:paraId="471361A0" w14:textId="62D3AFE4" w:rsidTr="004E442E">
        <w:trPr>
          <w:trHeight w:val="300"/>
        </w:trPr>
        <w:tc>
          <w:tcPr>
            <w:tcW w:w="2470" w:type="dxa"/>
            <w:tcBorders>
              <w:top w:val="nil"/>
              <w:left w:val="single" w:sz="8" w:space="0" w:color="auto"/>
              <w:bottom w:val="single" w:sz="4" w:space="0" w:color="auto"/>
              <w:right w:val="single" w:sz="8" w:space="0" w:color="auto"/>
            </w:tcBorders>
            <w:shd w:val="clear" w:color="auto" w:fill="auto"/>
            <w:noWrap/>
            <w:vAlign w:val="bottom"/>
            <w:hideMark/>
          </w:tcPr>
          <w:p w14:paraId="6E5EB79D" w14:textId="78FC9558" w:rsidR="00702980" w:rsidRPr="00EA3759" w:rsidRDefault="00702980" w:rsidP="00702980">
            <w:pPr>
              <w:rPr>
                <w:color w:val="000000"/>
                <w:szCs w:val="24"/>
              </w:rPr>
            </w:pPr>
            <w:r w:rsidRPr="00EA3759">
              <w:rPr>
                <w:color w:val="000000"/>
                <w:szCs w:val="24"/>
              </w:rPr>
              <w:t>Lafayette</w:t>
            </w:r>
          </w:p>
        </w:tc>
        <w:tc>
          <w:tcPr>
            <w:tcW w:w="357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2B6E577" w14:textId="05170B00" w:rsidR="00702980" w:rsidRPr="00702980" w:rsidRDefault="00702980" w:rsidP="00702980">
            <w:pPr>
              <w:jc w:val="right"/>
              <w:rPr>
                <w:color w:val="000000"/>
                <w:szCs w:val="24"/>
              </w:rPr>
            </w:pPr>
            <w:r w:rsidRPr="00702980">
              <w:rPr>
                <w:color w:val="000000"/>
                <w:szCs w:val="24"/>
              </w:rPr>
              <w:t xml:space="preserve"> $63,647 </w:t>
            </w:r>
          </w:p>
        </w:tc>
        <w:tc>
          <w:tcPr>
            <w:tcW w:w="3575" w:type="dxa"/>
            <w:tcBorders>
              <w:top w:val="nil"/>
              <w:left w:val="nil"/>
              <w:bottom w:val="single" w:sz="4" w:space="0" w:color="auto"/>
              <w:right w:val="single" w:sz="8" w:space="0" w:color="auto"/>
            </w:tcBorders>
            <w:vAlign w:val="bottom"/>
          </w:tcPr>
          <w:p w14:paraId="6E0FAFF1" w14:textId="1577870D" w:rsidR="00702980" w:rsidRPr="00010F1E" w:rsidRDefault="00702980" w:rsidP="00702980">
            <w:pPr>
              <w:jc w:val="right"/>
              <w:rPr>
                <w:color w:val="000000"/>
                <w:szCs w:val="24"/>
              </w:rPr>
            </w:pPr>
            <w:r w:rsidRPr="00010F1E">
              <w:rPr>
                <w:color w:val="000000"/>
                <w:szCs w:val="24"/>
              </w:rPr>
              <w:t>-</w:t>
            </w:r>
          </w:p>
        </w:tc>
      </w:tr>
      <w:tr w:rsidR="00702980" w:rsidRPr="004131B0" w14:paraId="57137834" w14:textId="6ADDA2E4" w:rsidTr="004E442E">
        <w:trPr>
          <w:trHeight w:val="300"/>
        </w:trPr>
        <w:tc>
          <w:tcPr>
            <w:tcW w:w="2470" w:type="dxa"/>
            <w:tcBorders>
              <w:top w:val="nil"/>
              <w:left w:val="single" w:sz="8" w:space="0" w:color="auto"/>
              <w:bottom w:val="single" w:sz="4" w:space="0" w:color="auto"/>
              <w:right w:val="single" w:sz="8" w:space="0" w:color="auto"/>
            </w:tcBorders>
            <w:shd w:val="clear" w:color="auto" w:fill="auto"/>
            <w:noWrap/>
            <w:vAlign w:val="bottom"/>
            <w:hideMark/>
          </w:tcPr>
          <w:p w14:paraId="4D950AF8" w14:textId="0CFA4DF4" w:rsidR="00702980" w:rsidRPr="00EA3759" w:rsidRDefault="00702980" w:rsidP="00702980">
            <w:pPr>
              <w:rPr>
                <w:color w:val="000000"/>
                <w:szCs w:val="24"/>
              </w:rPr>
            </w:pPr>
            <w:r w:rsidRPr="00EA3759">
              <w:rPr>
                <w:color w:val="000000"/>
                <w:szCs w:val="24"/>
              </w:rPr>
              <w:t>Lake</w:t>
            </w:r>
          </w:p>
        </w:tc>
        <w:tc>
          <w:tcPr>
            <w:tcW w:w="357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9D2AFBF" w14:textId="05AD84B7" w:rsidR="00702980" w:rsidRPr="00702980" w:rsidRDefault="00702980" w:rsidP="00702980">
            <w:pPr>
              <w:jc w:val="right"/>
              <w:rPr>
                <w:color w:val="000000"/>
                <w:szCs w:val="24"/>
              </w:rPr>
            </w:pPr>
            <w:r w:rsidRPr="00702980">
              <w:rPr>
                <w:color w:val="000000"/>
                <w:szCs w:val="24"/>
              </w:rPr>
              <w:t xml:space="preserve"> $505,365 </w:t>
            </w:r>
          </w:p>
        </w:tc>
        <w:tc>
          <w:tcPr>
            <w:tcW w:w="3575" w:type="dxa"/>
            <w:tcBorders>
              <w:top w:val="nil"/>
              <w:left w:val="nil"/>
              <w:bottom w:val="single" w:sz="4" w:space="0" w:color="auto"/>
              <w:right w:val="single" w:sz="8" w:space="0" w:color="auto"/>
            </w:tcBorders>
            <w:vAlign w:val="bottom"/>
          </w:tcPr>
          <w:p w14:paraId="53BEE5DC" w14:textId="44F706EA" w:rsidR="00702980" w:rsidRPr="00010F1E" w:rsidRDefault="00702980" w:rsidP="00702980">
            <w:pPr>
              <w:jc w:val="right"/>
              <w:rPr>
                <w:color w:val="000000"/>
                <w:szCs w:val="24"/>
              </w:rPr>
            </w:pPr>
            <w:r>
              <w:rPr>
                <w:color w:val="000000"/>
                <w:szCs w:val="24"/>
              </w:rPr>
              <w:t>$76,068</w:t>
            </w:r>
            <w:r w:rsidRPr="00010F1E">
              <w:rPr>
                <w:color w:val="000000"/>
                <w:szCs w:val="24"/>
              </w:rPr>
              <w:t xml:space="preserve"> </w:t>
            </w:r>
          </w:p>
        </w:tc>
      </w:tr>
      <w:tr w:rsidR="00702980" w:rsidRPr="004131B0" w14:paraId="4D00C0D2" w14:textId="5D850B73" w:rsidTr="004E442E">
        <w:trPr>
          <w:trHeight w:val="300"/>
        </w:trPr>
        <w:tc>
          <w:tcPr>
            <w:tcW w:w="2470" w:type="dxa"/>
            <w:tcBorders>
              <w:top w:val="nil"/>
              <w:left w:val="single" w:sz="8" w:space="0" w:color="auto"/>
              <w:bottom w:val="single" w:sz="4" w:space="0" w:color="auto"/>
              <w:right w:val="single" w:sz="8" w:space="0" w:color="auto"/>
            </w:tcBorders>
            <w:shd w:val="clear" w:color="auto" w:fill="auto"/>
            <w:noWrap/>
            <w:vAlign w:val="bottom"/>
            <w:hideMark/>
          </w:tcPr>
          <w:p w14:paraId="20F73BD5" w14:textId="798D3C37" w:rsidR="00702980" w:rsidRPr="00EA3759" w:rsidRDefault="00702980" w:rsidP="00702980">
            <w:pPr>
              <w:rPr>
                <w:color w:val="000000"/>
                <w:szCs w:val="24"/>
              </w:rPr>
            </w:pPr>
            <w:r w:rsidRPr="00EA3759">
              <w:rPr>
                <w:color w:val="000000"/>
                <w:szCs w:val="24"/>
              </w:rPr>
              <w:t>Lee</w:t>
            </w:r>
          </w:p>
        </w:tc>
        <w:tc>
          <w:tcPr>
            <w:tcW w:w="357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7BF2528" w14:textId="7A03C4AE" w:rsidR="00702980" w:rsidRPr="00702980" w:rsidRDefault="00702980" w:rsidP="00702980">
            <w:pPr>
              <w:jc w:val="right"/>
              <w:rPr>
                <w:color w:val="000000"/>
                <w:szCs w:val="24"/>
              </w:rPr>
            </w:pPr>
            <w:r w:rsidRPr="00702980">
              <w:rPr>
                <w:color w:val="000000"/>
                <w:szCs w:val="24"/>
              </w:rPr>
              <w:t xml:space="preserve"> $1,112,432 </w:t>
            </w:r>
          </w:p>
        </w:tc>
        <w:tc>
          <w:tcPr>
            <w:tcW w:w="3575" w:type="dxa"/>
            <w:tcBorders>
              <w:top w:val="nil"/>
              <w:left w:val="nil"/>
              <w:bottom w:val="single" w:sz="4" w:space="0" w:color="auto"/>
              <w:right w:val="single" w:sz="8" w:space="0" w:color="auto"/>
            </w:tcBorders>
            <w:vAlign w:val="bottom"/>
          </w:tcPr>
          <w:p w14:paraId="54153582" w14:textId="27A2C21E" w:rsidR="00702980" w:rsidRPr="00010F1E" w:rsidRDefault="00702980" w:rsidP="00702980">
            <w:pPr>
              <w:jc w:val="right"/>
              <w:rPr>
                <w:color w:val="000000"/>
                <w:szCs w:val="24"/>
              </w:rPr>
            </w:pPr>
            <w:r>
              <w:rPr>
                <w:color w:val="000000"/>
                <w:szCs w:val="24"/>
              </w:rPr>
              <w:t>$303</w:t>
            </w:r>
            <w:r w:rsidRPr="00010F1E">
              <w:rPr>
                <w:color w:val="000000"/>
                <w:szCs w:val="24"/>
              </w:rPr>
              <w:t>,</w:t>
            </w:r>
            <w:r>
              <w:rPr>
                <w:color w:val="000000"/>
                <w:szCs w:val="24"/>
              </w:rPr>
              <w:t>623</w:t>
            </w:r>
          </w:p>
        </w:tc>
      </w:tr>
      <w:tr w:rsidR="00702980" w:rsidRPr="004131B0" w14:paraId="25B9C2AC" w14:textId="4CB2AA4C" w:rsidTr="004E442E">
        <w:trPr>
          <w:trHeight w:val="300"/>
        </w:trPr>
        <w:tc>
          <w:tcPr>
            <w:tcW w:w="2470" w:type="dxa"/>
            <w:tcBorders>
              <w:top w:val="nil"/>
              <w:left w:val="single" w:sz="8" w:space="0" w:color="auto"/>
              <w:bottom w:val="single" w:sz="4" w:space="0" w:color="auto"/>
              <w:right w:val="single" w:sz="8" w:space="0" w:color="auto"/>
            </w:tcBorders>
            <w:shd w:val="clear" w:color="auto" w:fill="auto"/>
            <w:noWrap/>
            <w:vAlign w:val="bottom"/>
            <w:hideMark/>
          </w:tcPr>
          <w:p w14:paraId="30F207F0" w14:textId="3A4BFB1F" w:rsidR="00702980" w:rsidRPr="00EA3759" w:rsidRDefault="00702980" w:rsidP="00702980">
            <w:pPr>
              <w:rPr>
                <w:color w:val="000000"/>
                <w:szCs w:val="24"/>
              </w:rPr>
            </w:pPr>
            <w:r w:rsidRPr="00EA3759">
              <w:rPr>
                <w:color w:val="000000"/>
                <w:szCs w:val="24"/>
              </w:rPr>
              <w:t>Leon</w:t>
            </w:r>
          </w:p>
        </w:tc>
        <w:tc>
          <w:tcPr>
            <w:tcW w:w="357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0275F3F" w14:textId="14FA8892" w:rsidR="00702980" w:rsidRPr="00702980" w:rsidRDefault="00702980" w:rsidP="00702980">
            <w:pPr>
              <w:jc w:val="right"/>
              <w:rPr>
                <w:color w:val="000000"/>
                <w:szCs w:val="24"/>
              </w:rPr>
            </w:pPr>
            <w:r w:rsidRPr="00702980">
              <w:rPr>
                <w:color w:val="000000"/>
                <w:szCs w:val="24"/>
              </w:rPr>
              <w:t xml:space="preserve"> $277,661 </w:t>
            </w:r>
          </w:p>
        </w:tc>
        <w:tc>
          <w:tcPr>
            <w:tcW w:w="3575" w:type="dxa"/>
            <w:tcBorders>
              <w:top w:val="nil"/>
              <w:left w:val="nil"/>
              <w:bottom w:val="single" w:sz="4" w:space="0" w:color="auto"/>
              <w:right w:val="single" w:sz="8" w:space="0" w:color="auto"/>
            </w:tcBorders>
            <w:vAlign w:val="bottom"/>
          </w:tcPr>
          <w:p w14:paraId="7D3BF8ED" w14:textId="2413DB3B" w:rsidR="00702980" w:rsidRPr="00010F1E" w:rsidRDefault="00702980" w:rsidP="00702980">
            <w:pPr>
              <w:jc w:val="right"/>
              <w:rPr>
                <w:color w:val="000000"/>
                <w:szCs w:val="24"/>
              </w:rPr>
            </w:pPr>
            <w:r>
              <w:rPr>
                <w:color w:val="000000"/>
                <w:szCs w:val="24"/>
              </w:rPr>
              <w:t>$35,718</w:t>
            </w:r>
            <w:r w:rsidRPr="00010F1E">
              <w:rPr>
                <w:color w:val="000000"/>
                <w:szCs w:val="24"/>
              </w:rPr>
              <w:t xml:space="preserve"> </w:t>
            </w:r>
          </w:p>
        </w:tc>
      </w:tr>
      <w:tr w:rsidR="00702980" w:rsidRPr="004131B0" w14:paraId="0A8FFB93" w14:textId="00C99BB4" w:rsidTr="004E442E">
        <w:trPr>
          <w:trHeight w:val="300"/>
        </w:trPr>
        <w:tc>
          <w:tcPr>
            <w:tcW w:w="2470" w:type="dxa"/>
            <w:tcBorders>
              <w:top w:val="nil"/>
              <w:left w:val="single" w:sz="8" w:space="0" w:color="auto"/>
              <w:bottom w:val="single" w:sz="4" w:space="0" w:color="auto"/>
              <w:right w:val="single" w:sz="8" w:space="0" w:color="auto"/>
            </w:tcBorders>
            <w:shd w:val="clear" w:color="auto" w:fill="auto"/>
            <w:noWrap/>
            <w:vAlign w:val="bottom"/>
            <w:hideMark/>
          </w:tcPr>
          <w:p w14:paraId="626DF874" w14:textId="0FEDB8E5" w:rsidR="00702980" w:rsidRPr="00EA3759" w:rsidRDefault="00702980" w:rsidP="00702980">
            <w:pPr>
              <w:rPr>
                <w:color w:val="000000"/>
                <w:szCs w:val="24"/>
              </w:rPr>
            </w:pPr>
            <w:r w:rsidRPr="00EA3759">
              <w:rPr>
                <w:color w:val="000000"/>
                <w:szCs w:val="24"/>
              </w:rPr>
              <w:t>Levy</w:t>
            </w:r>
          </w:p>
        </w:tc>
        <w:tc>
          <w:tcPr>
            <w:tcW w:w="357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FE16E48" w14:textId="7F3B2BD4" w:rsidR="00702980" w:rsidRPr="00702980" w:rsidRDefault="00702980" w:rsidP="00702980">
            <w:pPr>
              <w:jc w:val="right"/>
              <w:rPr>
                <w:color w:val="000000"/>
                <w:szCs w:val="24"/>
              </w:rPr>
            </w:pPr>
            <w:r w:rsidRPr="00702980">
              <w:rPr>
                <w:color w:val="000000"/>
                <w:szCs w:val="24"/>
              </w:rPr>
              <w:t xml:space="preserve"> $99,951 </w:t>
            </w:r>
          </w:p>
        </w:tc>
        <w:tc>
          <w:tcPr>
            <w:tcW w:w="3575" w:type="dxa"/>
            <w:tcBorders>
              <w:top w:val="nil"/>
              <w:left w:val="nil"/>
              <w:bottom w:val="single" w:sz="4" w:space="0" w:color="auto"/>
              <w:right w:val="single" w:sz="8" w:space="0" w:color="auto"/>
            </w:tcBorders>
            <w:vAlign w:val="bottom"/>
          </w:tcPr>
          <w:p w14:paraId="516708C1" w14:textId="5D43EFBB" w:rsidR="00702980" w:rsidRPr="00010F1E" w:rsidRDefault="00702980" w:rsidP="00702980">
            <w:pPr>
              <w:jc w:val="right"/>
              <w:rPr>
                <w:color w:val="000000"/>
                <w:szCs w:val="24"/>
              </w:rPr>
            </w:pPr>
            <w:r>
              <w:rPr>
                <w:color w:val="000000"/>
                <w:szCs w:val="24"/>
              </w:rPr>
              <w:t>$24,782</w:t>
            </w:r>
            <w:r w:rsidRPr="00010F1E">
              <w:rPr>
                <w:color w:val="000000"/>
                <w:szCs w:val="24"/>
              </w:rPr>
              <w:t xml:space="preserve"> </w:t>
            </w:r>
          </w:p>
        </w:tc>
      </w:tr>
      <w:tr w:rsidR="00702980" w:rsidRPr="004131B0" w14:paraId="53EAA20C" w14:textId="78C7AF13" w:rsidTr="004E442E">
        <w:trPr>
          <w:trHeight w:val="300"/>
        </w:trPr>
        <w:tc>
          <w:tcPr>
            <w:tcW w:w="2470" w:type="dxa"/>
            <w:tcBorders>
              <w:top w:val="nil"/>
              <w:left w:val="single" w:sz="8" w:space="0" w:color="auto"/>
              <w:bottom w:val="single" w:sz="4" w:space="0" w:color="auto"/>
              <w:right w:val="single" w:sz="8" w:space="0" w:color="auto"/>
            </w:tcBorders>
            <w:shd w:val="clear" w:color="auto" w:fill="auto"/>
            <w:noWrap/>
            <w:vAlign w:val="bottom"/>
            <w:hideMark/>
          </w:tcPr>
          <w:p w14:paraId="50B2EEAC" w14:textId="2DDADA7F" w:rsidR="00702980" w:rsidRPr="00EA3759" w:rsidRDefault="00702980" w:rsidP="00702980">
            <w:pPr>
              <w:rPr>
                <w:color w:val="000000"/>
                <w:szCs w:val="24"/>
              </w:rPr>
            </w:pPr>
            <w:r w:rsidRPr="00EA3759">
              <w:rPr>
                <w:color w:val="000000"/>
                <w:szCs w:val="24"/>
              </w:rPr>
              <w:t>Liberty</w:t>
            </w:r>
          </w:p>
        </w:tc>
        <w:tc>
          <w:tcPr>
            <w:tcW w:w="357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B7B2621" w14:textId="23E356C7" w:rsidR="00702980" w:rsidRPr="00702980" w:rsidRDefault="000700FA" w:rsidP="00702980">
            <w:pPr>
              <w:jc w:val="right"/>
              <w:rPr>
                <w:color w:val="000000"/>
                <w:szCs w:val="24"/>
              </w:rPr>
            </w:pPr>
            <w:r>
              <w:rPr>
                <w:color w:val="000000"/>
                <w:szCs w:val="24"/>
              </w:rPr>
              <w:t xml:space="preserve"> $58,507</w:t>
            </w:r>
          </w:p>
        </w:tc>
        <w:tc>
          <w:tcPr>
            <w:tcW w:w="3575" w:type="dxa"/>
            <w:tcBorders>
              <w:top w:val="nil"/>
              <w:left w:val="nil"/>
              <w:bottom w:val="single" w:sz="4" w:space="0" w:color="auto"/>
              <w:right w:val="single" w:sz="8" w:space="0" w:color="auto"/>
            </w:tcBorders>
            <w:vAlign w:val="bottom"/>
          </w:tcPr>
          <w:p w14:paraId="1F9464D7" w14:textId="1017D309" w:rsidR="00702980" w:rsidRPr="00010F1E" w:rsidRDefault="00702980" w:rsidP="00702980">
            <w:pPr>
              <w:jc w:val="right"/>
              <w:rPr>
                <w:color w:val="000000"/>
                <w:szCs w:val="24"/>
              </w:rPr>
            </w:pPr>
            <w:r w:rsidRPr="00010F1E">
              <w:rPr>
                <w:color w:val="000000"/>
                <w:szCs w:val="24"/>
              </w:rPr>
              <w:t>-</w:t>
            </w:r>
          </w:p>
        </w:tc>
      </w:tr>
      <w:tr w:rsidR="00702980" w:rsidRPr="004131B0" w14:paraId="72D8BE2E" w14:textId="1AED462D" w:rsidTr="004E442E">
        <w:trPr>
          <w:trHeight w:val="300"/>
        </w:trPr>
        <w:tc>
          <w:tcPr>
            <w:tcW w:w="2470" w:type="dxa"/>
            <w:tcBorders>
              <w:top w:val="nil"/>
              <w:left w:val="single" w:sz="8" w:space="0" w:color="auto"/>
              <w:bottom w:val="single" w:sz="4" w:space="0" w:color="auto"/>
              <w:right w:val="single" w:sz="8" w:space="0" w:color="auto"/>
            </w:tcBorders>
            <w:shd w:val="clear" w:color="auto" w:fill="auto"/>
            <w:noWrap/>
            <w:vAlign w:val="bottom"/>
            <w:hideMark/>
          </w:tcPr>
          <w:p w14:paraId="6B577DE0" w14:textId="3FFD018B" w:rsidR="00702980" w:rsidRPr="00EA3759" w:rsidRDefault="00702980" w:rsidP="00702980">
            <w:pPr>
              <w:rPr>
                <w:color w:val="000000"/>
                <w:szCs w:val="24"/>
              </w:rPr>
            </w:pPr>
            <w:r w:rsidRPr="00EA3759">
              <w:rPr>
                <w:color w:val="000000"/>
                <w:szCs w:val="24"/>
              </w:rPr>
              <w:t>Madison</w:t>
            </w:r>
          </w:p>
        </w:tc>
        <w:tc>
          <w:tcPr>
            <w:tcW w:w="357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684DA36" w14:textId="75398996" w:rsidR="00702980" w:rsidRPr="00702980" w:rsidRDefault="00702980" w:rsidP="00702980">
            <w:pPr>
              <w:jc w:val="right"/>
              <w:rPr>
                <w:color w:val="000000"/>
                <w:szCs w:val="24"/>
              </w:rPr>
            </w:pPr>
            <w:r w:rsidRPr="00702980">
              <w:rPr>
                <w:color w:val="000000"/>
                <w:szCs w:val="24"/>
              </w:rPr>
              <w:t xml:space="preserve"> $79,367 </w:t>
            </w:r>
          </w:p>
        </w:tc>
        <w:tc>
          <w:tcPr>
            <w:tcW w:w="3575" w:type="dxa"/>
            <w:tcBorders>
              <w:top w:val="nil"/>
              <w:left w:val="nil"/>
              <w:bottom w:val="single" w:sz="4" w:space="0" w:color="auto"/>
              <w:right w:val="single" w:sz="8" w:space="0" w:color="auto"/>
            </w:tcBorders>
            <w:vAlign w:val="bottom"/>
          </w:tcPr>
          <w:p w14:paraId="1BA9FD6C" w14:textId="1630A6CB" w:rsidR="00702980" w:rsidRPr="00010F1E" w:rsidRDefault="00702980" w:rsidP="00702980">
            <w:pPr>
              <w:jc w:val="right"/>
              <w:rPr>
                <w:color w:val="000000"/>
                <w:szCs w:val="24"/>
              </w:rPr>
            </w:pPr>
            <w:r w:rsidRPr="00010F1E">
              <w:rPr>
                <w:color w:val="000000"/>
                <w:szCs w:val="24"/>
              </w:rPr>
              <w:t>-</w:t>
            </w:r>
          </w:p>
        </w:tc>
      </w:tr>
      <w:tr w:rsidR="00702980" w:rsidRPr="004131B0" w14:paraId="5D1ECB2C" w14:textId="636BE03D" w:rsidTr="004E442E">
        <w:trPr>
          <w:trHeight w:val="300"/>
        </w:trPr>
        <w:tc>
          <w:tcPr>
            <w:tcW w:w="2470" w:type="dxa"/>
            <w:tcBorders>
              <w:top w:val="nil"/>
              <w:left w:val="single" w:sz="8" w:space="0" w:color="auto"/>
              <w:bottom w:val="single" w:sz="4" w:space="0" w:color="auto"/>
              <w:right w:val="single" w:sz="8" w:space="0" w:color="auto"/>
            </w:tcBorders>
            <w:shd w:val="clear" w:color="auto" w:fill="auto"/>
            <w:noWrap/>
            <w:vAlign w:val="bottom"/>
            <w:hideMark/>
          </w:tcPr>
          <w:p w14:paraId="0004D2CB" w14:textId="68310F4E" w:rsidR="00702980" w:rsidRPr="00EA3759" w:rsidRDefault="00702980" w:rsidP="00702980">
            <w:pPr>
              <w:rPr>
                <w:color w:val="000000"/>
                <w:szCs w:val="24"/>
              </w:rPr>
            </w:pPr>
            <w:r w:rsidRPr="00EA3759">
              <w:rPr>
                <w:color w:val="000000"/>
                <w:szCs w:val="24"/>
              </w:rPr>
              <w:t>Manatee</w:t>
            </w:r>
          </w:p>
        </w:tc>
        <w:tc>
          <w:tcPr>
            <w:tcW w:w="357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4176553" w14:textId="759DEB3D" w:rsidR="00702980" w:rsidRPr="00702980" w:rsidRDefault="00702980" w:rsidP="00702980">
            <w:pPr>
              <w:jc w:val="right"/>
              <w:rPr>
                <w:color w:val="000000"/>
                <w:szCs w:val="24"/>
              </w:rPr>
            </w:pPr>
            <w:r w:rsidRPr="00702980">
              <w:rPr>
                <w:color w:val="000000"/>
                <w:szCs w:val="24"/>
              </w:rPr>
              <w:t xml:space="preserve"> $617,662 </w:t>
            </w:r>
          </w:p>
        </w:tc>
        <w:tc>
          <w:tcPr>
            <w:tcW w:w="3575" w:type="dxa"/>
            <w:tcBorders>
              <w:top w:val="nil"/>
              <w:left w:val="nil"/>
              <w:bottom w:val="single" w:sz="4" w:space="0" w:color="auto"/>
              <w:right w:val="single" w:sz="8" w:space="0" w:color="auto"/>
            </w:tcBorders>
            <w:vAlign w:val="bottom"/>
          </w:tcPr>
          <w:p w14:paraId="3C86735B" w14:textId="0D78E790" w:rsidR="00702980" w:rsidRPr="00010F1E" w:rsidRDefault="00702980" w:rsidP="00702980">
            <w:pPr>
              <w:jc w:val="right"/>
              <w:rPr>
                <w:color w:val="000000"/>
                <w:szCs w:val="24"/>
              </w:rPr>
            </w:pPr>
            <w:r>
              <w:rPr>
                <w:color w:val="000000"/>
                <w:szCs w:val="24"/>
              </w:rPr>
              <w:t>$95,206</w:t>
            </w:r>
            <w:r w:rsidRPr="00010F1E">
              <w:rPr>
                <w:color w:val="000000"/>
                <w:szCs w:val="24"/>
              </w:rPr>
              <w:t xml:space="preserve"> </w:t>
            </w:r>
          </w:p>
        </w:tc>
      </w:tr>
      <w:tr w:rsidR="00702980" w:rsidRPr="004131B0" w14:paraId="483C458C" w14:textId="0D0432D1" w:rsidTr="004E442E">
        <w:trPr>
          <w:trHeight w:val="300"/>
        </w:trPr>
        <w:tc>
          <w:tcPr>
            <w:tcW w:w="2470" w:type="dxa"/>
            <w:tcBorders>
              <w:top w:val="nil"/>
              <w:left w:val="single" w:sz="8" w:space="0" w:color="auto"/>
              <w:bottom w:val="single" w:sz="4" w:space="0" w:color="auto"/>
              <w:right w:val="single" w:sz="8" w:space="0" w:color="auto"/>
            </w:tcBorders>
            <w:shd w:val="clear" w:color="auto" w:fill="auto"/>
            <w:noWrap/>
            <w:vAlign w:val="bottom"/>
            <w:hideMark/>
          </w:tcPr>
          <w:p w14:paraId="01654F40" w14:textId="3D250D0F" w:rsidR="00702980" w:rsidRPr="00EA3759" w:rsidRDefault="00702980" w:rsidP="00702980">
            <w:pPr>
              <w:rPr>
                <w:color w:val="000000"/>
                <w:szCs w:val="24"/>
              </w:rPr>
            </w:pPr>
            <w:r w:rsidRPr="00EA3759">
              <w:rPr>
                <w:color w:val="000000"/>
                <w:szCs w:val="24"/>
              </w:rPr>
              <w:t>Marion</w:t>
            </w:r>
          </w:p>
        </w:tc>
        <w:tc>
          <w:tcPr>
            <w:tcW w:w="357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69DEBD2" w14:textId="7C2624B4" w:rsidR="00702980" w:rsidRPr="00702980" w:rsidRDefault="00702980" w:rsidP="00702980">
            <w:pPr>
              <w:jc w:val="right"/>
              <w:rPr>
                <w:color w:val="000000"/>
                <w:szCs w:val="24"/>
              </w:rPr>
            </w:pPr>
            <w:r w:rsidRPr="00702980">
              <w:rPr>
                <w:color w:val="000000"/>
                <w:szCs w:val="24"/>
              </w:rPr>
              <w:t xml:space="preserve"> $609,539 </w:t>
            </w:r>
          </w:p>
        </w:tc>
        <w:tc>
          <w:tcPr>
            <w:tcW w:w="3575" w:type="dxa"/>
            <w:tcBorders>
              <w:top w:val="nil"/>
              <w:left w:val="nil"/>
              <w:bottom w:val="single" w:sz="4" w:space="0" w:color="auto"/>
              <w:right w:val="single" w:sz="8" w:space="0" w:color="auto"/>
            </w:tcBorders>
            <w:vAlign w:val="bottom"/>
          </w:tcPr>
          <w:p w14:paraId="751E3DB6" w14:textId="5A86EE52" w:rsidR="00702980" w:rsidRPr="00010F1E" w:rsidRDefault="00702980" w:rsidP="00702980">
            <w:pPr>
              <w:jc w:val="right"/>
              <w:rPr>
                <w:color w:val="000000"/>
                <w:szCs w:val="24"/>
              </w:rPr>
            </w:pPr>
            <w:r>
              <w:rPr>
                <w:color w:val="000000"/>
                <w:szCs w:val="24"/>
              </w:rPr>
              <w:t>$56,579</w:t>
            </w:r>
            <w:r w:rsidRPr="00010F1E">
              <w:rPr>
                <w:color w:val="000000"/>
                <w:szCs w:val="24"/>
              </w:rPr>
              <w:t xml:space="preserve"> </w:t>
            </w:r>
          </w:p>
        </w:tc>
      </w:tr>
      <w:tr w:rsidR="00702980" w:rsidRPr="004131B0" w14:paraId="213EE295" w14:textId="24325B64" w:rsidTr="004E442E">
        <w:trPr>
          <w:trHeight w:val="300"/>
        </w:trPr>
        <w:tc>
          <w:tcPr>
            <w:tcW w:w="2470" w:type="dxa"/>
            <w:tcBorders>
              <w:top w:val="nil"/>
              <w:left w:val="single" w:sz="8" w:space="0" w:color="auto"/>
              <w:bottom w:val="single" w:sz="4" w:space="0" w:color="auto"/>
              <w:right w:val="single" w:sz="8" w:space="0" w:color="auto"/>
            </w:tcBorders>
            <w:shd w:val="clear" w:color="auto" w:fill="auto"/>
            <w:noWrap/>
            <w:vAlign w:val="bottom"/>
            <w:hideMark/>
          </w:tcPr>
          <w:p w14:paraId="4B44DBEB" w14:textId="5172DD9A" w:rsidR="00702980" w:rsidRPr="00EA3759" w:rsidRDefault="00702980" w:rsidP="00702980">
            <w:pPr>
              <w:rPr>
                <w:color w:val="000000"/>
                <w:szCs w:val="24"/>
              </w:rPr>
            </w:pPr>
            <w:r w:rsidRPr="00EA3759">
              <w:rPr>
                <w:color w:val="000000"/>
                <w:szCs w:val="24"/>
              </w:rPr>
              <w:t>Martin</w:t>
            </w:r>
          </w:p>
        </w:tc>
        <w:tc>
          <w:tcPr>
            <w:tcW w:w="357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BB5B69E" w14:textId="660B7334" w:rsidR="00702980" w:rsidRPr="00702980" w:rsidRDefault="00702980" w:rsidP="00702980">
            <w:pPr>
              <w:jc w:val="right"/>
              <w:rPr>
                <w:color w:val="000000"/>
                <w:szCs w:val="24"/>
              </w:rPr>
            </w:pPr>
            <w:r w:rsidRPr="00702980">
              <w:rPr>
                <w:color w:val="000000"/>
                <w:szCs w:val="24"/>
              </w:rPr>
              <w:t xml:space="preserve"> $213,577 </w:t>
            </w:r>
          </w:p>
        </w:tc>
        <w:tc>
          <w:tcPr>
            <w:tcW w:w="3575" w:type="dxa"/>
            <w:tcBorders>
              <w:top w:val="nil"/>
              <w:left w:val="nil"/>
              <w:bottom w:val="single" w:sz="4" w:space="0" w:color="auto"/>
              <w:right w:val="single" w:sz="8" w:space="0" w:color="auto"/>
            </w:tcBorders>
            <w:vAlign w:val="bottom"/>
          </w:tcPr>
          <w:p w14:paraId="3AE8D0F0" w14:textId="32A2F00C" w:rsidR="00702980" w:rsidRPr="00702980" w:rsidRDefault="00702980" w:rsidP="00702980">
            <w:pPr>
              <w:jc w:val="right"/>
              <w:rPr>
                <w:color w:val="000000"/>
                <w:szCs w:val="24"/>
              </w:rPr>
            </w:pPr>
            <w:r w:rsidRPr="00702980">
              <w:rPr>
                <w:color w:val="000000"/>
                <w:szCs w:val="24"/>
              </w:rPr>
              <w:t xml:space="preserve">$48,637 </w:t>
            </w:r>
          </w:p>
        </w:tc>
      </w:tr>
      <w:tr w:rsidR="00702980" w:rsidRPr="004131B0" w14:paraId="7D2F3801" w14:textId="77777777" w:rsidTr="004E442E">
        <w:trPr>
          <w:trHeight w:val="300"/>
        </w:trPr>
        <w:tc>
          <w:tcPr>
            <w:tcW w:w="2470" w:type="dxa"/>
            <w:tcBorders>
              <w:top w:val="nil"/>
              <w:left w:val="single" w:sz="8" w:space="0" w:color="auto"/>
              <w:bottom w:val="single" w:sz="4" w:space="0" w:color="auto"/>
              <w:right w:val="single" w:sz="8" w:space="0" w:color="auto"/>
            </w:tcBorders>
            <w:shd w:val="clear" w:color="auto" w:fill="auto"/>
            <w:noWrap/>
            <w:vAlign w:val="bottom"/>
          </w:tcPr>
          <w:p w14:paraId="694397B7" w14:textId="11101FDC" w:rsidR="00702980" w:rsidRPr="00EA3759" w:rsidRDefault="00702980" w:rsidP="00702980">
            <w:pPr>
              <w:rPr>
                <w:color w:val="000000"/>
                <w:szCs w:val="24"/>
              </w:rPr>
            </w:pPr>
            <w:r w:rsidRPr="00EA3759">
              <w:rPr>
                <w:color w:val="000000"/>
                <w:szCs w:val="24"/>
              </w:rPr>
              <w:t>Miami-Dade</w:t>
            </w:r>
          </w:p>
        </w:tc>
        <w:tc>
          <w:tcPr>
            <w:tcW w:w="357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1204103" w14:textId="3609061A" w:rsidR="00702980" w:rsidRPr="00702980" w:rsidRDefault="000700FA" w:rsidP="00702980">
            <w:pPr>
              <w:jc w:val="right"/>
              <w:rPr>
                <w:color w:val="000000"/>
                <w:szCs w:val="24"/>
              </w:rPr>
            </w:pPr>
            <w:r>
              <w:rPr>
                <w:color w:val="000000"/>
                <w:szCs w:val="24"/>
              </w:rPr>
              <w:t xml:space="preserve"> $5,588,657</w:t>
            </w:r>
            <w:r w:rsidR="00702980" w:rsidRPr="00702980">
              <w:rPr>
                <w:color w:val="000000"/>
                <w:szCs w:val="24"/>
              </w:rPr>
              <w:t xml:space="preserve"> </w:t>
            </w:r>
          </w:p>
        </w:tc>
        <w:tc>
          <w:tcPr>
            <w:tcW w:w="3575" w:type="dxa"/>
            <w:tcBorders>
              <w:top w:val="nil"/>
              <w:left w:val="nil"/>
              <w:bottom w:val="single" w:sz="4" w:space="0" w:color="auto"/>
              <w:right w:val="single" w:sz="8" w:space="0" w:color="auto"/>
            </w:tcBorders>
            <w:vAlign w:val="bottom"/>
          </w:tcPr>
          <w:p w14:paraId="2D6B01C2" w14:textId="2D0AEB0B" w:rsidR="00702980" w:rsidRPr="00702980" w:rsidRDefault="000700FA" w:rsidP="00702980">
            <w:pPr>
              <w:jc w:val="right"/>
              <w:rPr>
                <w:color w:val="000000"/>
                <w:szCs w:val="24"/>
              </w:rPr>
            </w:pPr>
            <w:r>
              <w:rPr>
                <w:color w:val="000000"/>
                <w:szCs w:val="24"/>
              </w:rPr>
              <w:t xml:space="preserve"> $3,144,570</w:t>
            </w:r>
            <w:r w:rsidR="00702980" w:rsidRPr="00702980">
              <w:rPr>
                <w:color w:val="000000"/>
                <w:szCs w:val="24"/>
              </w:rPr>
              <w:t xml:space="preserve"> </w:t>
            </w:r>
          </w:p>
        </w:tc>
      </w:tr>
      <w:tr w:rsidR="00702980" w:rsidRPr="004131B0" w14:paraId="0805FBB5" w14:textId="10A45737" w:rsidTr="004E442E">
        <w:trPr>
          <w:trHeight w:val="300"/>
        </w:trPr>
        <w:tc>
          <w:tcPr>
            <w:tcW w:w="2470" w:type="dxa"/>
            <w:tcBorders>
              <w:top w:val="nil"/>
              <w:left w:val="single" w:sz="8" w:space="0" w:color="auto"/>
              <w:bottom w:val="single" w:sz="4" w:space="0" w:color="auto"/>
              <w:right w:val="single" w:sz="8" w:space="0" w:color="auto"/>
            </w:tcBorders>
            <w:shd w:val="clear" w:color="auto" w:fill="auto"/>
            <w:noWrap/>
            <w:vAlign w:val="bottom"/>
            <w:hideMark/>
          </w:tcPr>
          <w:p w14:paraId="04873949" w14:textId="3EAC3F07" w:rsidR="00702980" w:rsidRPr="00EA3759" w:rsidRDefault="00702980" w:rsidP="00702980">
            <w:pPr>
              <w:rPr>
                <w:color w:val="000000"/>
                <w:szCs w:val="24"/>
              </w:rPr>
            </w:pPr>
            <w:r w:rsidRPr="00EA3759">
              <w:rPr>
                <w:color w:val="000000"/>
                <w:szCs w:val="24"/>
              </w:rPr>
              <w:t>Monroe</w:t>
            </w:r>
          </w:p>
        </w:tc>
        <w:tc>
          <w:tcPr>
            <w:tcW w:w="357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2AD601D" w14:textId="6C9C7F4D" w:rsidR="00702980" w:rsidRPr="00702980" w:rsidRDefault="00702980" w:rsidP="00702980">
            <w:pPr>
              <w:jc w:val="right"/>
              <w:rPr>
                <w:color w:val="000000"/>
                <w:szCs w:val="24"/>
              </w:rPr>
            </w:pPr>
            <w:r w:rsidRPr="00702980">
              <w:rPr>
                <w:color w:val="000000"/>
                <w:szCs w:val="24"/>
              </w:rPr>
              <w:t xml:space="preserve"> $125,198 </w:t>
            </w:r>
          </w:p>
        </w:tc>
        <w:tc>
          <w:tcPr>
            <w:tcW w:w="3575" w:type="dxa"/>
            <w:tcBorders>
              <w:top w:val="nil"/>
              <w:left w:val="nil"/>
              <w:bottom w:val="single" w:sz="4" w:space="0" w:color="auto"/>
              <w:right w:val="single" w:sz="8" w:space="0" w:color="auto"/>
            </w:tcBorders>
            <w:vAlign w:val="bottom"/>
          </w:tcPr>
          <w:p w14:paraId="0BB28C29" w14:textId="7C4A85C4" w:rsidR="00702980" w:rsidRPr="00702980" w:rsidRDefault="00702980" w:rsidP="00702980">
            <w:pPr>
              <w:jc w:val="right"/>
              <w:rPr>
                <w:color w:val="000000"/>
                <w:szCs w:val="24"/>
              </w:rPr>
            </w:pPr>
            <w:r w:rsidRPr="00702980">
              <w:rPr>
                <w:color w:val="000000"/>
                <w:szCs w:val="24"/>
              </w:rPr>
              <w:t xml:space="preserve"> $51,537 </w:t>
            </w:r>
          </w:p>
        </w:tc>
      </w:tr>
      <w:tr w:rsidR="00702980" w:rsidRPr="004131B0" w14:paraId="343E37D3" w14:textId="5BB7B6B1" w:rsidTr="004E442E">
        <w:trPr>
          <w:trHeight w:val="300"/>
        </w:trPr>
        <w:tc>
          <w:tcPr>
            <w:tcW w:w="2470" w:type="dxa"/>
            <w:tcBorders>
              <w:top w:val="nil"/>
              <w:left w:val="single" w:sz="8" w:space="0" w:color="auto"/>
              <w:bottom w:val="single" w:sz="4" w:space="0" w:color="auto"/>
              <w:right w:val="single" w:sz="8" w:space="0" w:color="auto"/>
            </w:tcBorders>
            <w:shd w:val="clear" w:color="auto" w:fill="auto"/>
            <w:noWrap/>
            <w:vAlign w:val="bottom"/>
            <w:hideMark/>
          </w:tcPr>
          <w:p w14:paraId="6895F3D7" w14:textId="70FAC076" w:rsidR="00702980" w:rsidRPr="00EA3759" w:rsidRDefault="00702980" w:rsidP="00702980">
            <w:pPr>
              <w:rPr>
                <w:color w:val="000000"/>
                <w:szCs w:val="24"/>
              </w:rPr>
            </w:pPr>
            <w:r w:rsidRPr="00EA3759">
              <w:rPr>
                <w:color w:val="000000"/>
                <w:szCs w:val="24"/>
              </w:rPr>
              <w:t>Nassau</w:t>
            </w:r>
          </w:p>
        </w:tc>
        <w:tc>
          <w:tcPr>
            <w:tcW w:w="357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BB87BEF" w14:textId="27369F07" w:rsidR="00702980" w:rsidRPr="00702980" w:rsidRDefault="00702980" w:rsidP="00702980">
            <w:pPr>
              <w:jc w:val="right"/>
              <w:rPr>
                <w:color w:val="000000"/>
                <w:szCs w:val="24"/>
              </w:rPr>
            </w:pPr>
            <w:r w:rsidRPr="00702980">
              <w:rPr>
                <w:color w:val="000000"/>
                <w:szCs w:val="24"/>
              </w:rPr>
              <w:t xml:space="preserve"> $121,463 </w:t>
            </w:r>
          </w:p>
        </w:tc>
        <w:tc>
          <w:tcPr>
            <w:tcW w:w="3575" w:type="dxa"/>
            <w:tcBorders>
              <w:top w:val="nil"/>
              <w:left w:val="nil"/>
              <w:bottom w:val="single" w:sz="4" w:space="0" w:color="auto"/>
              <w:right w:val="single" w:sz="8" w:space="0" w:color="auto"/>
            </w:tcBorders>
            <w:vAlign w:val="bottom"/>
          </w:tcPr>
          <w:p w14:paraId="31E88E2D" w14:textId="236AA8B5" w:rsidR="00702980" w:rsidRPr="00010F1E" w:rsidRDefault="00702980" w:rsidP="00702980">
            <w:pPr>
              <w:jc w:val="right"/>
              <w:rPr>
                <w:color w:val="000000"/>
                <w:szCs w:val="24"/>
              </w:rPr>
            </w:pPr>
            <w:r w:rsidRPr="00010F1E">
              <w:rPr>
                <w:color w:val="000000"/>
                <w:szCs w:val="24"/>
              </w:rPr>
              <w:t>-</w:t>
            </w:r>
          </w:p>
        </w:tc>
      </w:tr>
      <w:tr w:rsidR="00702980" w:rsidRPr="004131B0" w14:paraId="7DACE002" w14:textId="41A32113" w:rsidTr="004E442E">
        <w:trPr>
          <w:trHeight w:val="300"/>
        </w:trPr>
        <w:tc>
          <w:tcPr>
            <w:tcW w:w="2470" w:type="dxa"/>
            <w:tcBorders>
              <w:top w:val="nil"/>
              <w:left w:val="single" w:sz="8" w:space="0" w:color="auto"/>
              <w:bottom w:val="single" w:sz="4" w:space="0" w:color="auto"/>
              <w:right w:val="single" w:sz="8" w:space="0" w:color="auto"/>
            </w:tcBorders>
            <w:shd w:val="clear" w:color="auto" w:fill="auto"/>
            <w:noWrap/>
            <w:vAlign w:val="bottom"/>
            <w:hideMark/>
          </w:tcPr>
          <w:p w14:paraId="51F05705" w14:textId="5EB675A9" w:rsidR="00702980" w:rsidRPr="00EA3759" w:rsidRDefault="00702980" w:rsidP="00702980">
            <w:pPr>
              <w:rPr>
                <w:color w:val="000000"/>
                <w:szCs w:val="24"/>
              </w:rPr>
            </w:pPr>
            <w:r w:rsidRPr="00EA3759">
              <w:rPr>
                <w:color w:val="000000"/>
                <w:szCs w:val="24"/>
              </w:rPr>
              <w:t>Okaloosa</w:t>
            </w:r>
          </w:p>
        </w:tc>
        <w:tc>
          <w:tcPr>
            <w:tcW w:w="357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C472B98" w14:textId="3ABAA6FE" w:rsidR="00702980" w:rsidRPr="00702980" w:rsidRDefault="00702980" w:rsidP="00702980">
            <w:pPr>
              <w:jc w:val="right"/>
              <w:rPr>
                <w:color w:val="000000"/>
                <w:szCs w:val="24"/>
              </w:rPr>
            </w:pPr>
            <w:r w:rsidRPr="00702980">
              <w:rPr>
                <w:color w:val="000000"/>
                <w:szCs w:val="24"/>
              </w:rPr>
              <w:t xml:space="preserve"> $248,001 </w:t>
            </w:r>
          </w:p>
        </w:tc>
        <w:tc>
          <w:tcPr>
            <w:tcW w:w="3575" w:type="dxa"/>
            <w:tcBorders>
              <w:top w:val="nil"/>
              <w:left w:val="nil"/>
              <w:bottom w:val="single" w:sz="4" w:space="0" w:color="auto"/>
              <w:right w:val="single" w:sz="8" w:space="0" w:color="auto"/>
            </w:tcBorders>
            <w:vAlign w:val="bottom"/>
          </w:tcPr>
          <w:p w14:paraId="2A38AFBE" w14:textId="5DDF0C7E" w:rsidR="00702980" w:rsidRPr="00702980" w:rsidRDefault="00702980" w:rsidP="00702980">
            <w:pPr>
              <w:jc w:val="right"/>
              <w:rPr>
                <w:color w:val="000000"/>
                <w:szCs w:val="24"/>
              </w:rPr>
            </w:pPr>
            <w:r w:rsidRPr="00702980">
              <w:rPr>
                <w:color w:val="000000"/>
                <w:szCs w:val="24"/>
              </w:rPr>
              <w:t xml:space="preserve">$43,818 </w:t>
            </w:r>
          </w:p>
        </w:tc>
      </w:tr>
      <w:tr w:rsidR="00702980" w:rsidRPr="004131B0" w14:paraId="365223BA" w14:textId="5BBADDB2" w:rsidTr="004E442E">
        <w:trPr>
          <w:trHeight w:val="300"/>
        </w:trPr>
        <w:tc>
          <w:tcPr>
            <w:tcW w:w="2470" w:type="dxa"/>
            <w:tcBorders>
              <w:top w:val="nil"/>
              <w:left w:val="single" w:sz="8" w:space="0" w:color="auto"/>
              <w:bottom w:val="single" w:sz="4" w:space="0" w:color="auto"/>
              <w:right w:val="single" w:sz="8" w:space="0" w:color="auto"/>
            </w:tcBorders>
            <w:shd w:val="clear" w:color="auto" w:fill="auto"/>
            <w:noWrap/>
            <w:vAlign w:val="bottom"/>
            <w:hideMark/>
          </w:tcPr>
          <w:p w14:paraId="6C1A9A58" w14:textId="18CCCBE8" w:rsidR="00702980" w:rsidRPr="00EA3759" w:rsidRDefault="00702980" w:rsidP="00702980">
            <w:pPr>
              <w:rPr>
                <w:color w:val="000000"/>
                <w:szCs w:val="24"/>
              </w:rPr>
            </w:pPr>
            <w:r w:rsidRPr="00EA3759">
              <w:rPr>
                <w:color w:val="000000"/>
                <w:szCs w:val="24"/>
              </w:rPr>
              <w:t>Okeechobee</w:t>
            </w:r>
          </w:p>
        </w:tc>
        <w:tc>
          <w:tcPr>
            <w:tcW w:w="357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3A01848" w14:textId="4F5DB716" w:rsidR="00702980" w:rsidRPr="00702980" w:rsidRDefault="00702980" w:rsidP="00702980">
            <w:pPr>
              <w:jc w:val="right"/>
              <w:rPr>
                <w:color w:val="000000"/>
                <w:szCs w:val="24"/>
              </w:rPr>
            </w:pPr>
            <w:r w:rsidRPr="00702980">
              <w:rPr>
                <w:color w:val="000000"/>
                <w:szCs w:val="24"/>
              </w:rPr>
              <w:t xml:space="preserve"> $141,495 </w:t>
            </w:r>
          </w:p>
        </w:tc>
        <w:tc>
          <w:tcPr>
            <w:tcW w:w="3575" w:type="dxa"/>
            <w:tcBorders>
              <w:top w:val="nil"/>
              <w:left w:val="nil"/>
              <w:bottom w:val="single" w:sz="4" w:space="0" w:color="auto"/>
              <w:right w:val="single" w:sz="8" w:space="0" w:color="auto"/>
            </w:tcBorders>
            <w:vAlign w:val="bottom"/>
          </w:tcPr>
          <w:p w14:paraId="2AD7CF0E" w14:textId="4AB576C2" w:rsidR="00702980" w:rsidRPr="00702980" w:rsidRDefault="00702980" w:rsidP="00702980">
            <w:pPr>
              <w:jc w:val="right"/>
              <w:rPr>
                <w:color w:val="000000"/>
                <w:szCs w:val="24"/>
              </w:rPr>
            </w:pPr>
            <w:r w:rsidRPr="00702980">
              <w:rPr>
                <w:color w:val="000000"/>
                <w:szCs w:val="24"/>
              </w:rPr>
              <w:t xml:space="preserve"> $33,345 </w:t>
            </w:r>
          </w:p>
        </w:tc>
      </w:tr>
      <w:tr w:rsidR="00702980" w:rsidRPr="004131B0" w14:paraId="14C94D10" w14:textId="342F1A50" w:rsidTr="004E442E">
        <w:trPr>
          <w:trHeight w:val="300"/>
        </w:trPr>
        <w:tc>
          <w:tcPr>
            <w:tcW w:w="2470" w:type="dxa"/>
            <w:tcBorders>
              <w:top w:val="nil"/>
              <w:left w:val="single" w:sz="8" w:space="0" w:color="auto"/>
              <w:bottom w:val="single" w:sz="4" w:space="0" w:color="auto"/>
              <w:right w:val="single" w:sz="8" w:space="0" w:color="auto"/>
            </w:tcBorders>
            <w:shd w:val="clear" w:color="auto" w:fill="auto"/>
            <w:noWrap/>
            <w:vAlign w:val="bottom"/>
            <w:hideMark/>
          </w:tcPr>
          <w:p w14:paraId="08315597" w14:textId="03B75242" w:rsidR="00702980" w:rsidRPr="00EA3759" w:rsidRDefault="00702980" w:rsidP="00702980">
            <w:pPr>
              <w:rPr>
                <w:color w:val="000000"/>
                <w:szCs w:val="24"/>
              </w:rPr>
            </w:pPr>
            <w:r w:rsidRPr="00EA3759">
              <w:rPr>
                <w:color w:val="000000"/>
                <w:szCs w:val="24"/>
              </w:rPr>
              <w:t>Orange</w:t>
            </w:r>
          </w:p>
        </w:tc>
        <w:tc>
          <w:tcPr>
            <w:tcW w:w="357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7AD2C1D" w14:textId="5DC7ED9A" w:rsidR="00702980" w:rsidRPr="00702980" w:rsidRDefault="00702980" w:rsidP="00702980">
            <w:pPr>
              <w:jc w:val="right"/>
              <w:rPr>
                <w:color w:val="000000"/>
                <w:szCs w:val="24"/>
              </w:rPr>
            </w:pPr>
            <w:r w:rsidRPr="00702980">
              <w:rPr>
                <w:color w:val="000000"/>
                <w:szCs w:val="24"/>
              </w:rPr>
              <w:t xml:space="preserve"> $1,920,603 </w:t>
            </w:r>
          </w:p>
        </w:tc>
        <w:tc>
          <w:tcPr>
            <w:tcW w:w="3575" w:type="dxa"/>
            <w:tcBorders>
              <w:top w:val="nil"/>
              <w:left w:val="nil"/>
              <w:bottom w:val="single" w:sz="4" w:space="0" w:color="auto"/>
              <w:right w:val="single" w:sz="8" w:space="0" w:color="auto"/>
            </w:tcBorders>
            <w:vAlign w:val="bottom"/>
          </w:tcPr>
          <w:p w14:paraId="0E113AD2" w14:textId="1908DA48" w:rsidR="00702980" w:rsidRPr="00702980" w:rsidRDefault="00702980" w:rsidP="00702980">
            <w:pPr>
              <w:jc w:val="right"/>
              <w:rPr>
                <w:color w:val="000000"/>
                <w:szCs w:val="24"/>
              </w:rPr>
            </w:pPr>
            <w:r w:rsidRPr="00702980">
              <w:rPr>
                <w:color w:val="000000"/>
                <w:szCs w:val="24"/>
              </w:rPr>
              <w:t xml:space="preserve"> $684,342 </w:t>
            </w:r>
          </w:p>
        </w:tc>
      </w:tr>
      <w:tr w:rsidR="00702980" w:rsidRPr="004131B0" w14:paraId="5BDB9AF4" w14:textId="460A2FE7" w:rsidTr="004E442E">
        <w:trPr>
          <w:trHeight w:val="300"/>
        </w:trPr>
        <w:tc>
          <w:tcPr>
            <w:tcW w:w="2470" w:type="dxa"/>
            <w:tcBorders>
              <w:top w:val="nil"/>
              <w:left w:val="single" w:sz="8" w:space="0" w:color="auto"/>
              <w:bottom w:val="single" w:sz="4" w:space="0" w:color="auto"/>
              <w:right w:val="single" w:sz="8" w:space="0" w:color="auto"/>
            </w:tcBorders>
            <w:shd w:val="clear" w:color="auto" w:fill="auto"/>
            <w:noWrap/>
            <w:vAlign w:val="bottom"/>
            <w:hideMark/>
          </w:tcPr>
          <w:p w14:paraId="099E2579" w14:textId="2ADB72B0" w:rsidR="00702980" w:rsidRPr="00EA3759" w:rsidRDefault="00702980" w:rsidP="00702980">
            <w:pPr>
              <w:rPr>
                <w:color w:val="000000"/>
                <w:szCs w:val="24"/>
              </w:rPr>
            </w:pPr>
            <w:r w:rsidRPr="00EA3759">
              <w:rPr>
                <w:color w:val="000000"/>
                <w:szCs w:val="24"/>
              </w:rPr>
              <w:t>Osceola</w:t>
            </w:r>
          </w:p>
        </w:tc>
        <w:tc>
          <w:tcPr>
            <w:tcW w:w="357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3105173" w14:textId="5F96ADCE" w:rsidR="00702980" w:rsidRPr="00702980" w:rsidRDefault="00702980" w:rsidP="00702980">
            <w:pPr>
              <w:jc w:val="right"/>
              <w:rPr>
                <w:color w:val="000000"/>
                <w:szCs w:val="24"/>
              </w:rPr>
            </w:pPr>
            <w:r w:rsidRPr="00702980">
              <w:rPr>
                <w:color w:val="000000"/>
                <w:szCs w:val="24"/>
              </w:rPr>
              <w:t xml:space="preserve"> $631,853 </w:t>
            </w:r>
          </w:p>
        </w:tc>
        <w:tc>
          <w:tcPr>
            <w:tcW w:w="3575" w:type="dxa"/>
            <w:tcBorders>
              <w:top w:val="nil"/>
              <w:left w:val="nil"/>
              <w:bottom w:val="single" w:sz="4" w:space="0" w:color="auto"/>
              <w:right w:val="single" w:sz="8" w:space="0" w:color="auto"/>
            </w:tcBorders>
            <w:vAlign w:val="bottom"/>
          </w:tcPr>
          <w:p w14:paraId="0FDC91CE" w14:textId="0B79A4B7" w:rsidR="00702980" w:rsidRPr="00702980" w:rsidRDefault="00702980" w:rsidP="00702980">
            <w:pPr>
              <w:jc w:val="right"/>
              <w:rPr>
                <w:color w:val="000000"/>
                <w:szCs w:val="24"/>
              </w:rPr>
            </w:pPr>
            <w:r w:rsidRPr="00702980">
              <w:rPr>
                <w:color w:val="000000"/>
                <w:szCs w:val="24"/>
              </w:rPr>
              <w:t xml:space="preserve"> $241,948 </w:t>
            </w:r>
          </w:p>
        </w:tc>
      </w:tr>
      <w:tr w:rsidR="00702980" w:rsidRPr="004131B0" w14:paraId="7A396FDD" w14:textId="1BD239FF" w:rsidTr="004E442E">
        <w:trPr>
          <w:trHeight w:val="300"/>
        </w:trPr>
        <w:tc>
          <w:tcPr>
            <w:tcW w:w="2470" w:type="dxa"/>
            <w:tcBorders>
              <w:top w:val="nil"/>
              <w:left w:val="single" w:sz="8" w:space="0" w:color="auto"/>
              <w:bottom w:val="single" w:sz="4" w:space="0" w:color="auto"/>
              <w:right w:val="single" w:sz="8" w:space="0" w:color="auto"/>
            </w:tcBorders>
            <w:shd w:val="clear" w:color="auto" w:fill="auto"/>
            <w:noWrap/>
            <w:vAlign w:val="bottom"/>
            <w:hideMark/>
          </w:tcPr>
          <w:p w14:paraId="12D46194" w14:textId="3FCB9311" w:rsidR="00702980" w:rsidRPr="00EA3759" w:rsidRDefault="00702980" w:rsidP="00702980">
            <w:pPr>
              <w:rPr>
                <w:color w:val="000000"/>
                <w:szCs w:val="24"/>
              </w:rPr>
            </w:pPr>
            <w:r w:rsidRPr="00EA3759">
              <w:rPr>
                <w:color w:val="000000"/>
                <w:szCs w:val="24"/>
              </w:rPr>
              <w:t>Palm Beach</w:t>
            </w:r>
          </w:p>
        </w:tc>
        <w:tc>
          <w:tcPr>
            <w:tcW w:w="357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8B0238F" w14:textId="5792D22C" w:rsidR="00702980" w:rsidRPr="00702980" w:rsidRDefault="00702980" w:rsidP="00702980">
            <w:pPr>
              <w:jc w:val="right"/>
              <w:rPr>
                <w:color w:val="000000"/>
                <w:szCs w:val="24"/>
              </w:rPr>
            </w:pPr>
            <w:r w:rsidRPr="00702980">
              <w:rPr>
                <w:color w:val="000000"/>
                <w:szCs w:val="24"/>
              </w:rPr>
              <w:t xml:space="preserve"> $2,500,317 </w:t>
            </w:r>
          </w:p>
        </w:tc>
        <w:tc>
          <w:tcPr>
            <w:tcW w:w="3575" w:type="dxa"/>
            <w:tcBorders>
              <w:top w:val="nil"/>
              <w:left w:val="nil"/>
              <w:bottom w:val="single" w:sz="4" w:space="0" w:color="auto"/>
              <w:right w:val="single" w:sz="8" w:space="0" w:color="auto"/>
            </w:tcBorders>
            <w:vAlign w:val="bottom"/>
          </w:tcPr>
          <w:p w14:paraId="6B079AEA" w14:textId="4720E2DD" w:rsidR="00702980" w:rsidRPr="00702980" w:rsidRDefault="00702980" w:rsidP="00702980">
            <w:pPr>
              <w:jc w:val="right"/>
              <w:rPr>
                <w:color w:val="000000"/>
                <w:szCs w:val="24"/>
              </w:rPr>
            </w:pPr>
            <w:r w:rsidRPr="00702980">
              <w:rPr>
                <w:color w:val="000000"/>
                <w:szCs w:val="24"/>
              </w:rPr>
              <w:t xml:space="preserve"> $705,685 </w:t>
            </w:r>
          </w:p>
        </w:tc>
      </w:tr>
      <w:tr w:rsidR="00702980" w:rsidRPr="004131B0" w14:paraId="55307EC9" w14:textId="1DCEF474" w:rsidTr="004E442E">
        <w:trPr>
          <w:trHeight w:val="300"/>
        </w:trPr>
        <w:tc>
          <w:tcPr>
            <w:tcW w:w="2470" w:type="dxa"/>
            <w:tcBorders>
              <w:top w:val="nil"/>
              <w:left w:val="single" w:sz="8" w:space="0" w:color="auto"/>
              <w:bottom w:val="single" w:sz="4" w:space="0" w:color="auto"/>
              <w:right w:val="single" w:sz="8" w:space="0" w:color="auto"/>
            </w:tcBorders>
            <w:shd w:val="clear" w:color="auto" w:fill="auto"/>
            <w:noWrap/>
            <w:vAlign w:val="bottom"/>
            <w:hideMark/>
          </w:tcPr>
          <w:p w14:paraId="08856115" w14:textId="7FD5D7CD" w:rsidR="00702980" w:rsidRPr="00EA3759" w:rsidRDefault="00702980" w:rsidP="00702980">
            <w:pPr>
              <w:rPr>
                <w:color w:val="000000"/>
                <w:szCs w:val="24"/>
              </w:rPr>
            </w:pPr>
            <w:r w:rsidRPr="00EA3759">
              <w:rPr>
                <w:color w:val="000000"/>
                <w:szCs w:val="24"/>
              </w:rPr>
              <w:t>Pasco</w:t>
            </w:r>
          </w:p>
        </w:tc>
        <w:tc>
          <w:tcPr>
            <w:tcW w:w="357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FEA1667" w14:textId="28F1A3B9" w:rsidR="00702980" w:rsidRPr="00702980" w:rsidRDefault="00702980" w:rsidP="00702980">
            <w:pPr>
              <w:jc w:val="right"/>
              <w:rPr>
                <w:color w:val="000000"/>
                <w:szCs w:val="24"/>
              </w:rPr>
            </w:pPr>
            <w:r w:rsidRPr="00702980">
              <w:rPr>
                <w:color w:val="000000"/>
                <w:szCs w:val="24"/>
              </w:rPr>
              <w:t xml:space="preserve"> $720,181 </w:t>
            </w:r>
          </w:p>
        </w:tc>
        <w:tc>
          <w:tcPr>
            <w:tcW w:w="3575" w:type="dxa"/>
            <w:tcBorders>
              <w:top w:val="nil"/>
              <w:left w:val="nil"/>
              <w:bottom w:val="single" w:sz="4" w:space="0" w:color="auto"/>
              <w:right w:val="single" w:sz="8" w:space="0" w:color="auto"/>
            </w:tcBorders>
            <w:vAlign w:val="bottom"/>
          </w:tcPr>
          <w:p w14:paraId="2784B9EB" w14:textId="66B606F1" w:rsidR="00702980" w:rsidRPr="00702980" w:rsidRDefault="00702980" w:rsidP="00702980">
            <w:pPr>
              <w:jc w:val="right"/>
              <w:rPr>
                <w:color w:val="000000"/>
                <w:szCs w:val="24"/>
              </w:rPr>
            </w:pPr>
            <w:r w:rsidRPr="00702980">
              <w:rPr>
                <w:color w:val="000000"/>
                <w:szCs w:val="24"/>
              </w:rPr>
              <w:t xml:space="preserve"> $81,787 </w:t>
            </w:r>
          </w:p>
        </w:tc>
      </w:tr>
      <w:tr w:rsidR="00702980" w:rsidRPr="004131B0" w14:paraId="5540D03D" w14:textId="29DD338E" w:rsidTr="004E442E">
        <w:trPr>
          <w:trHeight w:val="300"/>
        </w:trPr>
        <w:tc>
          <w:tcPr>
            <w:tcW w:w="2470" w:type="dxa"/>
            <w:tcBorders>
              <w:top w:val="nil"/>
              <w:left w:val="single" w:sz="8" w:space="0" w:color="auto"/>
              <w:bottom w:val="single" w:sz="4" w:space="0" w:color="auto"/>
              <w:right w:val="single" w:sz="8" w:space="0" w:color="auto"/>
            </w:tcBorders>
            <w:shd w:val="clear" w:color="auto" w:fill="auto"/>
            <w:noWrap/>
            <w:vAlign w:val="bottom"/>
            <w:hideMark/>
          </w:tcPr>
          <w:p w14:paraId="407CC2AE" w14:textId="49C4D180" w:rsidR="00702980" w:rsidRPr="00EA3759" w:rsidRDefault="00702980" w:rsidP="00702980">
            <w:pPr>
              <w:rPr>
                <w:color w:val="000000"/>
                <w:szCs w:val="24"/>
              </w:rPr>
            </w:pPr>
            <w:r w:rsidRPr="00EA3759">
              <w:rPr>
                <w:color w:val="000000"/>
                <w:szCs w:val="24"/>
              </w:rPr>
              <w:t>Pinellas</w:t>
            </w:r>
          </w:p>
        </w:tc>
        <w:tc>
          <w:tcPr>
            <w:tcW w:w="357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D456900" w14:textId="249D17D4" w:rsidR="00702980" w:rsidRPr="00702980" w:rsidRDefault="00702980" w:rsidP="00702980">
            <w:pPr>
              <w:jc w:val="right"/>
              <w:rPr>
                <w:color w:val="000000"/>
                <w:szCs w:val="24"/>
              </w:rPr>
            </w:pPr>
            <w:r w:rsidRPr="00702980">
              <w:rPr>
                <w:color w:val="000000"/>
                <w:szCs w:val="24"/>
              </w:rPr>
              <w:t xml:space="preserve"> $1,088,664 </w:t>
            </w:r>
          </w:p>
        </w:tc>
        <w:tc>
          <w:tcPr>
            <w:tcW w:w="3575" w:type="dxa"/>
            <w:tcBorders>
              <w:top w:val="nil"/>
              <w:left w:val="nil"/>
              <w:bottom w:val="single" w:sz="4" w:space="0" w:color="auto"/>
              <w:right w:val="single" w:sz="8" w:space="0" w:color="auto"/>
            </w:tcBorders>
            <w:vAlign w:val="bottom"/>
          </w:tcPr>
          <w:p w14:paraId="260F977E" w14:textId="04EEF864" w:rsidR="00702980" w:rsidRPr="00702980" w:rsidRDefault="00702980" w:rsidP="00702980">
            <w:pPr>
              <w:jc w:val="right"/>
              <w:rPr>
                <w:color w:val="000000"/>
                <w:szCs w:val="24"/>
              </w:rPr>
            </w:pPr>
            <w:r w:rsidRPr="00702980">
              <w:rPr>
                <w:color w:val="000000"/>
                <w:szCs w:val="24"/>
              </w:rPr>
              <w:t xml:space="preserve"> $138,791 </w:t>
            </w:r>
          </w:p>
        </w:tc>
      </w:tr>
      <w:tr w:rsidR="00702980" w:rsidRPr="004131B0" w14:paraId="41312C88" w14:textId="3F338C7F" w:rsidTr="004E442E">
        <w:trPr>
          <w:trHeight w:val="300"/>
        </w:trPr>
        <w:tc>
          <w:tcPr>
            <w:tcW w:w="2470" w:type="dxa"/>
            <w:tcBorders>
              <w:top w:val="nil"/>
              <w:left w:val="single" w:sz="8" w:space="0" w:color="auto"/>
              <w:bottom w:val="single" w:sz="4" w:space="0" w:color="auto"/>
              <w:right w:val="single" w:sz="8" w:space="0" w:color="auto"/>
            </w:tcBorders>
            <w:shd w:val="clear" w:color="auto" w:fill="auto"/>
            <w:noWrap/>
            <w:vAlign w:val="bottom"/>
            <w:hideMark/>
          </w:tcPr>
          <w:p w14:paraId="32818C21" w14:textId="1EA6096C" w:rsidR="00702980" w:rsidRPr="00EA3759" w:rsidRDefault="00702980" w:rsidP="00702980">
            <w:pPr>
              <w:rPr>
                <w:color w:val="000000"/>
                <w:szCs w:val="24"/>
              </w:rPr>
            </w:pPr>
            <w:r w:rsidRPr="00EA3759">
              <w:rPr>
                <w:color w:val="000000"/>
                <w:szCs w:val="24"/>
              </w:rPr>
              <w:t>Polk</w:t>
            </w:r>
          </w:p>
        </w:tc>
        <w:tc>
          <w:tcPr>
            <w:tcW w:w="357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EE98AE8" w14:textId="7ABEE886" w:rsidR="00702980" w:rsidRPr="00702980" w:rsidRDefault="00702980" w:rsidP="00702980">
            <w:pPr>
              <w:jc w:val="right"/>
              <w:rPr>
                <w:color w:val="000000"/>
                <w:szCs w:val="24"/>
              </w:rPr>
            </w:pPr>
            <w:r w:rsidRPr="00702980">
              <w:rPr>
                <w:color w:val="000000"/>
                <w:szCs w:val="24"/>
              </w:rPr>
              <w:t xml:space="preserve"> $1,402,816 </w:t>
            </w:r>
          </w:p>
        </w:tc>
        <w:tc>
          <w:tcPr>
            <w:tcW w:w="3575" w:type="dxa"/>
            <w:tcBorders>
              <w:top w:val="nil"/>
              <w:left w:val="nil"/>
              <w:bottom w:val="single" w:sz="4" w:space="0" w:color="auto"/>
              <w:right w:val="single" w:sz="8" w:space="0" w:color="auto"/>
            </w:tcBorders>
            <w:vAlign w:val="bottom"/>
          </w:tcPr>
          <w:p w14:paraId="37A1C82B" w14:textId="490317F1" w:rsidR="00702980" w:rsidRPr="00702980" w:rsidRDefault="00702980" w:rsidP="00702980">
            <w:pPr>
              <w:jc w:val="right"/>
              <w:rPr>
                <w:color w:val="000000"/>
                <w:szCs w:val="24"/>
              </w:rPr>
            </w:pPr>
            <w:r w:rsidRPr="00702980">
              <w:rPr>
                <w:color w:val="000000"/>
                <w:szCs w:val="24"/>
              </w:rPr>
              <w:t xml:space="preserve"> $232,152 </w:t>
            </w:r>
          </w:p>
        </w:tc>
      </w:tr>
      <w:tr w:rsidR="00702980" w:rsidRPr="004131B0" w14:paraId="24DAF055" w14:textId="5488DFE7" w:rsidTr="004E442E">
        <w:trPr>
          <w:trHeight w:val="300"/>
        </w:trPr>
        <w:tc>
          <w:tcPr>
            <w:tcW w:w="2470" w:type="dxa"/>
            <w:tcBorders>
              <w:top w:val="nil"/>
              <w:left w:val="single" w:sz="8" w:space="0" w:color="auto"/>
              <w:bottom w:val="single" w:sz="4" w:space="0" w:color="auto"/>
              <w:right w:val="single" w:sz="8" w:space="0" w:color="auto"/>
            </w:tcBorders>
            <w:shd w:val="clear" w:color="auto" w:fill="auto"/>
            <w:noWrap/>
            <w:vAlign w:val="bottom"/>
            <w:hideMark/>
          </w:tcPr>
          <w:p w14:paraId="1686347A" w14:textId="62C4399E" w:rsidR="00702980" w:rsidRPr="00EA3759" w:rsidRDefault="00702980" w:rsidP="00702980">
            <w:pPr>
              <w:rPr>
                <w:color w:val="000000"/>
                <w:szCs w:val="24"/>
              </w:rPr>
            </w:pPr>
            <w:r w:rsidRPr="00EA3759">
              <w:rPr>
                <w:color w:val="000000"/>
                <w:szCs w:val="24"/>
              </w:rPr>
              <w:t>Putnam</w:t>
            </w:r>
          </w:p>
        </w:tc>
        <w:tc>
          <w:tcPr>
            <w:tcW w:w="357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597E258" w14:textId="4599BB67" w:rsidR="00702980" w:rsidRPr="00702980" w:rsidRDefault="00702980" w:rsidP="00702980">
            <w:pPr>
              <w:jc w:val="right"/>
              <w:rPr>
                <w:color w:val="000000"/>
                <w:szCs w:val="24"/>
              </w:rPr>
            </w:pPr>
            <w:r w:rsidRPr="00702980">
              <w:rPr>
                <w:color w:val="000000"/>
                <w:szCs w:val="24"/>
              </w:rPr>
              <w:t xml:space="preserve"> $207,434 </w:t>
            </w:r>
          </w:p>
        </w:tc>
        <w:tc>
          <w:tcPr>
            <w:tcW w:w="3575" w:type="dxa"/>
            <w:tcBorders>
              <w:top w:val="nil"/>
              <w:left w:val="nil"/>
              <w:bottom w:val="single" w:sz="4" w:space="0" w:color="auto"/>
              <w:right w:val="single" w:sz="8" w:space="0" w:color="auto"/>
            </w:tcBorders>
            <w:vAlign w:val="bottom"/>
          </w:tcPr>
          <w:p w14:paraId="2202894C" w14:textId="2B09653D" w:rsidR="00702980" w:rsidRPr="00702980" w:rsidRDefault="00702980" w:rsidP="00702980">
            <w:pPr>
              <w:jc w:val="right"/>
              <w:rPr>
                <w:color w:val="000000"/>
                <w:szCs w:val="24"/>
              </w:rPr>
            </w:pPr>
            <w:r w:rsidRPr="00702980">
              <w:rPr>
                <w:color w:val="000000"/>
                <w:szCs w:val="24"/>
              </w:rPr>
              <w:t xml:space="preserve"> $35,773 </w:t>
            </w:r>
          </w:p>
        </w:tc>
      </w:tr>
      <w:tr w:rsidR="00702980" w:rsidRPr="004131B0" w14:paraId="7B3E0849" w14:textId="5659DD0F" w:rsidTr="004E442E">
        <w:trPr>
          <w:trHeight w:val="300"/>
        </w:trPr>
        <w:tc>
          <w:tcPr>
            <w:tcW w:w="2470" w:type="dxa"/>
            <w:tcBorders>
              <w:top w:val="nil"/>
              <w:left w:val="single" w:sz="8" w:space="0" w:color="auto"/>
              <w:bottom w:val="single" w:sz="4" w:space="0" w:color="auto"/>
              <w:right w:val="single" w:sz="8" w:space="0" w:color="auto"/>
            </w:tcBorders>
            <w:shd w:val="clear" w:color="auto" w:fill="auto"/>
            <w:noWrap/>
            <w:vAlign w:val="bottom"/>
            <w:hideMark/>
          </w:tcPr>
          <w:p w14:paraId="7E42A17A" w14:textId="1CE343E2" w:rsidR="00702980" w:rsidRPr="00EA3759" w:rsidRDefault="00702980" w:rsidP="00702980">
            <w:pPr>
              <w:rPr>
                <w:color w:val="000000"/>
                <w:szCs w:val="24"/>
              </w:rPr>
            </w:pPr>
            <w:r w:rsidRPr="00EA3759">
              <w:rPr>
                <w:color w:val="000000"/>
                <w:szCs w:val="24"/>
              </w:rPr>
              <w:t>Saint Johns</w:t>
            </w:r>
          </w:p>
        </w:tc>
        <w:tc>
          <w:tcPr>
            <w:tcW w:w="357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D39B2CA" w14:textId="0D146E15" w:rsidR="00702980" w:rsidRPr="00EA72E9" w:rsidRDefault="00702980" w:rsidP="00702980">
            <w:pPr>
              <w:jc w:val="right"/>
              <w:rPr>
                <w:color w:val="000000"/>
                <w:szCs w:val="24"/>
              </w:rPr>
            </w:pPr>
            <w:r w:rsidRPr="00EA72E9">
              <w:rPr>
                <w:color w:val="000000"/>
                <w:szCs w:val="24"/>
              </w:rPr>
              <w:t xml:space="preserve"> </w:t>
            </w:r>
            <w:r w:rsidR="00EA72E9" w:rsidRPr="00EA72E9">
              <w:rPr>
                <w:color w:val="000000"/>
              </w:rPr>
              <w:t> $202,406</w:t>
            </w:r>
          </w:p>
        </w:tc>
        <w:tc>
          <w:tcPr>
            <w:tcW w:w="3575" w:type="dxa"/>
            <w:tcBorders>
              <w:top w:val="nil"/>
              <w:left w:val="nil"/>
              <w:bottom w:val="single" w:sz="4" w:space="0" w:color="auto"/>
              <w:right w:val="single" w:sz="8" w:space="0" w:color="auto"/>
            </w:tcBorders>
            <w:vAlign w:val="bottom"/>
          </w:tcPr>
          <w:p w14:paraId="508267FB" w14:textId="269A2909" w:rsidR="00702980" w:rsidRPr="00EA72E9" w:rsidRDefault="00EA72E9" w:rsidP="00702980">
            <w:pPr>
              <w:jc w:val="right"/>
              <w:rPr>
                <w:bCs/>
                <w:color w:val="000000"/>
                <w:szCs w:val="24"/>
              </w:rPr>
            </w:pPr>
            <w:r w:rsidRPr="00EA72E9">
              <w:rPr>
                <w:color w:val="000000"/>
              </w:rPr>
              <w:t>$34,355</w:t>
            </w:r>
          </w:p>
        </w:tc>
      </w:tr>
      <w:tr w:rsidR="00702980" w:rsidRPr="004131B0" w14:paraId="21FB3884" w14:textId="35DBF8BA" w:rsidTr="004E442E">
        <w:trPr>
          <w:trHeight w:val="300"/>
        </w:trPr>
        <w:tc>
          <w:tcPr>
            <w:tcW w:w="2470" w:type="dxa"/>
            <w:tcBorders>
              <w:top w:val="nil"/>
              <w:left w:val="single" w:sz="8" w:space="0" w:color="auto"/>
              <w:bottom w:val="single" w:sz="4" w:space="0" w:color="auto"/>
              <w:right w:val="single" w:sz="8" w:space="0" w:color="auto"/>
            </w:tcBorders>
            <w:shd w:val="clear" w:color="auto" w:fill="auto"/>
            <w:noWrap/>
            <w:vAlign w:val="bottom"/>
            <w:hideMark/>
          </w:tcPr>
          <w:p w14:paraId="15D0DE6B" w14:textId="2958A16D" w:rsidR="00702980" w:rsidRPr="00EA3759" w:rsidRDefault="00EA72E9" w:rsidP="00702980">
            <w:pPr>
              <w:rPr>
                <w:color w:val="000000"/>
                <w:szCs w:val="24"/>
              </w:rPr>
            </w:pPr>
            <w:r>
              <w:rPr>
                <w:color w:val="000000"/>
                <w:szCs w:val="24"/>
              </w:rPr>
              <w:t>Saint</w:t>
            </w:r>
            <w:r w:rsidR="00702980" w:rsidRPr="00EA3759">
              <w:rPr>
                <w:color w:val="000000"/>
                <w:szCs w:val="24"/>
              </w:rPr>
              <w:t xml:space="preserve"> Lucie</w:t>
            </w:r>
          </w:p>
        </w:tc>
        <w:tc>
          <w:tcPr>
            <w:tcW w:w="357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8F17921" w14:textId="04934F31" w:rsidR="00702980" w:rsidRPr="00EA72E9" w:rsidRDefault="00EA72E9" w:rsidP="00702980">
            <w:pPr>
              <w:jc w:val="right"/>
              <w:rPr>
                <w:color w:val="000000"/>
                <w:szCs w:val="24"/>
              </w:rPr>
            </w:pPr>
            <w:r w:rsidRPr="00EA72E9">
              <w:rPr>
                <w:color w:val="000000"/>
              </w:rPr>
              <w:t>$479,276</w:t>
            </w:r>
          </w:p>
        </w:tc>
        <w:tc>
          <w:tcPr>
            <w:tcW w:w="3575" w:type="dxa"/>
            <w:tcBorders>
              <w:top w:val="nil"/>
              <w:left w:val="nil"/>
              <w:bottom w:val="single" w:sz="4" w:space="0" w:color="auto"/>
              <w:right w:val="single" w:sz="8" w:space="0" w:color="auto"/>
            </w:tcBorders>
            <w:vAlign w:val="bottom"/>
          </w:tcPr>
          <w:p w14:paraId="52E1CAAA" w14:textId="113481A2" w:rsidR="00702980" w:rsidRPr="00EA72E9" w:rsidRDefault="00EA72E9" w:rsidP="00702980">
            <w:pPr>
              <w:jc w:val="right"/>
              <w:rPr>
                <w:bCs/>
                <w:color w:val="000000"/>
                <w:szCs w:val="24"/>
              </w:rPr>
            </w:pPr>
            <w:r w:rsidRPr="00EA72E9">
              <w:rPr>
                <w:color w:val="000000"/>
              </w:rPr>
              <w:t>$71,833</w:t>
            </w:r>
          </w:p>
        </w:tc>
      </w:tr>
      <w:tr w:rsidR="00702980" w:rsidRPr="004131B0" w14:paraId="582F21E4" w14:textId="3B28C675" w:rsidTr="004E442E">
        <w:trPr>
          <w:trHeight w:val="300"/>
        </w:trPr>
        <w:tc>
          <w:tcPr>
            <w:tcW w:w="2470" w:type="dxa"/>
            <w:tcBorders>
              <w:top w:val="nil"/>
              <w:left w:val="single" w:sz="8" w:space="0" w:color="auto"/>
              <w:bottom w:val="single" w:sz="4" w:space="0" w:color="auto"/>
              <w:right w:val="single" w:sz="8" w:space="0" w:color="auto"/>
            </w:tcBorders>
            <w:shd w:val="clear" w:color="auto" w:fill="auto"/>
            <w:noWrap/>
            <w:vAlign w:val="bottom"/>
            <w:hideMark/>
          </w:tcPr>
          <w:p w14:paraId="3DB3ECFB" w14:textId="5A49129D" w:rsidR="00702980" w:rsidRPr="00EA3759" w:rsidRDefault="00702980" w:rsidP="00702980">
            <w:pPr>
              <w:rPr>
                <w:color w:val="000000"/>
                <w:szCs w:val="24"/>
              </w:rPr>
            </w:pPr>
            <w:r w:rsidRPr="00EA3759">
              <w:rPr>
                <w:color w:val="000000"/>
                <w:szCs w:val="24"/>
              </w:rPr>
              <w:t>Santa Rosa</w:t>
            </w:r>
          </w:p>
        </w:tc>
        <w:tc>
          <w:tcPr>
            <w:tcW w:w="357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A972889" w14:textId="3A52A83C" w:rsidR="00702980" w:rsidRPr="00EA72E9" w:rsidRDefault="00EA72E9" w:rsidP="00702980">
            <w:pPr>
              <w:jc w:val="right"/>
              <w:rPr>
                <w:color w:val="000000"/>
                <w:szCs w:val="24"/>
              </w:rPr>
            </w:pPr>
            <w:r w:rsidRPr="00EA72E9">
              <w:rPr>
                <w:color w:val="000000"/>
              </w:rPr>
              <w:t> $223,767</w:t>
            </w:r>
          </w:p>
        </w:tc>
        <w:tc>
          <w:tcPr>
            <w:tcW w:w="3575" w:type="dxa"/>
            <w:tcBorders>
              <w:top w:val="nil"/>
              <w:left w:val="nil"/>
              <w:bottom w:val="single" w:sz="4" w:space="0" w:color="auto"/>
              <w:right w:val="single" w:sz="8" w:space="0" w:color="auto"/>
            </w:tcBorders>
            <w:vAlign w:val="bottom"/>
          </w:tcPr>
          <w:p w14:paraId="26524328" w14:textId="660CBBD3" w:rsidR="00702980" w:rsidRPr="00EA72E9" w:rsidRDefault="00EA72E9" w:rsidP="00702980">
            <w:pPr>
              <w:jc w:val="right"/>
              <w:rPr>
                <w:bCs/>
                <w:color w:val="000000"/>
                <w:szCs w:val="24"/>
              </w:rPr>
            </w:pPr>
            <w:r w:rsidRPr="00EA72E9">
              <w:rPr>
                <w:color w:val="000000"/>
              </w:rPr>
              <w:t>$27,896</w:t>
            </w:r>
          </w:p>
        </w:tc>
      </w:tr>
      <w:tr w:rsidR="00702980" w:rsidRPr="004131B0" w14:paraId="38D0CE35" w14:textId="3CE72867" w:rsidTr="004E442E">
        <w:trPr>
          <w:trHeight w:val="300"/>
        </w:trPr>
        <w:tc>
          <w:tcPr>
            <w:tcW w:w="2470" w:type="dxa"/>
            <w:tcBorders>
              <w:top w:val="nil"/>
              <w:left w:val="single" w:sz="8" w:space="0" w:color="auto"/>
              <w:bottom w:val="single" w:sz="4" w:space="0" w:color="auto"/>
              <w:right w:val="single" w:sz="8" w:space="0" w:color="auto"/>
            </w:tcBorders>
            <w:shd w:val="clear" w:color="auto" w:fill="auto"/>
            <w:noWrap/>
            <w:vAlign w:val="bottom"/>
            <w:hideMark/>
          </w:tcPr>
          <w:p w14:paraId="23340E55" w14:textId="405C0579" w:rsidR="00702980" w:rsidRPr="00EA3759" w:rsidRDefault="00702980" w:rsidP="00702980">
            <w:pPr>
              <w:rPr>
                <w:color w:val="000000"/>
                <w:szCs w:val="24"/>
              </w:rPr>
            </w:pPr>
            <w:r w:rsidRPr="00EA3759">
              <w:rPr>
                <w:color w:val="000000"/>
                <w:szCs w:val="24"/>
              </w:rPr>
              <w:t>Sarasota</w:t>
            </w:r>
          </w:p>
        </w:tc>
        <w:tc>
          <w:tcPr>
            <w:tcW w:w="357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F1698F0" w14:textId="5A4F6D3F" w:rsidR="00702980" w:rsidRPr="00EA72E9" w:rsidRDefault="00EA72E9" w:rsidP="00702980">
            <w:pPr>
              <w:jc w:val="right"/>
              <w:rPr>
                <w:color w:val="000000"/>
                <w:szCs w:val="24"/>
              </w:rPr>
            </w:pPr>
            <w:r w:rsidRPr="00EA72E9">
              <w:rPr>
                <w:color w:val="000000"/>
              </w:rPr>
              <w:t> $348,200</w:t>
            </w:r>
          </w:p>
        </w:tc>
        <w:tc>
          <w:tcPr>
            <w:tcW w:w="3575" w:type="dxa"/>
            <w:tcBorders>
              <w:top w:val="nil"/>
              <w:left w:val="nil"/>
              <w:bottom w:val="single" w:sz="4" w:space="0" w:color="auto"/>
              <w:right w:val="single" w:sz="8" w:space="0" w:color="auto"/>
            </w:tcBorders>
            <w:vAlign w:val="bottom"/>
          </w:tcPr>
          <w:p w14:paraId="0B05CD37" w14:textId="567C7422" w:rsidR="00702980" w:rsidRPr="00EA72E9" w:rsidRDefault="00EA72E9" w:rsidP="00702980">
            <w:pPr>
              <w:jc w:val="right"/>
              <w:rPr>
                <w:bCs/>
                <w:color w:val="000000"/>
                <w:szCs w:val="24"/>
              </w:rPr>
            </w:pPr>
            <w:r w:rsidRPr="00EA72E9">
              <w:rPr>
                <w:color w:val="000000"/>
              </w:rPr>
              <w:t>$67,477</w:t>
            </w:r>
          </w:p>
        </w:tc>
      </w:tr>
      <w:tr w:rsidR="00702980" w:rsidRPr="004131B0" w14:paraId="0F913D97" w14:textId="789E69A1" w:rsidTr="004E442E">
        <w:trPr>
          <w:trHeight w:val="300"/>
        </w:trPr>
        <w:tc>
          <w:tcPr>
            <w:tcW w:w="2470" w:type="dxa"/>
            <w:tcBorders>
              <w:top w:val="nil"/>
              <w:left w:val="single" w:sz="8" w:space="0" w:color="auto"/>
              <w:bottom w:val="single" w:sz="4" w:space="0" w:color="auto"/>
              <w:right w:val="single" w:sz="8" w:space="0" w:color="auto"/>
            </w:tcBorders>
            <w:shd w:val="clear" w:color="auto" w:fill="auto"/>
            <w:noWrap/>
            <w:vAlign w:val="bottom"/>
            <w:hideMark/>
          </w:tcPr>
          <w:p w14:paraId="3D83A5AA" w14:textId="254AD723" w:rsidR="00702980" w:rsidRPr="00EA3759" w:rsidRDefault="00702980" w:rsidP="00702980">
            <w:pPr>
              <w:rPr>
                <w:color w:val="000000"/>
                <w:szCs w:val="24"/>
              </w:rPr>
            </w:pPr>
            <w:r w:rsidRPr="00EA3759">
              <w:rPr>
                <w:color w:val="000000"/>
                <w:szCs w:val="24"/>
              </w:rPr>
              <w:t>Seminole</w:t>
            </w:r>
          </w:p>
        </w:tc>
        <w:tc>
          <w:tcPr>
            <w:tcW w:w="357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E773F80" w14:textId="0BE78FD6" w:rsidR="00702980" w:rsidRPr="00EA72E9" w:rsidRDefault="00EA72E9" w:rsidP="00702980">
            <w:pPr>
              <w:jc w:val="right"/>
              <w:rPr>
                <w:color w:val="000000"/>
                <w:szCs w:val="24"/>
              </w:rPr>
            </w:pPr>
            <w:r w:rsidRPr="00EA72E9">
              <w:rPr>
                <w:color w:val="000000"/>
              </w:rPr>
              <w:t> $360,460</w:t>
            </w:r>
            <w:bookmarkStart w:id="12" w:name="_GoBack"/>
            <w:bookmarkEnd w:id="12"/>
          </w:p>
        </w:tc>
        <w:tc>
          <w:tcPr>
            <w:tcW w:w="3575" w:type="dxa"/>
            <w:tcBorders>
              <w:top w:val="nil"/>
              <w:left w:val="nil"/>
              <w:bottom w:val="single" w:sz="4" w:space="0" w:color="auto"/>
              <w:right w:val="single" w:sz="8" w:space="0" w:color="auto"/>
            </w:tcBorders>
            <w:vAlign w:val="bottom"/>
          </w:tcPr>
          <w:p w14:paraId="70473D99" w14:textId="16CBB927" w:rsidR="00702980" w:rsidRPr="00EA72E9" w:rsidRDefault="00EA72E9" w:rsidP="00702980">
            <w:pPr>
              <w:jc w:val="right"/>
              <w:rPr>
                <w:bCs/>
                <w:color w:val="000000"/>
                <w:szCs w:val="24"/>
              </w:rPr>
            </w:pPr>
            <w:r w:rsidRPr="00EA72E9">
              <w:rPr>
                <w:color w:val="000000"/>
              </w:rPr>
              <w:t>$93,760</w:t>
            </w:r>
          </w:p>
        </w:tc>
      </w:tr>
      <w:tr w:rsidR="00702980" w:rsidRPr="004131B0" w14:paraId="5870AF6C" w14:textId="7812F703" w:rsidTr="004E442E">
        <w:trPr>
          <w:trHeight w:val="300"/>
        </w:trPr>
        <w:tc>
          <w:tcPr>
            <w:tcW w:w="2470" w:type="dxa"/>
            <w:tcBorders>
              <w:top w:val="nil"/>
              <w:left w:val="single" w:sz="8" w:space="0" w:color="auto"/>
              <w:bottom w:val="single" w:sz="4" w:space="0" w:color="auto"/>
              <w:right w:val="single" w:sz="8" w:space="0" w:color="auto"/>
            </w:tcBorders>
            <w:shd w:val="clear" w:color="auto" w:fill="auto"/>
            <w:noWrap/>
            <w:vAlign w:val="bottom"/>
            <w:hideMark/>
          </w:tcPr>
          <w:p w14:paraId="51F48C8A" w14:textId="432C2DEF" w:rsidR="00702980" w:rsidRPr="00EA3759" w:rsidRDefault="00702980" w:rsidP="00702980">
            <w:pPr>
              <w:rPr>
                <w:color w:val="000000"/>
                <w:szCs w:val="24"/>
              </w:rPr>
            </w:pPr>
            <w:r w:rsidRPr="00EA3759">
              <w:rPr>
                <w:color w:val="000000"/>
                <w:szCs w:val="24"/>
              </w:rPr>
              <w:t>Sumter</w:t>
            </w:r>
          </w:p>
        </w:tc>
        <w:tc>
          <w:tcPr>
            <w:tcW w:w="357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DC07D4D" w14:textId="4B8955E9" w:rsidR="00702980" w:rsidRPr="00702980" w:rsidRDefault="00702980" w:rsidP="00702980">
            <w:pPr>
              <w:jc w:val="right"/>
              <w:rPr>
                <w:color w:val="000000"/>
                <w:szCs w:val="24"/>
              </w:rPr>
            </w:pPr>
            <w:r w:rsidRPr="00702980">
              <w:rPr>
                <w:color w:val="000000"/>
                <w:szCs w:val="24"/>
              </w:rPr>
              <w:t xml:space="preserve"> $176,019 </w:t>
            </w:r>
          </w:p>
        </w:tc>
        <w:tc>
          <w:tcPr>
            <w:tcW w:w="3575" w:type="dxa"/>
            <w:tcBorders>
              <w:top w:val="nil"/>
              <w:left w:val="nil"/>
              <w:bottom w:val="single" w:sz="4" w:space="0" w:color="auto"/>
              <w:right w:val="single" w:sz="8" w:space="0" w:color="auto"/>
            </w:tcBorders>
            <w:vAlign w:val="bottom"/>
          </w:tcPr>
          <w:p w14:paraId="0A9B259B" w14:textId="2273B578" w:rsidR="00702980" w:rsidRPr="00702980" w:rsidRDefault="00702980" w:rsidP="00702980">
            <w:pPr>
              <w:jc w:val="right"/>
              <w:rPr>
                <w:color w:val="000000"/>
                <w:szCs w:val="24"/>
              </w:rPr>
            </w:pPr>
            <w:r w:rsidRPr="00702980">
              <w:rPr>
                <w:color w:val="000000"/>
                <w:szCs w:val="24"/>
              </w:rPr>
              <w:t xml:space="preserve"> $29,230 </w:t>
            </w:r>
          </w:p>
        </w:tc>
      </w:tr>
      <w:tr w:rsidR="00702980" w:rsidRPr="004131B0" w14:paraId="529CAFB7" w14:textId="7CFE53FE" w:rsidTr="004E442E">
        <w:trPr>
          <w:trHeight w:val="300"/>
        </w:trPr>
        <w:tc>
          <w:tcPr>
            <w:tcW w:w="2470" w:type="dxa"/>
            <w:tcBorders>
              <w:top w:val="nil"/>
              <w:left w:val="single" w:sz="8" w:space="0" w:color="auto"/>
              <w:bottom w:val="single" w:sz="4" w:space="0" w:color="auto"/>
              <w:right w:val="single" w:sz="8" w:space="0" w:color="auto"/>
            </w:tcBorders>
            <w:shd w:val="clear" w:color="auto" w:fill="auto"/>
            <w:noWrap/>
            <w:vAlign w:val="bottom"/>
            <w:hideMark/>
          </w:tcPr>
          <w:p w14:paraId="76069BFF" w14:textId="10EB09F6" w:rsidR="00702980" w:rsidRPr="00EA3759" w:rsidRDefault="00702980" w:rsidP="00702980">
            <w:pPr>
              <w:rPr>
                <w:color w:val="000000"/>
                <w:szCs w:val="24"/>
              </w:rPr>
            </w:pPr>
            <w:r w:rsidRPr="00EA3759">
              <w:rPr>
                <w:color w:val="000000"/>
                <w:szCs w:val="24"/>
              </w:rPr>
              <w:t>Suwannee</w:t>
            </w:r>
          </w:p>
        </w:tc>
        <w:tc>
          <w:tcPr>
            <w:tcW w:w="357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69B76B3" w14:textId="3353D31F" w:rsidR="00702980" w:rsidRPr="00702980" w:rsidRDefault="00702980" w:rsidP="00702980">
            <w:pPr>
              <w:jc w:val="right"/>
              <w:rPr>
                <w:color w:val="000000"/>
                <w:szCs w:val="24"/>
              </w:rPr>
            </w:pPr>
            <w:r w:rsidRPr="00702980">
              <w:rPr>
                <w:color w:val="000000"/>
                <w:szCs w:val="24"/>
              </w:rPr>
              <w:t xml:space="preserve"> $134,400 </w:t>
            </w:r>
          </w:p>
        </w:tc>
        <w:tc>
          <w:tcPr>
            <w:tcW w:w="3575" w:type="dxa"/>
            <w:tcBorders>
              <w:top w:val="nil"/>
              <w:left w:val="nil"/>
              <w:bottom w:val="single" w:sz="4" w:space="0" w:color="auto"/>
              <w:right w:val="single" w:sz="8" w:space="0" w:color="auto"/>
            </w:tcBorders>
            <w:vAlign w:val="bottom"/>
          </w:tcPr>
          <w:p w14:paraId="43E92950" w14:textId="1F8827AF" w:rsidR="00702980" w:rsidRPr="00702980" w:rsidRDefault="00702980" w:rsidP="00702980">
            <w:pPr>
              <w:jc w:val="right"/>
              <w:rPr>
                <w:color w:val="000000"/>
                <w:szCs w:val="24"/>
              </w:rPr>
            </w:pPr>
            <w:r w:rsidRPr="00702980">
              <w:rPr>
                <w:color w:val="000000"/>
                <w:szCs w:val="24"/>
              </w:rPr>
              <w:t xml:space="preserve"> $26,469 </w:t>
            </w:r>
          </w:p>
        </w:tc>
      </w:tr>
      <w:tr w:rsidR="00702980" w:rsidRPr="004131B0" w14:paraId="2B1C4552" w14:textId="62E2CD95" w:rsidTr="004E442E">
        <w:trPr>
          <w:trHeight w:val="300"/>
        </w:trPr>
        <w:tc>
          <w:tcPr>
            <w:tcW w:w="2470" w:type="dxa"/>
            <w:tcBorders>
              <w:top w:val="nil"/>
              <w:left w:val="single" w:sz="8" w:space="0" w:color="auto"/>
              <w:bottom w:val="single" w:sz="4" w:space="0" w:color="auto"/>
              <w:right w:val="single" w:sz="8" w:space="0" w:color="auto"/>
            </w:tcBorders>
            <w:shd w:val="clear" w:color="auto" w:fill="auto"/>
            <w:noWrap/>
            <w:vAlign w:val="bottom"/>
            <w:hideMark/>
          </w:tcPr>
          <w:p w14:paraId="600DD19A" w14:textId="5CFFAE2A" w:rsidR="00702980" w:rsidRPr="00EA3759" w:rsidRDefault="00702980" w:rsidP="00702980">
            <w:pPr>
              <w:rPr>
                <w:color w:val="000000"/>
                <w:szCs w:val="24"/>
              </w:rPr>
            </w:pPr>
            <w:r w:rsidRPr="00EA3759">
              <w:rPr>
                <w:color w:val="000000"/>
                <w:szCs w:val="24"/>
              </w:rPr>
              <w:t>Taylor</w:t>
            </w:r>
          </w:p>
        </w:tc>
        <w:tc>
          <w:tcPr>
            <w:tcW w:w="357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D2EDDC9" w14:textId="2381E047" w:rsidR="00702980" w:rsidRPr="00702980" w:rsidRDefault="00702980" w:rsidP="00702980">
            <w:pPr>
              <w:jc w:val="right"/>
              <w:rPr>
                <w:color w:val="000000"/>
                <w:szCs w:val="24"/>
              </w:rPr>
            </w:pPr>
            <w:r w:rsidRPr="00702980">
              <w:rPr>
                <w:color w:val="000000"/>
                <w:szCs w:val="24"/>
              </w:rPr>
              <w:t xml:space="preserve"> $87,941 </w:t>
            </w:r>
          </w:p>
        </w:tc>
        <w:tc>
          <w:tcPr>
            <w:tcW w:w="3575" w:type="dxa"/>
            <w:tcBorders>
              <w:top w:val="nil"/>
              <w:left w:val="nil"/>
              <w:bottom w:val="single" w:sz="4" w:space="0" w:color="auto"/>
              <w:right w:val="single" w:sz="8" w:space="0" w:color="auto"/>
            </w:tcBorders>
            <w:vAlign w:val="bottom"/>
          </w:tcPr>
          <w:p w14:paraId="31F5C012" w14:textId="59164454" w:rsidR="00702980" w:rsidRPr="00010F1E" w:rsidRDefault="00702980" w:rsidP="00702980">
            <w:pPr>
              <w:jc w:val="right"/>
              <w:rPr>
                <w:color w:val="000000"/>
                <w:szCs w:val="24"/>
              </w:rPr>
            </w:pPr>
            <w:r w:rsidRPr="00010F1E">
              <w:rPr>
                <w:color w:val="000000"/>
                <w:szCs w:val="24"/>
              </w:rPr>
              <w:t>-</w:t>
            </w:r>
          </w:p>
        </w:tc>
      </w:tr>
      <w:tr w:rsidR="00702980" w:rsidRPr="004131B0" w14:paraId="18D79BED" w14:textId="3BD63E71" w:rsidTr="004E442E">
        <w:trPr>
          <w:trHeight w:val="300"/>
        </w:trPr>
        <w:tc>
          <w:tcPr>
            <w:tcW w:w="2470" w:type="dxa"/>
            <w:tcBorders>
              <w:top w:val="nil"/>
              <w:left w:val="single" w:sz="8" w:space="0" w:color="auto"/>
              <w:bottom w:val="single" w:sz="4" w:space="0" w:color="auto"/>
              <w:right w:val="single" w:sz="8" w:space="0" w:color="auto"/>
            </w:tcBorders>
            <w:shd w:val="clear" w:color="auto" w:fill="auto"/>
            <w:noWrap/>
            <w:vAlign w:val="bottom"/>
            <w:hideMark/>
          </w:tcPr>
          <w:p w14:paraId="769C11A2" w14:textId="57C96EF4" w:rsidR="00702980" w:rsidRPr="00EA3759" w:rsidRDefault="00702980" w:rsidP="00702980">
            <w:pPr>
              <w:rPr>
                <w:color w:val="000000"/>
                <w:szCs w:val="24"/>
              </w:rPr>
            </w:pPr>
            <w:r w:rsidRPr="00EA3759">
              <w:rPr>
                <w:color w:val="000000"/>
                <w:szCs w:val="24"/>
              </w:rPr>
              <w:t>Union</w:t>
            </w:r>
          </w:p>
        </w:tc>
        <w:tc>
          <w:tcPr>
            <w:tcW w:w="357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C5D728E" w14:textId="4FF97F87" w:rsidR="00702980" w:rsidRPr="00702980" w:rsidRDefault="00702980" w:rsidP="00702980">
            <w:pPr>
              <w:jc w:val="right"/>
              <w:rPr>
                <w:color w:val="000000"/>
                <w:szCs w:val="24"/>
              </w:rPr>
            </w:pPr>
            <w:r w:rsidRPr="00702980">
              <w:rPr>
                <w:color w:val="000000"/>
                <w:szCs w:val="24"/>
              </w:rPr>
              <w:t xml:space="preserve"> $88,067 </w:t>
            </w:r>
          </w:p>
        </w:tc>
        <w:tc>
          <w:tcPr>
            <w:tcW w:w="3575" w:type="dxa"/>
            <w:tcBorders>
              <w:top w:val="nil"/>
              <w:left w:val="nil"/>
              <w:bottom w:val="single" w:sz="4" w:space="0" w:color="auto"/>
              <w:right w:val="single" w:sz="8" w:space="0" w:color="auto"/>
            </w:tcBorders>
            <w:vAlign w:val="bottom"/>
          </w:tcPr>
          <w:p w14:paraId="25264EF7" w14:textId="76EE061C" w:rsidR="00702980" w:rsidRPr="00010F1E" w:rsidRDefault="00702980" w:rsidP="00702980">
            <w:pPr>
              <w:jc w:val="right"/>
              <w:rPr>
                <w:color w:val="000000"/>
                <w:szCs w:val="24"/>
              </w:rPr>
            </w:pPr>
            <w:r w:rsidRPr="00010F1E">
              <w:rPr>
                <w:color w:val="000000"/>
                <w:szCs w:val="24"/>
              </w:rPr>
              <w:t>-</w:t>
            </w:r>
          </w:p>
        </w:tc>
      </w:tr>
      <w:tr w:rsidR="00702980" w:rsidRPr="004131B0" w14:paraId="3D4BFD81" w14:textId="49B0325F" w:rsidTr="004E442E">
        <w:trPr>
          <w:trHeight w:val="300"/>
        </w:trPr>
        <w:tc>
          <w:tcPr>
            <w:tcW w:w="2470" w:type="dxa"/>
            <w:tcBorders>
              <w:top w:val="nil"/>
              <w:left w:val="single" w:sz="8" w:space="0" w:color="auto"/>
              <w:bottom w:val="single" w:sz="4" w:space="0" w:color="auto"/>
              <w:right w:val="single" w:sz="8" w:space="0" w:color="auto"/>
            </w:tcBorders>
            <w:shd w:val="clear" w:color="auto" w:fill="auto"/>
            <w:noWrap/>
            <w:vAlign w:val="bottom"/>
            <w:hideMark/>
          </w:tcPr>
          <w:p w14:paraId="228595B6" w14:textId="65B25D7B" w:rsidR="00702980" w:rsidRPr="00EA3759" w:rsidRDefault="00702980" w:rsidP="00702980">
            <w:pPr>
              <w:rPr>
                <w:color w:val="000000"/>
                <w:szCs w:val="24"/>
              </w:rPr>
            </w:pPr>
            <w:r w:rsidRPr="00EA3759">
              <w:rPr>
                <w:color w:val="000000"/>
                <w:szCs w:val="24"/>
              </w:rPr>
              <w:t>Volusia</w:t>
            </w:r>
          </w:p>
        </w:tc>
        <w:tc>
          <w:tcPr>
            <w:tcW w:w="357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9CD2CF2" w14:textId="1D4E70BA" w:rsidR="00702980" w:rsidRPr="00702980" w:rsidRDefault="00702980" w:rsidP="00702980">
            <w:pPr>
              <w:jc w:val="right"/>
              <w:rPr>
                <w:color w:val="000000"/>
                <w:szCs w:val="24"/>
              </w:rPr>
            </w:pPr>
            <w:r w:rsidRPr="00702980">
              <w:rPr>
                <w:color w:val="000000"/>
                <w:szCs w:val="24"/>
              </w:rPr>
              <w:t xml:space="preserve"> $704,311 </w:t>
            </w:r>
          </w:p>
        </w:tc>
        <w:tc>
          <w:tcPr>
            <w:tcW w:w="3575" w:type="dxa"/>
            <w:tcBorders>
              <w:top w:val="nil"/>
              <w:left w:val="nil"/>
              <w:bottom w:val="single" w:sz="4" w:space="0" w:color="auto"/>
              <w:right w:val="single" w:sz="8" w:space="0" w:color="auto"/>
            </w:tcBorders>
            <w:vAlign w:val="bottom"/>
          </w:tcPr>
          <w:p w14:paraId="07893BC9" w14:textId="00F2CB06" w:rsidR="00702980" w:rsidRPr="00010F1E" w:rsidRDefault="005D2715" w:rsidP="00702980">
            <w:pPr>
              <w:jc w:val="right"/>
              <w:rPr>
                <w:color w:val="000000"/>
                <w:szCs w:val="24"/>
              </w:rPr>
            </w:pPr>
            <w:r>
              <w:rPr>
                <w:color w:val="000000"/>
                <w:szCs w:val="24"/>
              </w:rPr>
              <w:t>$55,495</w:t>
            </w:r>
            <w:r w:rsidR="00702980" w:rsidRPr="00010F1E">
              <w:rPr>
                <w:color w:val="000000"/>
                <w:szCs w:val="24"/>
              </w:rPr>
              <w:t xml:space="preserve"> </w:t>
            </w:r>
          </w:p>
        </w:tc>
      </w:tr>
      <w:tr w:rsidR="00702980" w:rsidRPr="004131B0" w14:paraId="78EADE4C" w14:textId="36C73642" w:rsidTr="004E442E">
        <w:trPr>
          <w:trHeight w:val="300"/>
        </w:trPr>
        <w:tc>
          <w:tcPr>
            <w:tcW w:w="2470" w:type="dxa"/>
            <w:tcBorders>
              <w:top w:val="nil"/>
              <w:left w:val="single" w:sz="8" w:space="0" w:color="auto"/>
              <w:bottom w:val="single" w:sz="4" w:space="0" w:color="auto"/>
              <w:right w:val="single" w:sz="8" w:space="0" w:color="auto"/>
            </w:tcBorders>
            <w:shd w:val="clear" w:color="auto" w:fill="auto"/>
            <w:noWrap/>
            <w:vAlign w:val="bottom"/>
            <w:hideMark/>
          </w:tcPr>
          <w:p w14:paraId="2749221F" w14:textId="06B92588" w:rsidR="00702980" w:rsidRPr="00EA3759" w:rsidRDefault="00702980" w:rsidP="00702980">
            <w:pPr>
              <w:rPr>
                <w:color w:val="000000"/>
                <w:szCs w:val="24"/>
              </w:rPr>
            </w:pPr>
            <w:r w:rsidRPr="00EA3759">
              <w:rPr>
                <w:color w:val="000000"/>
                <w:szCs w:val="24"/>
              </w:rPr>
              <w:t>Wakulla</w:t>
            </w:r>
          </w:p>
        </w:tc>
        <w:tc>
          <w:tcPr>
            <w:tcW w:w="357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BAEB416" w14:textId="797C79AF" w:rsidR="00702980" w:rsidRPr="00702980" w:rsidRDefault="00702980" w:rsidP="00702980">
            <w:pPr>
              <w:jc w:val="right"/>
              <w:rPr>
                <w:color w:val="000000"/>
                <w:szCs w:val="24"/>
              </w:rPr>
            </w:pPr>
            <w:r w:rsidRPr="00702980">
              <w:rPr>
                <w:color w:val="000000"/>
                <w:szCs w:val="24"/>
              </w:rPr>
              <w:t xml:space="preserve"> $88,267 </w:t>
            </w:r>
          </w:p>
        </w:tc>
        <w:tc>
          <w:tcPr>
            <w:tcW w:w="3575" w:type="dxa"/>
            <w:tcBorders>
              <w:top w:val="nil"/>
              <w:left w:val="nil"/>
              <w:bottom w:val="single" w:sz="4" w:space="0" w:color="auto"/>
              <w:right w:val="single" w:sz="8" w:space="0" w:color="auto"/>
            </w:tcBorders>
            <w:vAlign w:val="bottom"/>
          </w:tcPr>
          <w:p w14:paraId="13794A36" w14:textId="64C9EF86" w:rsidR="00702980" w:rsidRPr="00010F1E" w:rsidRDefault="00702980" w:rsidP="00702980">
            <w:pPr>
              <w:jc w:val="right"/>
              <w:rPr>
                <w:color w:val="000000"/>
                <w:szCs w:val="24"/>
              </w:rPr>
            </w:pPr>
            <w:r w:rsidRPr="00010F1E">
              <w:rPr>
                <w:color w:val="000000"/>
                <w:szCs w:val="24"/>
              </w:rPr>
              <w:t>-</w:t>
            </w:r>
          </w:p>
        </w:tc>
      </w:tr>
      <w:tr w:rsidR="00702980" w:rsidRPr="004131B0" w14:paraId="6D4F6343" w14:textId="2F20B0FE" w:rsidTr="004E442E">
        <w:trPr>
          <w:trHeight w:val="300"/>
        </w:trPr>
        <w:tc>
          <w:tcPr>
            <w:tcW w:w="2470" w:type="dxa"/>
            <w:tcBorders>
              <w:top w:val="nil"/>
              <w:left w:val="single" w:sz="8" w:space="0" w:color="auto"/>
              <w:bottom w:val="single" w:sz="4" w:space="0" w:color="auto"/>
              <w:right w:val="single" w:sz="8" w:space="0" w:color="auto"/>
            </w:tcBorders>
            <w:shd w:val="clear" w:color="auto" w:fill="auto"/>
            <w:noWrap/>
            <w:vAlign w:val="bottom"/>
            <w:hideMark/>
          </w:tcPr>
          <w:p w14:paraId="655F04F0" w14:textId="07E190D3" w:rsidR="00702980" w:rsidRPr="00EA3759" w:rsidRDefault="00702980" w:rsidP="00702980">
            <w:pPr>
              <w:rPr>
                <w:color w:val="000000"/>
                <w:szCs w:val="24"/>
              </w:rPr>
            </w:pPr>
            <w:r w:rsidRPr="00EA3759">
              <w:rPr>
                <w:color w:val="000000"/>
                <w:szCs w:val="24"/>
              </w:rPr>
              <w:t>Walton</w:t>
            </w:r>
          </w:p>
        </w:tc>
        <w:tc>
          <w:tcPr>
            <w:tcW w:w="357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94D6ACB" w14:textId="591BA39C" w:rsidR="00702980" w:rsidRPr="00702980" w:rsidRDefault="00702980" w:rsidP="00702980">
            <w:pPr>
              <w:jc w:val="right"/>
              <w:rPr>
                <w:color w:val="000000"/>
                <w:szCs w:val="24"/>
              </w:rPr>
            </w:pPr>
            <w:r w:rsidRPr="00702980">
              <w:rPr>
                <w:color w:val="000000"/>
                <w:szCs w:val="24"/>
              </w:rPr>
              <w:t xml:space="preserve"> $122,992 </w:t>
            </w:r>
          </w:p>
        </w:tc>
        <w:tc>
          <w:tcPr>
            <w:tcW w:w="3575" w:type="dxa"/>
            <w:tcBorders>
              <w:top w:val="nil"/>
              <w:left w:val="nil"/>
              <w:bottom w:val="single" w:sz="4" w:space="0" w:color="auto"/>
              <w:right w:val="single" w:sz="8" w:space="0" w:color="auto"/>
            </w:tcBorders>
            <w:vAlign w:val="bottom"/>
          </w:tcPr>
          <w:p w14:paraId="1432BCAB" w14:textId="0526E7F9" w:rsidR="00702980" w:rsidRPr="00010F1E" w:rsidRDefault="005D2715" w:rsidP="00702980">
            <w:pPr>
              <w:jc w:val="right"/>
              <w:rPr>
                <w:color w:val="000000"/>
                <w:szCs w:val="24"/>
              </w:rPr>
            </w:pPr>
            <w:r>
              <w:rPr>
                <w:color w:val="000000"/>
                <w:szCs w:val="24"/>
              </w:rPr>
              <w:t>$24,671</w:t>
            </w:r>
            <w:r w:rsidR="00702980" w:rsidRPr="00010F1E">
              <w:rPr>
                <w:color w:val="000000"/>
                <w:szCs w:val="24"/>
              </w:rPr>
              <w:t xml:space="preserve"> </w:t>
            </w:r>
          </w:p>
        </w:tc>
      </w:tr>
      <w:tr w:rsidR="00702980" w:rsidRPr="004131B0" w14:paraId="0F847DDF" w14:textId="797CAF07" w:rsidTr="004E442E">
        <w:trPr>
          <w:trHeight w:val="300"/>
        </w:trPr>
        <w:tc>
          <w:tcPr>
            <w:tcW w:w="2470" w:type="dxa"/>
            <w:tcBorders>
              <w:top w:val="nil"/>
              <w:left w:val="single" w:sz="8" w:space="0" w:color="auto"/>
              <w:bottom w:val="single" w:sz="8" w:space="0" w:color="auto"/>
              <w:right w:val="single" w:sz="8" w:space="0" w:color="auto"/>
            </w:tcBorders>
            <w:shd w:val="clear" w:color="auto" w:fill="auto"/>
            <w:noWrap/>
            <w:vAlign w:val="bottom"/>
            <w:hideMark/>
          </w:tcPr>
          <w:p w14:paraId="199FF302" w14:textId="737DADE4" w:rsidR="00702980" w:rsidRPr="00EA3759" w:rsidRDefault="00702980" w:rsidP="00702980">
            <w:pPr>
              <w:rPr>
                <w:color w:val="000000"/>
                <w:szCs w:val="24"/>
              </w:rPr>
            </w:pPr>
            <w:r w:rsidRPr="00EA3759">
              <w:rPr>
                <w:color w:val="000000"/>
                <w:szCs w:val="24"/>
              </w:rPr>
              <w:t>Washington</w:t>
            </w:r>
          </w:p>
        </w:tc>
        <w:tc>
          <w:tcPr>
            <w:tcW w:w="357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83A5C55" w14:textId="539ED85F" w:rsidR="00702980" w:rsidRPr="00702980" w:rsidRDefault="00702980" w:rsidP="00702980">
            <w:pPr>
              <w:jc w:val="right"/>
              <w:rPr>
                <w:color w:val="000000"/>
                <w:szCs w:val="24"/>
              </w:rPr>
            </w:pPr>
            <w:r w:rsidRPr="00702980">
              <w:rPr>
                <w:color w:val="000000"/>
                <w:szCs w:val="24"/>
              </w:rPr>
              <w:t xml:space="preserve"> $93,633 </w:t>
            </w:r>
          </w:p>
        </w:tc>
        <w:tc>
          <w:tcPr>
            <w:tcW w:w="3575" w:type="dxa"/>
            <w:tcBorders>
              <w:top w:val="nil"/>
              <w:left w:val="nil"/>
              <w:bottom w:val="single" w:sz="4" w:space="0" w:color="auto"/>
              <w:right w:val="single" w:sz="8" w:space="0" w:color="auto"/>
            </w:tcBorders>
            <w:vAlign w:val="bottom"/>
          </w:tcPr>
          <w:p w14:paraId="3F53A79D" w14:textId="2461C285" w:rsidR="00702980" w:rsidRPr="00010F1E" w:rsidRDefault="00702980" w:rsidP="00702980">
            <w:pPr>
              <w:jc w:val="right"/>
              <w:rPr>
                <w:color w:val="000000"/>
                <w:szCs w:val="24"/>
              </w:rPr>
            </w:pPr>
            <w:r w:rsidRPr="00010F1E">
              <w:rPr>
                <w:color w:val="000000"/>
                <w:szCs w:val="24"/>
              </w:rPr>
              <w:t>-</w:t>
            </w:r>
          </w:p>
        </w:tc>
      </w:tr>
    </w:tbl>
    <w:p w14:paraId="688FDB2E" w14:textId="6608947B" w:rsidR="009D2A5D" w:rsidRPr="004131B0" w:rsidRDefault="009D2A5D" w:rsidP="004131B0">
      <w:pPr>
        <w:rPr>
          <w:rFonts w:eastAsiaTheme="minorHAnsi"/>
          <w:szCs w:val="24"/>
          <w:highlight w:val="red"/>
        </w:rPr>
      </w:pPr>
    </w:p>
    <w:p w14:paraId="2D6C0490" w14:textId="77777777" w:rsidR="009D2A5D" w:rsidRDefault="009D2A5D" w:rsidP="00F32AE7">
      <w:pPr>
        <w:pStyle w:val="NoSpacing"/>
        <w:rPr>
          <w:b/>
          <w:bCs/>
          <w:color w:val="000000"/>
          <w:szCs w:val="24"/>
        </w:rPr>
      </w:pPr>
    </w:p>
    <w:p w14:paraId="73227816" w14:textId="77777777" w:rsidR="009D2A5D" w:rsidRDefault="009D2A5D" w:rsidP="00F32AE7">
      <w:pPr>
        <w:pStyle w:val="NoSpacing"/>
        <w:rPr>
          <w:b/>
          <w:bCs/>
          <w:color w:val="000000"/>
          <w:szCs w:val="24"/>
        </w:rPr>
      </w:pPr>
    </w:p>
    <w:p w14:paraId="38698C85" w14:textId="77777777" w:rsidR="009D2A5D" w:rsidRDefault="009D2A5D" w:rsidP="00F32AE7">
      <w:pPr>
        <w:pStyle w:val="NoSpacing"/>
        <w:rPr>
          <w:b/>
          <w:bCs/>
          <w:color w:val="000000"/>
          <w:szCs w:val="24"/>
        </w:rPr>
      </w:pPr>
    </w:p>
    <w:p w14:paraId="7E53CACC" w14:textId="77777777" w:rsidR="009D2A5D" w:rsidRDefault="009D2A5D" w:rsidP="00F32AE7">
      <w:pPr>
        <w:pStyle w:val="NoSpacing"/>
        <w:rPr>
          <w:b/>
          <w:bCs/>
          <w:color w:val="000000"/>
          <w:szCs w:val="24"/>
        </w:rPr>
      </w:pPr>
    </w:p>
    <w:p w14:paraId="3073B631" w14:textId="77777777" w:rsidR="009D2A5D" w:rsidRDefault="009D2A5D" w:rsidP="00F32AE7">
      <w:pPr>
        <w:pStyle w:val="NoSpacing"/>
        <w:rPr>
          <w:b/>
          <w:bCs/>
          <w:color w:val="000000"/>
          <w:szCs w:val="24"/>
        </w:rPr>
      </w:pPr>
    </w:p>
    <w:p w14:paraId="3121AD76" w14:textId="77777777" w:rsidR="009D2A5D" w:rsidRDefault="009D2A5D" w:rsidP="00F32AE7">
      <w:pPr>
        <w:pStyle w:val="NoSpacing"/>
        <w:rPr>
          <w:b/>
          <w:bCs/>
          <w:color w:val="000000"/>
          <w:szCs w:val="24"/>
        </w:rPr>
      </w:pPr>
    </w:p>
    <w:p w14:paraId="7E54888C" w14:textId="77777777" w:rsidR="009D2A5D" w:rsidRDefault="009D2A5D" w:rsidP="00F32AE7">
      <w:pPr>
        <w:pStyle w:val="NoSpacing"/>
        <w:rPr>
          <w:b/>
          <w:bCs/>
          <w:color w:val="000000"/>
          <w:szCs w:val="24"/>
        </w:rPr>
      </w:pPr>
    </w:p>
    <w:p w14:paraId="10A44341" w14:textId="77777777" w:rsidR="009D2A5D" w:rsidRDefault="009D2A5D" w:rsidP="00F32AE7">
      <w:pPr>
        <w:pStyle w:val="NoSpacing"/>
        <w:rPr>
          <w:b/>
          <w:bCs/>
          <w:color w:val="000000"/>
          <w:szCs w:val="24"/>
        </w:rPr>
      </w:pPr>
    </w:p>
    <w:p w14:paraId="1C7AF45D" w14:textId="77777777" w:rsidR="009D2A5D" w:rsidRDefault="009D2A5D" w:rsidP="00F32AE7">
      <w:pPr>
        <w:pStyle w:val="NoSpacing"/>
        <w:rPr>
          <w:b/>
          <w:bCs/>
          <w:color w:val="000000"/>
          <w:szCs w:val="24"/>
        </w:rPr>
      </w:pPr>
    </w:p>
    <w:p w14:paraId="18897129" w14:textId="77777777" w:rsidR="009D2A5D" w:rsidRDefault="009D2A5D" w:rsidP="00F32AE7">
      <w:pPr>
        <w:pStyle w:val="NoSpacing"/>
        <w:rPr>
          <w:b/>
          <w:bCs/>
          <w:color w:val="000000"/>
          <w:szCs w:val="24"/>
        </w:rPr>
      </w:pPr>
    </w:p>
    <w:p w14:paraId="4765EA2D" w14:textId="77777777" w:rsidR="009D2A5D" w:rsidRDefault="009D2A5D" w:rsidP="00F32AE7">
      <w:pPr>
        <w:pStyle w:val="NoSpacing"/>
        <w:rPr>
          <w:b/>
          <w:bCs/>
          <w:color w:val="000000"/>
          <w:szCs w:val="24"/>
        </w:rPr>
      </w:pPr>
    </w:p>
    <w:p w14:paraId="1BF11E24" w14:textId="2F7C90A4" w:rsidR="00B43140" w:rsidRPr="00F32AE7" w:rsidRDefault="00B43140" w:rsidP="00F32AE7">
      <w:pPr>
        <w:pStyle w:val="NoSpacing"/>
        <w:rPr>
          <w:b/>
          <w:bCs/>
        </w:rPr>
      </w:pPr>
      <w:r w:rsidRPr="00846377">
        <w:rPr>
          <w:b/>
          <w:bCs/>
          <w:color w:val="000000"/>
          <w:szCs w:val="24"/>
        </w:rPr>
        <w:t xml:space="preserve">Appendix </w:t>
      </w:r>
      <w:r w:rsidR="00EA3759" w:rsidRPr="00846377">
        <w:rPr>
          <w:b/>
          <w:bCs/>
          <w:color w:val="000000"/>
          <w:szCs w:val="24"/>
        </w:rPr>
        <w:t>B</w:t>
      </w:r>
      <w:r w:rsidR="00F32AE7" w:rsidRPr="00846377">
        <w:rPr>
          <w:b/>
          <w:bCs/>
          <w:color w:val="000000"/>
          <w:szCs w:val="24"/>
        </w:rPr>
        <w:t xml:space="preserve">: </w:t>
      </w:r>
      <w:bookmarkStart w:id="13" w:name="_Hlk117866061"/>
      <w:r w:rsidRPr="00846377">
        <w:rPr>
          <w:b/>
          <w:bCs/>
        </w:rPr>
        <w:t xml:space="preserve">Alignment with LWDB Plan Executive </w:t>
      </w:r>
      <w:r w:rsidR="00F32AE7" w:rsidRPr="00846377">
        <w:rPr>
          <w:b/>
          <w:bCs/>
        </w:rPr>
        <w:t>S</w:t>
      </w:r>
      <w:r w:rsidRPr="00846377">
        <w:rPr>
          <w:b/>
          <w:bCs/>
        </w:rPr>
        <w:t>ummary</w:t>
      </w:r>
      <w:r w:rsidRPr="00F32AE7">
        <w:rPr>
          <w:b/>
          <w:bCs/>
        </w:rPr>
        <w:t xml:space="preserve">  </w:t>
      </w:r>
    </w:p>
    <w:bookmarkEnd w:id="13"/>
    <w:p w14:paraId="1D5A65DB" w14:textId="77777777" w:rsidR="00B43140" w:rsidRDefault="00B43140" w:rsidP="00B43140">
      <w:pPr>
        <w:rPr>
          <w:color w:val="000000"/>
        </w:rPr>
      </w:pPr>
    </w:p>
    <w:p w14:paraId="05CBFCE0" w14:textId="5C17EFE1" w:rsidR="00B43140" w:rsidRDefault="00B43140" w:rsidP="00B43140">
      <w:pPr>
        <w:rPr>
          <w:b/>
          <w:bCs/>
        </w:rPr>
      </w:pPr>
      <w:r>
        <w:rPr>
          <w:color w:val="000000"/>
        </w:rPr>
        <w:t>Workforce Innovation and Opportunity Act (WIOA) includes the following considerations for eligible providers:</w:t>
      </w:r>
    </w:p>
    <w:p w14:paraId="0129C550" w14:textId="77777777" w:rsidR="00B43140" w:rsidRPr="00B43140" w:rsidRDefault="00B43140" w:rsidP="00B43140">
      <w:pPr>
        <w:rPr>
          <w:b/>
          <w:bCs/>
        </w:rPr>
      </w:pPr>
    </w:p>
    <w:tbl>
      <w:tblPr>
        <w:tblW w:w="10160" w:type="dxa"/>
        <w:tblCellMar>
          <w:top w:w="15" w:type="dxa"/>
          <w:left w:w="15" w:type="dxa"/>
          <w:bottom w:w="15" w:type="dxa"/>
          <w:right w:w="15" w:type="dxa"/>
        </w:tblCellMar>
        <w:tblLook w:val="04A0" w:firstRow="1" w:lastRow="0" w:firstColumn="1" w:lastColumn="0" w:noHBand="0" w:noVBand="1"/>
      </w:tblPr>
      <w:tblGrid>
        <w:gridCol w:w="10160"/>
      </w:tblGrid>
      <w:tr w:rsidR="00B43140" w:rsidRPr="00B43140" w14:paraId="0DD51A08" w14:textId="77777777" w:rsidTr="00A12DAC">
        <w:trPr>
          <w:trHeight w:val="7233"/>
        </w:trPr>
        <w:tc>
          <w:tcPr>
            <w:tcW w:w="10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109219" w14:textId="1778C22C" w:rsidR="00B43140" w:rsidRPr="00B43140" w:rsidRDefault="00B43140" w:rsidP="00B43140">
            <w:pPr>
              <w:ind w:left="121"/>
              <w:rPr>
                <w:szCs w:val="24"/>
              </w:rPr>
            </w:pPr>
            <w:r w:rsidRPr="00B43140">
              <w:rPr>
                <w:color w:val="000000"/>
                <w:szCs w:val="24"/>
              </w:rPr>
              <w:t>Workforce Innovation and Opportunity Act (WIOA) includes the following considerations for eligible providers:  </w:t>
            </w:r>
            <w:r w:rsidRPr="00B43140">
              <w:rPr>
                <w:b/>
                <w:bCs/>
                <w:color w:val="000000"/>
                <w:szCs w:val="24"/>
              </w:rPr>
              <w:t>The state will consider:  </w:t>
            </w:r>
          </w:p>
          <w:p w14:paraId="069F7F2E" w14:textId="77777777" w:rsidR="00873429" w:rsidRDefault="00B43140" w:rsidP="00873429">
            <w:pPr>
              <w:spacing w:before="267"/>
              <w:ind w:left="108" w:right="371" w:firstLine="22"/>
              <w:rPr>
                <w:i/>
                <w:iCs/>
                <w:color w:val="000000"/>
                <w:szCs w:val="24"/>
              </w:rPr>
            </w:pPr>
            <w:r w:rsidRPr="00B43140">
              <w:rPr>
                <w:i/>
                <w:iCs/>
                <w:color w:val="000000"/>
                <w:szCs w:val="24"/>
              </w:rPr>
              <w:t xml:space="preserve">The degree to which the eligible provider would be responsive to— (A) Regional needs </w:t>
            </w:r>
            <w:r w:rsidR="00873429" w:rsidRPr="00B43140">
              <w:rPr>
                <w:i/>
                <w:iCs/>
                <w:color w:val="000000"/>
                <w:szCs w:val="24"/>
              </w:rPr>
              <w:t>as identified</w:t>
            </w:r>
            <w:r w:rsidRPr="00B43140">
              <w:rPr>
                <w:i/>
                <w:iCs/>
                <w:color w:val="000000"/>
                <w:szCs w:val="24"/>
              </w:rPr>
              <w:t xml:space="preserve"> in the local workforce development plan; and (B) Serving individuals in </w:t>
            </w:r>
            <w:r w:rsidR="00873429" w:rsidRPr="00B43140">
              <w:rPr>
                <w:i/>
                <w:iCs/>
                <w:color w:val="000000"/>
                <w:szCs w:val="24"/>
              </w:rPr>
              <w:t>the community</w:t>
            </w:r>
            <w:r w:rsidRPr="00B43140">
              <w:rPr>
                <w:i/>
                <w:iCs/>
                <w:color w:val="000000"/>
                <w:szCs w:val="24"/>
              </w:rPr>
              <w:t xml:space="preserve"> who were identified in such plan as most in need of adult education and </w:t>
            </w:r>
            <w:r w:rsidR="00873429" w:rsidRPr="00B43140">
              <w:rPr>
                <w:i/>
                <w:iCs/>
                <w:color w:val="000000"/>
                <w:szCs w:val="24"/>
              </w:rPr>
              <w:t>literacy activities</w:t>
            </w:r>
            <w:r w:rsidRPr="00B43140">
              <w:rPr>
                <w:i/>
                <w:iCs/>
                <w:color w:val="000000"/>
                <w:szCs w:val="24"/>
              </w:rPr>
              <w:t xml:space="preserve">, including individuals— (i) who have low levels of literacy skills; or (ii) who </w:t>
            </w:r>
            <w:r w:rsidR="00873429" w:rsidRPr="00B43140">
              <w:rPr>
                <w:i/>
                <w:iCs/>
                <w:color w:val="000000"/>
                <w:szCs w:val="24"/>
              </w:rPr>
              <w:t>are English</w:t>
            </w:r>
            <w:r w:rsidRPr="00B43140">
              <w:rPr>
                <w:i/>
                <w:iCs/>
                <w:color w:val="000000"/>
                <w:szCs w:val="24"/>
              </w:rPr>
              <w:t xml:space="preserve"> language learners;  </w:t>
            </w:r>
          </w:p>
          <w:p w14:paraId="71CAFDF7" w14:textId="5C151BC2" w:rsidR="00B43140" w:rsidRPr="00B43140" w:rsidRDefault="00873429" w:rsidP="00EF22C0">
            <w:pPr>
              <w:ind w:left="108" w:right="371" w:firstLine="22"/>
              <w:rPr>
                <w:szCs w:val="24"/>
              </w:rPr>
            </w:pPr>
            <w:r>
              <w:rPr>
                <w:b/>
                <w:bCs/>
                <w:color w:val="000000"/>
                <w:szCs w:val="24"/>
              </w:rPr>
              <w:t xml:space="preserve">                                                                                                                  </w:t>
            </w:r>
            <w:r w:rsidR="00B43140" w:rsidRPr="00B43140">
              <w:rPr>
                <w:b/>
                <w:bCs/>
                <w:color w:val="000000"/>
                <w:szCs w:val="24"/>
              </w:rPr>
              <w:t>WIOA Section 231(e)(1)  </w:t>
            </w:r>
          </w:p>
          <w:p w14:paraId="3CB6D7BD" w14:textId="77777777" w:rsidR="00873429" w:rsidRDefault="00B43140" w:rsidP="00EF22C0">
            <w:pPr>
              <w:spacing w:before="267"/>
              <w:ind w:right="199"/>
              <w:rPr>
                <w:i/>
                <w:iCs/>
                <w:color w:val="000000"/>
                <w:szCs w:val="24"/>
              </w:rPr>
            </w:pPr>
            <w:r w:rsidRPr="00B43140">
              <w:rPr>
                <w:i/>
                <w:iCs/>
                <w:color w:val="000000"/>
                <w:szCs w:val="24"/>
              </w:rPr>
              <w:t xml:space="preserve">The extent to which the eligible provider demonstrates alignment between proposed </w:t>
            </w:r>
            <w:r w:rsidR="00873429" w:rsidRPr="00B43140">
              <w:rPr>
                <w:i/>
                <w:iCs/>
                <w:color w:val="000000"/>
                <w:szCs w:val="24"/>
              </w:rPr>
              <w:t>activities and</w:t>
            </w:r>
            <w:r w:rsidRPr="00B43140">
              <w:rPr>
                <w:i/>
                <w:iCs/>
                <w:color w:val="000000"/>
                <w:szCs w:val="24"/>
              </w:rPr>
              <w:t xml:space="preserve"> services and the strategy and goals of the local plan under section 108, as well as </w:t>
            </w:r>
            <w:r w:rsidR="00873429" w:rsidRPr="00B43140">
              <w:rPr>
                <w:i/>
                <w:iCs/>
                <w:color w:val="000000"/>
                <w:szCs w:val="24"/>
              </w:rPr>
              <w:t>the activities</w:t>
            </w:r>
            <w:r w:rsidRPr="00B43140">
              <w:rPr>
                <w:i/>
                <w:iCs/>
                <w:color w:val="000000"/>
                <w:szCs w:val="24"/>
              </w:rPr>
              <w:t xml:space="preserve"> and services of the one-stop partners; </w:t>
            </w:r>
          </w:p>
          <w:p w14:paraId="50353E31" w14:textId="77777777" w:rsidR="00EF22C0" w:rsidRDefault="00873429" w:rsidP="00EF22C0">
            <w:pPr>
              <w:ind w:left="118" w:right="199" w:firstLine="11"/>
              <w:rPr>
                <w:b/>
                <w:bCs/>
                <w:color w:val="000000"/>
                <w:szCs w:val="24"/>
              </w:rPr>
            </w:pPr>
            <w:r>
              <w:rPr>
                <w:i/>
                <w:iCs/>
                <w:color w:val="000000"/>
                <w:szCs w:val="24"/>
              </w:rPr>
              <w:t xml:space="preserve">                                                                                                                    </w:t>
            </w:r>
            <w:r w:rsidR="00B43140" w:rsidRPr="00B43140">
              <w:rPr>
                <w:i/>
                <w:iCs/>
                <w:color w:val="000000"/>
                <w:szCs w:val="24"/>
              </w:rPr>
              <w:t> </w:t>
            </w:r>
            <w:r w:rsidR="00B43140" w:rsidRPr="00B43140">
              <w:rPr>
                <w:b/>
                <w:bCs/>
                <w:color w:val="000000"/>
                <w:szCs w:val="24"/>
              </w:rPr>
              <w:t>WIOA Section 231(e)(4) </w:t>
            </w:r>
          </w:p>
          <w:p w14:paraId="20974171" w14:textId="2D206E53" w:rsidR="00B43140" w:rsidRDefault="00B43140" w:rsidP="00EF22C0">
            <w:pPr>
              <w:ind w:left="118" w:right="199" w:firstLine="11"/>
              <w:rPr>
                <w:b/>
                <w:bCs/>
                <w:color w:val="000000"/>
                <w:szCs w:val="24"/>
              </w:rPr>
            </w:pPr>
            <w:r w:rsidRPr="00B43140">
              <w:rPr>
                <w:b/>
                <w:bCs/>
                <w:color w:val="000000"/>
                <w:szCs w:val="24"/>
              </w:rPr>
              <w:t> </w:t>
            </w:r>
          </w:p>
          <w:p w14:paraId="65B65F25" w14:textId="07DD6B89" w:rsidR="00B43140" w:rsidRPr="00B43140" w:rsidRDefault="00B43140" w:rsidP="00873429">
            <w:pPr>
              <w:pStyle w:val="NoSpacing"/>
            </w:pPr>
            <w:r w:rsidRPr="00B43140">
              <w:t>Coordination of the alignment process must include –  </w:t>
            </w:r>
          </w:p>
          <w:p w14:paraId="0015E74A" w14:textId="77777777" w:rsidR="00A12DAC" w:rsidRDefault="00B43140" w:rsidP="00B43140">
            <w:pPr>
              <w:ind w:left="87" w:right="245" w:firstLine="42"/>
              <w:rPr>
                <w:i/>
                <w:iCs/>
                <w:color w:val="000000"/>
                <w:szCs w:val="24"/>
              </w:rPr>
            </w:pPr>
            <w:r w:rsidRPr="00B43140">
              <w:rPr>
                <w:i/>
                <w:iCs/>
                <w:color w:val="000000"/>
                <w:szCs w:val="24"/>
              </w:rPr>
              <w:t xml:space="preserve">(a) An eligible agency must establish, within its grant competition, a process </w:t>
            </w:r>
            <w:r w:rsidR="00873429" w:rsidRPr="00B43140">
              <w:rPr>
                <w:i/>
                <w:iCs/>
                <w:color w:val="000000"/>
                <w:szCs w:val="24"/>
              </w:rPr>
              <w:t>that provides</w:t>
            </w:r>
            <w:r w:rsidRPr="00B43140">
              <w:rPr>
                <w:i/>
                <w:iCs/>
                <w:color w:val="000000"/>
                <w:szCs w:val="24"/>
              </w:rPr>
              <w:t xml:space="preserve"> for the </w:t>
            </w:r>
          </w:p>
          <w:p w14:paraId="206CF924" w14:textId="78055835" w:rsidR="00B43140" w:rsidRPr="00B43140" w:rsidRDefault="00B43140" w:rsidP="00A12DAC">
            <w:pPr>
              <w:ind w:left="432" w:right="245"/>
              <w:rPr>
                <w:szCs w:val="24"/>
              </w:rPr>
            </w:pPr>
            <w:r w:rsidRPr="00B43140">
              <w:rPr>
                <w:i/>
                <w:iCs/>
                <w:color w:val="000000"/>
                <w:szCs w:val="24"/>
              </w:rPr>
              <w:t xml:space="preserve">submission of all applications for funds under AEFLA to the </w:t>
            </w:r>
            <w:r w:rsidR="00873429" w:rsidRPr="00B43140">
              <w:rPr>
                <w:i/>
                <w:iCs/>
                <w:color w:val="000000"/>
                <w:szCs w:val="24"/>
              </w:rPr>
              <w:t>appropriate Local</w:t>
            </w:r>
            <w:r w:rsidRPr="00B43140">
              <w:rPr>
                <w:i/>
                <w:iCs/>
                <w:color w:val="000000"/>
                <w:szCs w:val="24"/>
              </w:rPr>
              <w:t xml:space="preserve"> Boards.  </w:t>
            </w:r>
          </w:p>
          <w:p w14:paraId="0F9EA6BC" w14:textId="77777777" w:rsidR="00B43140" w:rsidRPr="00B43140" w:rsidRDefault="00B43140" w:rsidP="00B43140">
            <w:pPr>
              <w:spacing w:before="6"/>
              <w:ind w:left="129"/>
              <w:rPr>
                <w:szCs w:val="24"/>
              </w:rPr>
            </w:pPr>
            <w:r w:rsidRPr="00B43140">
              <w:rPr>
                <w:i/>
                <w:iCs/>
                <w:color w:val="000000"/>
                <w:szCs w:val="24"/>
              </w:rPr>
              <w:t>(b) The process must include - </w:t>
            </w:r>
          </w:p>
          <w:p w14:paraId="546F26CE" w14:textId="64F905C7" w:rsidR="00B43140" w:rsidRPr="00B43140" w:rsidRDefault="00B43140" w:rsidP="00B43140">
            <w:pPr>
              <w:ind w:left="839" w:right="437" w:firstLine="10"/>
              <w:rPr>
                <w:szCs w:val="24"/>
              </w:rPr>
            </w:pPr>
            <w:r w:rsidRPr="00B43140">
              <w:rPr>
                <w:i/>
                <w:iCs/>
                <w:color w:val="000000"/>
                <w:szCs w:val="24"/>
              </w:rPr>
              <w:t xml:space="preserve">(1) Submission of the applications to the appropriate Local Board for its review </w:t>
            </w:r>
            <w:r w:rsidR="00873429" w:rsidRPr="00B43140">
              <w:rPr>
                <w:i/>
                <w:iCs/>
                <w:color w:val="000000"/>
                <w:szCs w:val="24"/>
              </w:rPr>
              <w:t>for consistency</w:t>
            </w:r>
            <w:r w:rsidRPr="00B43140">
              <w:rPr>
                <w:i/>
                <w:iCs/>
                <w:color w:val="000000"/>
                <w:szCs w:val="24"/>
              </w:rPr>
              <w:t xml:space="preserve"> with the local plan within the appropriate timeframe; and  </w:t>
            </w:r>
          </w:p>
          <w:p w14:paraId="473082A1" w14:textId="5BCEA6E6" w:rsidR="00B43140" w:rsidRPr="00B43140" w:rsidRDefault="00B43140" w:rsidP="00B43140">
            <w:pPr>
              <w:spacing w:before="6"/>
              <w:ind w:left="843" w:right="108" w:firstLine="6"/>
              <w:rPr>
                <w:szCs w:val="24"/>
              </w:rPr>
            </w:pPr>
            <w:r w:rsidRPr="00B43140">
              <w:rPr>
                <w:i/>
                <w:iCs/>
                <w:color w:val="000000"/>
                <w:szCs w:val="24"/>
              </w:rPr>
              <w:t xml:space="preserve">(2) An opportunity for the local board to make recommendations to the eligible </w:t>
            </w:r>
            <w:r w:rsidR="00873429" w:rsidRPr="00B43140">
              <w:rPr>
                <w:i/>
                <w:iCs/>
                <w:color w:val="000000"/>
                <w:szCs w:val="24"/>
              </w:rPr>
              <w:t>agency to</w:t>
            </w:r>
            <w:r w:rsidRPr="00B43140">
              <w:rPr>
                <w:i/>
                <w:iCs/>
                <w:color w:val="000000"/>
                <w:szCs w:val="24"/>
              </w:rPr>
              <w:t xml:space="preserve"> promote alignment with the local plan.  </w:t>
            </w:r>
          </w:p>
          <w:p w14:paraId="2B103381" w14:textId="238F63D8" w:rsidR="00B43140" w:rsidRPr="00B43140" w:rsidRDefault="00B43140" w:rsidP="00A12DAC">
            <w:pPr>
              <w:spacing w:before="6"/>
              <w:ind w:left="432" w:right="497" w:hanging="303"/>
              <w:rPr>
                <w:szCs w:val="24"/>
              </w:rPr>
            </w:pPr>
            <w:r w:rsidRPr="00B43140">
              <w:rPr>
                <w:i/>
                <w:iCs/>
                <w:color w:val="000000"/>
                <w:szCs w:val="24"/>
              </w:rPr>
              <w:t xml:space="preserve">(c) The eligible agency must consider the results of the review by the Local Board </w:t>
            </w:r>
            <w:r w:rsidR="00873429" w:rsidRPr="00B43140">
              <w:rPr>
                <w:i/>
                <w:iCs/>
                <w:color w:val="000000"/>
                <w:szCs w:val="24"/>
              </w:rPr>
              <w:t>in determining</w:t>
            </w:r>
            <w:r w:rsidRPr="00B43140">
              <w:rPr>
                <w:i/>
                <w:iCs/>
                <w:color w:val="000000"/>
                <w:szCs w:val="24"/>
              </w:rPr>
              <w:t xml:space="preserve"> the extent to which the application addresses the required considerations in </w:t>
            </w:r>
            <w:r w:rsidR="00873429" w:rsidRPr="00B43140">
              <w:rPr>
                <w:i/>
                <w:iCs/>
                <w:color w:val="000000"/>
                <w:szCs w:val="24"/>
              </w:rPr>
              <w:t>§463.20.</w:t>
            </w:r>
            <w:r w:rsidRPr="00B43140">
              <w:rPr>
                <w:i/>
                <w:iCs/>
                <w:color w:val="000000"/>
                <w:szCs w:val="24"/>
              </w:rPr>
              <w:t>  </w:t>
            </w:r>
          </w:p>
          <w:p w14:paraId="2794AD9D" w14:textId="77777777" w:rsidR="00B43140" w:rsidRPr="00B43140" w:rsidRDefault="00B43140" w:rsidP="00A12DAC">
            <w:pPr>
              <w:spacing w:before="120"/>
              <w:ind w:right="43"/>
              <w:jc w:val="right"/>
              <w:rPr>
                <w:szCs w:val="24"/>
              </w:rPr>
            </w:pPr>
            <w:r w:rsidRPr="00B43140">
              <w:rPr>
                <w:b/>
                <w:bCs/>
                <w:color w:val="000000"/>
                <w:szCs w:val="24"/>
              </w:rPr>
              <w:t>34 CFR § 463.21(c) </w:t>
            </w:r>
          </w:p>
        </w:tc>
      </w:tr>
    </w:tbl>
    <w:p w14:paraId="74CE0D30" w14:textId="77777777" w:rsidR="00B43140" w:rsidRDefault="00B43140" w:rsidP="00B43140">
      <w:pPr>
        <w:ind w:left="35" w:right="16" w:firstLine="5"/>
        <w:rPr>
          <w:b/>
          <w:bCs/>
          <w:color w:val="000000"/>
          <w:szCs w:val="24"/>
        </w:rPr>
      </w:pPr>
    </w:p>
    <w:p w14:paraId="2B22B241" w14:textId="45AD3F2B" w:rsidR="00B43140" w:rsidRPr="00B43140" w:rsidRDefault="00B43140" w:rsidP="00B43140">
      <w:pPr>
        <w:ind w:left="35" w:right="16" w:firstLine="5"/>
        <w:rPr>
          <w:szCs w:val="24"/>
        </w:rPr>
      </w:pPr>
      <w:r w:rsidRPr="00B43140">
        <w:rPr>
          <w:b/>
          <w:bCs/>
          <w:color w:val="000000"/>
          <w:szCs w:val="24"/>
        </w:rPr>
        <w:t xml:space="preserve">Instructions: </w:t>
      </w:r>
      <w:r w:rsidR="00176730">
        <w:rPr>
          <w:color w:val="000000"/>
          <w:szCs w:val="24"/>
        </w:rPr>
        <w:t>The</w:t>
      </w:r>
      <w:r w:rsidRPr="00B43140">
        <w:rPr>
          <w:color w:val="000000"/>
          <w:szCs w:val="24"/>
        </w:rPr>
        <w:t xml:space="preserve"> form </w:t>
      </w:r>
      <w:r w:rsidR="00176730">
        <w:rPr>
          <w:color w:val="000000"/>
          <w:szCs w:val="24"/>
        </w:rPr>
        <w:t xml:space="preserve">below </w:t>
      </w:r>
      <w:r w:rsidRPr="00B43140">
        <w:rPr>
          <w:color w:val="000000"/>
          <w:szCs w:val="24"/>
        </w:rPr>
        <w:t>will serve as a connecting document between all applications for funds under AEFLA (Adult General Education, Integrated English Literacy and Civics Education and Corrections Education) submitted by your agency during the 202</w:t>
      </w:r>
      <w:r>
        <w:rPr>
          <w:color w:val="000000"/>
          <w:szCs w:val="24"/>
        </w:rPr>
        <w:t>3-2024</w:t>
      </w:r>
      <w:r w:rsidRPr="00B43140">
        <w:rPr>
          <w:color w:val="000000"/>
          <w:szCs w:val="24"/>
        </w:rPr>
        <w:t xml:space="preserve"> Adult Education competitive cycle. This form will reflect the eligible provider’s written narrative to promote alignment with the LWDB plan.  </w:t>
      </w:r>
    </w:p>
    <w:p w14:paraId="154D509E" w14:textId="20AA1006" w:rsidR="00B43140" w:rsidRPr="00B43140" w:rsidRDefault="00B43140" w:rsidP="00EF22C0">
      <w:pPr>
        <w:spacing w:before="120" w:after="120"/>
        <w:ind w:left="42"/>
        <w:rPr>
          <w:szCs w:val="24"/>
        </w:rPr>
      </w:pPr>
      <w:r w:rsidRPr="00B75784">
        <w:rPr>
          <w:color w:val="000000"/>
          <w:szCs w:val="24"/>
        </w:rPr>
        <w:t xml:space="preserve">The eligible provider will need to complete this form only once, regardless of which AEFLA funds are being applied for, and serves as an executive summary </w:t>
      </w:r>
      <w:r w:rsidR="00A12DAC" w:rsidRPr="00B75784">
        <w:rPr>
          <w:color w:val="000000"/>
          <w:szCs w:val="24"/>
        </w:rPr>
        <w:t>for</w:t>
      </w:r>
      <w:r w:rsidRPr="00B75784">
        <w:rPr>
          <w:color w:val="000000"/>
          <w:szCs w:val="24"/>
        </w:rPr>
        <w:t xml:space="preserve"> review by the LWDB of your agency’s adult education program offerings.</w:t>
      </w:r>
      <w:r w:rsidRPr="00B43140">
        <w:rPr>
          <w:color w:val="000000"/>
          <w:szCs w:val="24"/>
        </w:rPr>
        <w:t>    </w:t>
      </w:r>
    </w:p>
    <w:p w14:paraId="521A71FF" w14:textId="6C7304D6" w:rsidR="00B43140" w:rsidRPr="00B43140" w:rsidRDefault="00B43140" w:rsidP="00B43140">
      <w:pPr>
        <w:ind w:left="39" w:right="412" w:hanging="5"/>
        <w:rPr>
          <w:szCs w:val="24"/>
        </w:rPr>
      </w:pPr>
      <w:r w:rsidRPr="00B43140">
        <w:rPr>
          <w:b/>
          <w:bCs/>
          <w:color w:val="000000"/>
          <w:szCs w:val="24"/>
        </w:rPr>
        <w:t xml:space="preserve">Note: </w:t>
      </w:r>
      <w:r w:rsidRPr="00B43140">
        <w:rPr>
          <w:color w:val="000000"/>
          <w:szCs w:val="24"/>
        </w:rPr>
        <w:t>The LWDB will consider the eligible provider’s written responses on the next page and make comments and/or recommendations to promote alignment with the local plan.  </w:t>
      </w:r>
    </w:p>
    <w:p w14:paraId="52F92304" w14:textId="7009E98D" w:rsidR="00B43140" w:rsidRPr="00B43140" w:rsidRDefault="00B43140" w:rsidP="00B43140">
      <w:pPr>
        <w:spacing w:before="282"/>
        <w:ind w:left="39"/>
        <w:rPr>
          <w:szCs w:val="24"/>
        </w:rPr>
      </w:pPr>
      <w:r w:rsidRPr="00B43140">
        <w:rPr>
          <w:color w:val="000000"/>
          <w:szCs w:val="24"/>
        </w:rPr>
        <w:t>Florida Department of Education must consider the results of the review by the LWDB to determine the extent to which the application(s) addresses the required considerations in 34 CFR § 463.20 and 34 CFR § 463.21(c). </w:t>
      </w:r>
    </w:p>
    <w:p w14:paraId="6E55B000" w14:textId="77777777" w:rsidR="00B43140" w:rsidRDefault="00B43140" w:rsidP="00B43140">
      <w:pPr>
        <w:ind w:left="45"/>
        <w:rPr>
          <w:b/>
          <w:bCs/>
          <w:color w:val="000000"/>
          <w:szCs w:val="24"/>
        </w:rPr>
      </w:pPr>
    </w:p>
    <w:p w14:paraId="788486F1" w14:textId="77777777" w:rsidR="00EF22C0" w:rsidRDefault="00EF22C0">
      <w:pPr>
        <w:rPr>
          <w:b/>
          <w:bCs/>
          <w:color w:val="000000"/>
          <w:szCs w:val="24"/>
        </w:rPr>
      </w:pPr>
      <w:r>
        <w:rPr>
          <w:b/>
          <w:bCs/>
          <w:color w:val="000000"/>
          <w:szCs w:val="24"/>
        </w:rPr>
        <w:br w:type="page"/>
      </w:r>
    </w:p>
    <w:p w14:paraId="28FCB880" w14:textId="7DC28D3C" w:rsidR="00176730" w:rsidRDefault="00176730" w:rsidP="00176730">
      <w:pPr>
        <w:ind w:left="45"/>
        <w:jc w:val="center"/>
        <w:rPr>
          <w:b/>
          <w:bCs/>
          <w:color w:val="000000" w:themeColor="text1"/>
        </w:rPr>
      </w:pPr>
      <w:r w:rsidRPr="00176730">
        <w:rPr>
          <w:b/>
          <w:bCs/>
        </w:rPr>
        <w:t>Alignment with LWDB Plan Executive Summary</w:t>
      </w:r>
    </w:p>
    <w:p w14:paraId="201626D0" w14:textId="77777777" w:rsidR="00176730" w:rsidRDefault="00176730" w:rsidP="00B43140">
      <w:pPr>
        <w:ind w:left="45"/>
        <w:rPr>
          <w:b/>
          <w:bCs/>
          <w:color w:val="000000" w:themeColor="text1"/>
        </w:rPr>
      </w:pPr>
    </w:p>
    <w:p w14:paraId="3AC1341C" w14:textId="5EE858E8" w:rsidR="00B43140" w:rsidRPr="00B43140" w:rsidRDefault="00F32B85" w:rsidP="00B43140">
      <w:pPr>
        <w:ind w:left="45"/>
      </w:pPr>
      <w:r w:rsidRPr="26E639F4">
        <w:rPr>
          <w:b/>
          <w:bCs/>
          <w:color w:val="000000" w:themeColor="text1"/>
        </w:rPr>
        <w:t>Complete</w:t>
      </w:r>
      <w:r w:rsidR="00176730">
        <w:rPr>
          <w:b/>
          <w:bCs/>
          <w:color w:val="000000" w:themeColor="text1"/>
        </w:rPr>
        <w:t xml:space="preserve"> the following i</w:t>
      </w:r>
      <w:r w:rsidR="00B43140" w:rsidRPr="26E639F4">
        <w:rPr>
          <w:b/>
          <w:bCs/>
          <w:color w:val="000000" w:themeColor="text1"/>
        </w:rPr>
        <w:t>nformation:  </w:t>
      </w:r>
    </w:p>
    <w:p w14:paraId="56FA63F0" w14:textId="4B025EC6" w:rsidR="00B43140" w:rsidRDefault="00B43140" w:rsidP="00B43140">
      <w:pPr>
        <w:spacing w:before="267" w:line="480" w:lineRule="auto"/>
        <w:ind w:left="40" w:right="1543" w:hanging="4"/>
        <w:jc w:val="both"/>
        <w:rPr>
          <w:color w:val="000000"/>
          <w:szCs w:val="24"/>
        </w:rPr>
      </w:pPr>
      <w:r w:rsidRPr="00A12DAC">
        <w:rPr>
          <w:b/>
          <w:color w:val="000000"/>
          <w:szCs w:val="24"/>
        </w:rPr>
        <w:t>Eligible Provider Name:</w:t>
      </w:r>
      <w:r w:rsidRPr="00B43140">
        <w:rPr>
          <w:color w:val="000000"/>
          <w:szCs w:val="24"/>
        </w:rPr>
        <w:t xml:space="preserve"> </w:t>
      </w:r>
      <w:r w:rsidR="00A12DAC">
        <w:rPr>
          <w:color w:val="000000"/>
          <w:szCs w:val="24"/>
        </w:rPr>
        <w:t>________________________________________________</w:t>
      </w:r>
    </w:p>
    <w:p w14:paraId="28247E25" w14:textId="5EA57DB2" w:rsidR="00B43140" w:rsidRDefault="00176730" w:rsidP="00176730">
      <w:pPr>
        <w:spacing w:line="480" w:lineRule="auto"/>
        <w:ind w:right="1541"/>
        <w:jc w:val="both"/>
        <w:rPr>
          <w:color w:val="000000"/>
          <w:szCs w:val="24"/>
        </w:rPr>
      </w:pPr>
      <w:r>
        <w:rPr>
          <w:b/>
          <w:color w:val="000000"/>
          <w:szCs w:val="24"/>
        </w:rPr>
        <w:t>C</w:t>
      </w:r>
      <w:r w:rsidR="00B43140" w:rsidRPr="00A12DAC">
        <w:rPr>
          <w:b/>
          <w:color w:val="000000"/>
          <w:szCs w:val="24"/>
        </w:rPr>
        <w:t>ounty(ies) Served</w:t>
      </w:r>
      <w:r w:rsidR="005D6823" w:rsidRPr="00A12DAC">
        <w:rPr>
          <w:b/>
          <w:color w:val="000000"/>
          <w:szCs w:val="24"/>
        </w:rPr>
        <w:t>:</w:t>
      </w:r>
      <w:r w:rsidR="00B43140" w:rsidRPr="00B43140">
        <w:rPr>
          <w:color w:val="000000"/>
          <w:szCs w:val="24"/>
        </w:rPr>
        <w:t xml:space="preserve"> </w:t>
      </w:r>
      <w:r w:rsidR="00A12DAC">
        <w:rPr>
          <w:color w:val="000000"/>
          <w:szCs w:val="24"/>
        </w:rPr>
        <w:t>____________________________________________________</w:t>
      </w:r>
    </w:p>
    <w:p w14:paraId="20F8DFFA" w14:textId="7D1E11A9" w:rsidR="00B43140" w:rsidRPr="00A12DAC" w:rsidRDefault="00B43140" w:rsidP="00A12DAC">
      <w:pPr>
        <w:spacing w:before="267" w:line="480" w:lineRule="auto"/>
        <w:ind w:left="40" w:right="1543" w:hanging="4"/>
        <w:jc w:val="both"/>
        <w:rPr>
          <w:color w:val="000000"/>
          <w:szCs w:val="24"/>
        </w:rPr>
      </w:pPr>
      <w:r w:rsidRPr="00A12DAC">
        <w:rPr>
          <w:b/>
          <w:color w:val="000000"/>
          <w:szCs w:val="24"/>
        </w:rPr>
        <w:t>Contact Name:</w:t>
      </w:r>
      <w:r w:rsidRPr="00B43140">
        <w:rPr>
          <w:color w:val="000000"/>
          <w:szCs w:val="24"/>
        </w:rPr>
        <w:t xml:space="preserve"> </w:t>
      </w:r>
      <w:r w:rsidR="00A12DAC">
        <w:rPr>
          <w:color w:val="000000"/>
          <w:szCs w:val="24"/>
        </w:rPr>
        <w:t>________________________________________________________</w:t>
      </w:r>
    </w:p>
    <w:p w14:paraId="13A82D8C" w14:textId="3ACD1D03" w:rsidR="00B43140" w:rsidRPr="00176730" w:rsidRDefault="00A12DAC" w:rsidP="00A12DAC">
      <w:pPr>
        <w:spacing w:before="52"/>
        <w:rPr>
          <w:b/>
          <w:color w:val="000000"/>
          <w:szCs w:val="24"/>
        </w:rPr>
      </w:pPr>
      <w:r>
        <w:rPr>
          <w:b/>
          <w:color w:val="000000"/>
          <w:szCs w:val="24"/>
        </w:rPr>
        <w:t>AEFLA</w:t>
      </w:r>
      <w:r w:rsidR="00B43140" w:rsidRPr="00A12DAC">
        <w:rPr>
          <w:b/>
          <w:color w:val="000000"/>
          <w:szCs w:val="24"/>
        </w:rPr>
        <w:t xml:space="preserve"> fund type your agency will be applying for during the 202</w:t>
      </w:r>
      <w:r w:rsidR="005D6823" w:rsidRPr="00A12DAC">
        <w:rPr>
          <w:b/>
          <w:color w:val="000000"/>
          <w:szCs w:val="24"/>
        </w:rPr>
        <w:t>3-2024</w:t>
      </w:r>
      <w:r w:rsidR="00B43140" w:rsidRPr="00A12DAC">
        <w:rPr>
          <w:b/>
          <w:color w:val="000000"/>
          <w:szCs w:val="24"/>
        </w:rPr>
        <w:t xml:space="preserve"> Adu</w:t>
      </w:r>
      <w:r w:rsidR="00176730">
        <w:rPr>
          <w:b/>
          <w:color w:val="000000"/>
          <w:szCs w:val="24"/>
        </w:rPr>
        <w:t>lt Education competitive cycle - c</w:t>
      </w:r>
      <w:r w:rsidR="00B43140" w:rsidRPr="00A12DAC">
        <w:rPr>
          <w:b/>
          <w:color w:val="000000"/>
          <w:szCs w:val="24"/>
        </w:rPr>
        <w:t>hec</w:t>
      </w:r>
      <w:r w:rsidR="00176730">
        <w:rPr>
          <w:b/>
          <w:color w:val="000000"/>
          <w:szCs w:val="24"/>
        </w:rPr>
        <w:t xml:space="preserve">k all </w:t>
      </w:r>
      <w:r w:rsidR="00B43140" w:rsidRPr="00A12DAC">
        <w:rPr>
          <w:b/>
          <w:color w:val="000000"/>
          <w:szCs w:val="24"/>
        </w:rPr>
        <w:t>appropriate boxes:  </w:t>
      </w:r>
    </w:p>
    <w:p w14:paraId="35E81B6B" w14:textId="77777777" w:rsidR="00B43140" w:rsidRPr="00B43140" w:rsidRDefault="00B43140" w:rsidP="00A12DAC">
      <w:pPr>
        <w:spacing w:before="80"/>
        <w:ind w:left="418" w:firstLine="389"/>
        <w:rPr>
          <w:szCs w:val="24"/>
        </w:rPr>
      </w:pPr>
      <w:r w:rsidRPr="00B43140">
        <w:rPr>
          <w:rFonts w:ascii="Arial" w:hAnsi="Arial" w:cs="Arial"/>
          <w:color w:val="000000"/>
          <w:szCs w:val="24"/>
        </w:rPr>
        <w:t xml:space="preserve">□ </w:t>
      </w:r>
      <w:r w:rsidRPr="00B43140">
        <w:rPr>
          <w:color w:val="000000"/>
          <w:szCs w:val="24"/>
        </w:rPr>
        <w:t>Adult General Education (AEFLA, Section 231)  </w:t>
      </w:r>
    </w:p>
    <w:p w14:paraId="0F4DA819" w14:textId="4B7B2A0E" w:rsidR="00B43140" w:rsidRPr="00B43140" w:rsidRDefault="00B43140" w:rsidP="00A12DAC">
      <w:pPr>
        <w:ind w:left="415" w:firstLine="395"/>
        <w:rPr>
          <w:szCs w:val="24"/>
        </w:rPr>
      </w:pPr>
      <w:r w:rsidRPr="00B43140">
        <w:rPr>
          <w:rFonts w:ascii="Arial" w:hAnsi="Arial" w:cs="Arial"/>
          <w:color w:val="000000"/>
          <w:szCs w:val="24"/>
        </w:rPr>
        <w:t xml:space="preserve">□ </w:t>
      </w:r>
      <w:r w:rsidRPr="00B43140">
        <w:rPr>
          <w:color w:val="000000"/>
          <w:szCs w:val="24"/>
        </w:rPr>
        <w:t>English Literacy and Civics Education (AEFLA, Section 243)    </w:t>
      </w:r>
    </w:p>
    <w:p w14:paraId="3136869F" w14:textId="4C834482" w:rsidR="00B43140" w:rsidRDefault="00B43140" w:rsidP="00A12DAC">
      <w:pPr>
        <w:ind w:left="415" w:firstLine="395"/>
        <w:rPr>
          <w:color w:val="000000"/>
          <w:szCs w:val="24"/>
        </w:rPr>
      </w:pPr>
      <w:r w:rsidRPr="00B43140">
        <w:rPr>
          <w:rFonts w:ascii="Arial" w:hAnsi="Arial" w:cs="Arial"/>
          <w:color w:val="000000"/>
          <w:szCs w:val="24"/>
        </w:rPr>
        <w:t xml:space="preserve">□ </w:t>
      </w:r>
      <w:r w:rsidRPr="00B43140">
        <w:rPr>
          <w:color w:val="000000"/>
          <w:szCs w:val="24"/>
        </w:rPr>
        <w:t>Corrections (AEFLA, Section 225)  </w:t>
      </w:r>
    </w:p>
    <w:p w14:paraId="62E81AD2" w14:textId="77777777" w:rsidR="00F32B85" w:rsidRPr="00B43140" w:rsidRDefault="00F32B85" w:rsidP="00B43140">
      <w:pPr>
        <w:ind w:left="415"/>
        <w:rPr>
          <w:szCs w:val="24"/>
        </w:rPr>
      </w:pPr>
    </w:p>
    <w:tbl>
      <w:tblPr>
        <w:tblW w:w="9720" w:type="dxa"/>
        <w:tblInd w:w="80" w:type="dxa"/>
        <w:tblCellMar>
          <w:top w:w="15" w:type="dxa"/>
          <w:left w:w="15" w:type="dxa"/>
          <w:bottom w:w="15" w:type="dxa"/>
          <w:right w:w="15" w:type="dxa"/>
        </w:tblCellMar>
        <w:tblLook w:val="04A0" w:firstRow="1" w:lastRow="0" w:firstColumn="1" w:lastColumn="0" w:noHBand="0" w:noVBand="1"/>
      </w:tblPr>
      <w:tblGrid>
        <w:gridCol w:w="7290"/>
        <w:gridCol w:w="2430"/>
      </w:tblGrid>
      <w:tr w:rsidR="00B43140" w:rsidRPr="00B43140" w14:paraId="134E8355" w14:textId="77777777" w:rsidTr="00A12DAC">
        <w:trPr>
          <w:trHeight w:val="339"/>
        </w:trPr>
        <w:tc>
          <w:tcPr>
            <w:tcW w:w="729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vAlign w:val="bottom"/>
            <w:hideMark/>
          </w:tcPr>
          <w:p w14:paraId="26D8C90A" w14:textId="1A8CB84C" w:rsidR="00B43140" w:rsidRPr="00A12DAC" w:rsidRDefault="00A12DAC" w:rsidP="00A12DAC">
            <w:pPr>
              <w:rPr>
                <w:b/>
                <w:szCs w:val="24"/>
              </w:rPr>
            </w:pPr>
            <w:r w:rsidRPr="00A12DAC">
              <w:rPr>
                <w:b/>
                <w:color w:val="000000"/>
                <w:szCs w:val="24"/>
              </w:rPr>
              <w:t>N</w:t>
            </w:r>
            <w:r w:rsidR="00B43140" w:rsidRPr="00A12DAC">
              <w:rPr>
                <w:b/>
                <w:color w:val="000000"/>
                <w:szCs w:val="24"/>
              </w:rPr>
              <w:t xml:space="preserve">ame of each </w:t>
            </w:r>
            <w:r w:rsidRPr="00A12DAC">
              <w:rPr>
                <w:b/>
                <w:color w:val="000000"/>
                <w:szCs w:val="24"/>
              </w:rPr>
              <w:t xml:space="preserve">LWDB </w:t>
            </w:r>
            <w:r w:rsidR="00B43140" w:rsidRPr="00A12DAC">
              <w:rPr>
                <w:b/>
                <w:color w:val="000000"/>
                <w:szCs w:val="24"/>
              </w:rPr>
              <w:t>served through this Grant App</w:t>
            </w:r>
            <w:r>
              <w:rPr>
                <w:b/>
                <w:color w:val="000000"/>
                <w:szCs w:val="24"/>
              </w:rPr>
              <w:t>lication</w:t>
            </w:r>
          </w:p>
        </w:tc>
        <w:tc>
          <w:tcPr>
            <w:tcW w:w="243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vAlign w:val="bottom"/>
            <w:hideMark/>
          </w:tcPr>
          <w:p w14:paraId="65A558DA" w14:textId="307ADCD6" w:rsidR="00B43140" w:rsidRPr="00A12DAC" w:rsidRDefault="00A12DAC" w:rsidP="00A12DAC">
            <w:pPr>
              <w:ind w:right="-12"/>
              <w:jc w:val="center"/>
              <w:rPr>
                <w:b/>
                <w:szCs w:val="24"/>
              </w:rPr>
            </w:pPr>
            <w:r w:rsidRPr="00A12DAC">
              <w:rPr>
                <w:b/>
                <w:color w:val="000000"/>
                <w:szCs w:val="24"/>
              </w:rPr>
              <w:t xml:space="preserve">LWDB </w:t>
            </w:r>
            <w:r w:rsidR="00B43140" w:rsidRPr="00A12DAC">
              <w:rPr>
                <w:b/>
                <w:color w:val="000000"/>
                <w:szCs w:val="24"/>
              </w:rPr>
              <w:t>Number</w:t>
            </w:r>
          </w:p>
        </w:tc>
      </w:tr>
      <w:tr w:rsidR="00B43140" w:rsidRPr="00B43140" w14:paraId="17DA05D0" w14:textId="77777777" w:rsidTr="00A12DAC">
        <w:trPr>
          <w:trHeight w:val="144"/>
        </w:trPr>
        <w:tc>
          <w:tcPr>
            <w:tcW w:w="72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46110914" w14:textId="77777777" w:rsidR="00B43140" w:rsidRPr="00B43140" w:rsidRDefault="00B43140" w:rsidP="00A12DAC">
            <w:pPr>
              <w:ind w:left="141"/>
              <w:rPr>
                <w:szCs w:val="24"/>
              </w:rPr>
            </w:pPr>
            <w:r w:rsidRPr="00B43140">
              <w:rPr>
                <w:color w:val="000000"/>
                <w:szCs w:val="24"/>
              </w:rPr>
              <w:t>1. </w:t>
            </w: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961CC2" w14:textId="77777777" w:rsidR="00B43140" w:rsidRPr="00B43140" w:rsidRDefault="00B43140" w:rsidP="00B43140">
            <w:pPr>
              <w:rPr>
                <w:szCs w:val="24"/>
              </w:rPr>
            </w:pPr>
          </w:p>
        </w:tc>
      </w:tr>
      <w:tr w:rsidR="00B43140" w:rsidRPr="00B43140" w14:paraId="58909B19" w14:textId="77777777" w:rsidTr="00A12DAC">
        <w:trPr>
          <w:trHeight w:val="144"/>
        </w:trPr>
        <w:tc>
          <w:tcPr>
            <w:tcW w:w="72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221DAD0B" w14:textId="77777777" w:rsidR="00B43140" w:rsidRPr="00B43140" w:rsidRDefault="00B43140" w:rsidP="00A12DAC">
            <w:pPr>
              <w:ind w:left="118"/>
              <w:rPr>
                <w:szCs w:val="24"/>
              </w:rPr>
            </w:pPr>
            <w:r w:rsidRPr="00B43140">
              <w:rPr>
                <w:color w:val="000000"/>
                <w:szCs w:val="24"/>
              </w:rPr>
              <w:t>2. </w:t>
            </w: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84467A" w14:textId="77777777" w:rsidR="00B43140" w:rsidRPr="00B43140" w:rsidRDefault="00B43140" w:rsidP="00B43140">
            <w:pPr>
              <w:rPr>
                <w:szCs w:val="24"/>
              </w:rPr>
            </w:pPr>
          </w:p>
        </w:tc>
      </w:tr>
      <w:tr w:rsidR="00B43140" w:rsidRPr="00B43140" w14:paraId="20F0D202" w14:textId="77777777" w:rsidTr="00A12DAC">
        <w:trPr>
          <w:trHeight w:val="144"/>
        </w:trPr>
        <w:tc>
          <w:tcPr>
            <w:tcW w:w="72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3E9AF3AF" w14:textId="77777777" w:rsidR="00B43140" w:rsidRPr="00B43140" w:rsidRDefault="00B43140" w:rsidP="00A12DAC">
            <w:pPr>
              <w:ind w:left="123"/>
              <w:rPr>
                <w:szCs w:val="24"/>
              </w:rPr>
            </w:pPr>
            <w:r w:rsidRPr="00B43140">
              <w:rPr>
                <w:color w:val="000000"/>
                <w:szCs w:val="24"/>
              </w:rPr>
              <w:t>3. </w:t>
            </w: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83661A" w14:textId="77777777" w:rsidR="00B43140" w:rsidRPr="00B43140" w:rsidRDefault="00B43140" w:rsidP="00B43140">
            <w:pPr>
              <w:rPr>
                <w:szCs w:val="24"/>
              </w:rPr>
            </w:pPr>
          </w:p>
        </w:tc>
      </w:tr>
      <w:tr w:rsidR="00B43140" w:rsidRPr="00B43140" w14:paraId="0A3502CE" w14:textId="77777777" w:rsidTr="00A12DAC">
        <w:trPr>
          <w:trHeight w:val="144"/>
        </w:trPr>
        <w:tc>
          <w:tcPr>
            <w:tcW w:w="72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51B5530B" w14:textId="77777777" w:rsidR="00B43140" w:rsidRPr="00B43140" w:rsidRDefault="00B43140" w:rsidP="00A12DAC">
            <w:pPr>
              <w:ind w:left="117"/>
              <w:rPr>
                <w:szCs w:val="24"/>
              </w:rPr>
            </w:pPr>
            <w:r w:rsidRPr="00B43140">
              <w:rPr>
                <w:color w:val="000000"/>
                <w:szCs w:val="24"/>
              </w:rPr>
              <w:t>4. </w:t>
            </w: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3FAF4E" w14:textId="77777777" w:rsidR="00B43140" w:rsidRPr="00B43140" w:rsidRDefault="00B43140" w:rsidP="00B43140">
            <w:pPr>
              <w:rPr>
                <w:szCs w:val="24"/>
              </w:rPr>
            </w:pPr>
          </w:p>
        </w:tc>
      </w:tr>
    </w:tbl>
    <w:p w14:paraId="671E2773" w14:textId="40625C1A" w:rsidR="00873429" w:rsidRPr="00A12DAC" w:rsidRDefault="00873429" w:rsidP="00A12DAC">
      <w:pPr>
        <w:rPr>
          <w:b/>
          <w:szCs w:val="24"/>
        </w:rPr>
      </w:pPr>
    </w:p>
    <w:p w14:paraId="1874358D" w14:textId="6DCE44C0" w:rsidR="00A12DAC" w:rsidRPr="00A12DAC" w:rsidRDefault="00A12DAC" w:rsidP="00A12DAC">
      <w:pPr>
        <w:ind w:firstLine="90"/>
        <w:rPr>
          <w:b/>
          <w:szCs w:val="24"/>
        </w:rPr>
      </w:pPr>
      <w:r>
        <w:rPr>
          <w:b/>
          <w:szCs w:val="24"/>
        </w:rPr>
        <w:t>Narrative Questions</w:t>
      </w:r>
      <w:r w:rsidRPr="00A12DAC">
        <w:rPr>
          <w:b/>
          <w:szCs w:val="24"/>
        </w:rPr>
        <w:t xml:space="preserve"> </w:t>
      </w:r>
    </w:p>
    <w:p w14:paraId="56672273" w14:textId="4079250E" w:rsidR="005D6823" w:rsidRDefault="00B43140" w:rsidP="00A12DAC">
      <w:pPr>
        <w:spacing w:before="120" w:after="120"/>
        <w:ind w:left="360" w:hanging="270"/>
      </w:pPr>
      <w:r w:rsidRPr="00B43140">
        <w:t xml:space="preserve">1. Describe the procedures that are in place to promote alignment among adult education service providers </w:t>
      </w:r>
      <w:r w:rsidR="005D6823" w:rsidRPr="00B43140">
        <w:t>in the</w:t>
      </w:r>
      <w:r w:rsidRPr="00B43140">
        <w:t xml:space="preserve"> local area.  </w:t>
      </w:r>
    </w:p>
    <w:p w14:paraId="3862A6AF" w14:textId="028F511F" w:rsidR="005D6823" w:rsidRPr="00B43140" w:rsidRDefault="00B43140" w:rsidP="00A12DAC">
      <w:pPr>
        <w:spacing w:after="120"/>
        <w:ind w:left="360" w:hanging="270"/>
      </w:pPr>
      <w:r w:rsidRPr="00B43140">
        <w:t xml:space="preserve">2. Describe how the adult education program will address the regional needs as identified in the LWDB </w:t>
      </w:r>
      <w:r w:rsidR="005D6823" w:rsidRPr="00B43140">
        <w:t>plan by</w:t>
      </w:r>
      <w:r w:rsidRPr="00B43140">
        <w:t xml:space="preserve"> serving individuals in the community who were identified as most in need of adult education </w:t>
      </w:r>
      <w:r w:rsidR="005D6823" w:rsidRPr="00B43140">
        <w:t>and literacy</w:t>
      </w:r>
      <w:r w:rsidRPr="00B43140">
        <w:t xml:space="preserve"> activities, including individuals who have low levels of literacy skills or who are English </w:t>
      </w:r>
      <w:r w:rsidR="005D6823" w:rsidRPr="00B43140">
        <w:t>language learners</w:t>
      </w:r>
      <w:r w:rsidRPr="00B43140">
        <w:t>.  </w:t>
      </w:r>
    </w:p>
    <w:p w14:paraId="2A3EB02B" w14:textId="4E468E03" w:rsidR="00B43140" w:rsidRPr="00B43140" w:rsidRDefault="00B43140" w:rsidP="00A12DAC">
      <w:pPr>
        <w:ind w:left="360" w:hanging="270"/>
        <w:rPr>
          <w:szCs w:val="24"/>
        </w:rPr>
      </w:pPr>
      <w:r w:rsidRPr="00B43140">
        <w:t>3. Describe how the eligible provider will provide adult education activities and services in alignment with </w:t>
      </w:r>
      <w:r w:rsidRPr="00B43140">
        <w:rPr>
          <w:color w:val="000000"/>
          <w:szCs w:val="24"/>
        </w:rPr>
        <w:t xml:space="preserve">the strategy and goals of the LWDB plan, including how the agency will promote co-enrollment </w:t>
      </w:r>
      <w:r w:rsidR="005D6823" w:rsidRPr="00B43140">
        <w:rPr>
          <w:color w:val="000000"/>
          <w:szCs w:val="24"/>
        </w:rPr>
        <w:t>in programs</w:t>
      </w:r>
      <w:r w:rsidRPr="00B43140">
        <w:rPr>
          <w:color w:val="000000"/>
          <w:szCs w:val="24"/>
        </w:rPr>
        <w:t xml:space="preserve"> and activities provided by WIOA, Title I core programs (Adult Program, Dislocated Worker</w:t>
      </w:r>
      <w:r w:rsidR="005D6823">
        <w:rPr>
          <w:color w:val="000000"/>
          <w:szCs w:val="24"/>
        </w:rPr>
        <w:t xml:space="preserve"> </w:t>
      </w:r>
      <w:r w:rsidRPr="00B43140">
        <w:rPr>
          <w:color w:val="000000"/>
          <w:szCs w:val="24"/>
        </w:rPr>
        <w:t>Program, Youth Program, Adult Education and Family Literacy Act, Wagner-Peyser Act, Vocational Rehabilitation Program, including Blind Services Program).  </w:t>
      </w:r>
    </w:p>
    <w:p w14:paraId="70A6E4E7" w14:textId="77777777" w:rsidR="005D6823" w:rsidRDefault="005D6823" w:rsidP="00F32B85">
      <w:pPr>
        <w:ind w:left="720" w:hanging="270"/>
      </w:pPr>
    </w:p>
    <w:p w14:paraId="04763E85" w14:textId="4F27CD3B" w:rsidR="005D6823" w:rsidRPr="00B43140" w:rsidRDefault="00B43140" w:rsidP="00A12DAC">
      <w:pPr>
        <w:spacing w:after="120"/>
        <w:ind w:left="360" w:hanging="270"/>
      </w:pPr>
      <w:r w:rsidRPr="00B43140">
        <w:t>4. Provide specific details about shared-cost activities and the resources utilized to support those costs</w:t>
      </w:r>
      <w:r w:rsidR="005D6823">
        <w:t xml:space="preserve"> </w:t>
      </w:r>
      <w:r w:rsidRPr="00B43140">
        <w:t>(</w:t>
      </w:r>
      <w:r w:rsidR="005D6823" w:rsidRPr="00B43140">
        <w:t>Example</w:t>
      </w:r>
      <w:r w:rsidRPr="00B43140">
        <w:t xml:space="preserve">: AEFLA funds cover the cost of the full-time adult education teacher and the local board </w:t>
      </w:r>
      <w:r w:rsidR="005D6823" w:rsidRPr="00B43140">
        <w:t>covers the</w:t>
      </w:r>
      <w:r w:rsidRPr="00B43140">
        <w:t xml:space="preserve"> cost of the classroom facility).  </w:t>
      </w:r>
    </w:p>
    <w:p w14:paraId="0E3B9723" w14:textId="52FAFC0E" w:rsidR="00B43140" w:rsidRDefault="00B43140" w:rsidP="00A12DAC">
      <w:pPr>
        <w:ind w:left="360" w:hanging="270"/>
      </w:pPr>
      <w:r w:rsidRPr="00B43140">
        <w:t>5. Provide a copy of the Memorandum of Understanding (MOU) agreement and Local One-</w:t>
      </w:r>
      <w:r w:rsidR="005D6823" w:rsidRPr="00B43140">
        <w:t>stop Infrastructure</w:t>
      </w:r>
      <w:r w:rsidRPr="00B43140">
        <w:t xml:space="preserve"> Cost agreement with the LWDB. (If a MOU is not available at the time the application </w:t>
      </w:r>
      <w:r w:rsidR="005D6823" w:rsidRPr="00B43140">
        <w:t>is submitted</w:t>
      </w:r>
      <w:r w:rsidRPr="00B43140">
        <w:t xml:space="preserve">, an executed MOU must be submitted to FLDOE prior to the issuance of the grant </w:t>
      </w:r>
      <w:r w:rsidR="005D6823" w:rsidRPr="00B43140">
        <w:t>award notification</w:t>
      </w:r>
      <w:r w:rsidRPr="00B43140">
        <w:t>.) </w:t>
      </w:r>
    </w:p>
    <w:p w14:paraId="01A48C31" w14:textId="20A2E4E2" w:rsidR="00873429" w:rsidRDefault="00873429" w:rsidP="005D6823"/>
    <w:p w14:paraId="7E841FF4" w14:textId="173EB3B3" w:rsidR="005D6823" w:rsidRPr="00845D92" w:rsidRDefault="005D6823" w:rsidP="26E639F4">
      <w:pPr>
        <w:spacing w:before="9934"/>
        <w:rPr>
          <w:rFonts w:asciiTheme="majorHAnsi" w:hAnsiTheme="majorHAnsi" w:cstheme="majorHAnsi"/>
          <w:b/>
          <w:bCs/>
          <w:color w:val="000000"/>
          <w:sz w:val="28"/>
          <w:szCs w:val="28"/>
        </w:rPr>
      </w:pPr>
      <w:r w:rsidRPr="00845D92">
        <w:rPr>
          <w:rFonts w:asciiTheme="majorHAnsi" w:hAnsiTheme="majorHAnsi" w:cstheme="majorHAnsi"/>
          <w:b/>
          <w:bCs/>
          <w:color w:val="000000" w:themeColor="text1"/>
        </w:rPr>
        <w:t> </w:t>
      </w:r>
      <w:r w:rsidR="0096405B" w:rsidRPr="00845D92">
        <w:rPr>
          <w:rFonts w:asciiTheme="majorHAnsi" w:hAnsiTheme="majorHAnsi" w:cstheme="majorHAnsi"/>
          <w:b/>
          <w:bCs/>
          <w:color w:val="000000" w:themeColor="text1"/>
        </w:rPr>
        <w:t>A</w:t>
      </w:r>
      <w:r w:rsidR="009D2A5D" w:rsidRPr="00845D92">
        <w:rPr>
          <w:rFonts w:asciiTheme="majorHAnsi" w:hAnsiTheme="majorHAnsi" w:cstheme="majorHAnsi"/>
          <w:b/>
          <w:bCs/>
          <w:color w:val="000000" w:themeColor="text1"/>
        </w:rPr>
        <w:t xml:space="preserve">ppendix </w:t>
      </w:r>
      <w:r w:rsidR="00176730" w:rsidRPr="00845D92">
        <w:rPr>
          <w:rFonts w:asciiTheme="majorHAnsi" w:hAnsiTheme="majorHAnsi" w:cstheme="majorHAnsi"/>
          <w:b/>
          <w:bCs/>
          <w:color w:val="000000" w:themeColor="text1"/>
        </w:rPr>
        <w:t>C</w:t>
      </w:r>
      <w:r w:rsidR="009D2A5D" w:rsidRPr="00845D92">
        <w:rPr>
          <w:rFonts w:asciiTheme="majorHAnsi" w:hAnsiTheme="majorHAnsi" w:cstheme="majorHAnsi"/>
          <w:b/>
          <w:bCs/>
          <w:color w:val="000000" w:themeColor="text1"/>
        </w:rPr>
        <w:t>:</w:t>
      </w:r>
      <w:r w:rsidR="008B363F" w:rsidRPr="00845D92">
        <w:rPr>
          <w:rFonts w:asciiTheme="majorHAnsi" w:hAnsiTheme="majorHAnsi" w:cstheme="majorHAnsi"/>
          <w:color w:val="000000" w:themeColor="text1"/>
        </w:rPr>
        <w:t xml:space="preserve"> </w:t>
      </w:r>
      <w:r w:rsidRPr="00845D92">
        <w:rPr>
          <w:rFonts w:asciiTheme="majorHAnsi" w:hAnsiTheme="majorHAnsi" w:cstheme="majorHAnsi"/>
          <w:b/>
          <w:bCs/>
          <w:color w:val="000000" w:themeColor="text1"/>
        </w:rPr>
        <w:t>Integrated Education and Training Program of Study Template</w:t>
      </w:r>
      <w:r w:rsidRPr="00845D92">
        <w:rPr>
          <w:rFonts w:asciiTheme="majorHAnsi" w:hAnsiTheme="majorHAnsi" w:cstheme="majorHAnsi"/>
          <w:b/>
          <w:bCs/>
          <w:color w:val="000000" w:themeColor="text1"/>
          <w:sz w:val="28"/>
          <w:szCs w:val="28"/>
        </w:rPr>
        <w:t> </w:t>
      </w:r>
    </w:p>
    <w:p w14:paraId="2965C3C1" w14:textId="77777777" w:rsidR="00CD03CC" w:rsidRPr="00845D92" w:rsidRDefault="00CD03CC" w:rsidP="005D6823">
      <w:pPr>
        <w:jc w:val="center"/>
        <w:rPr>
          <w:rFonts w:asciiTheme="majorHAnsi" w:hAnsiTheme="majorHAnsi" w:cstheme="majorHAnsi"/>
          <w:szCs w:val="24"/>
        </w:rPr>
      </w:pPr>
    </w:p>
    <w:tbl>
      <w:tblPr>
        <w:tblStyle w:val="TableGrid"/>
        <w:tblW w:w="9360" w:type="dxa"/>
        <w:tblInd w:w="-5" w:type="dxa"/>
        <w:tblBorders>
          <w:insideH w:val="none" w:sz="0" w:space="0" w:color="auto"/>
          <w:insideV w:val="none" w:sz="0" w:space="0" w:color="auto"/>
        </w:tblBorders>
        <w:tblLook w:val="04A0" w:firstRow="1" w:lastRow="0" w:firstColumn="1" w:lastColumn="0" w:noHBand="0" w:noVBand="1"/>
      </w:tblPr>
      <w:tblGrid>
        <w:gridCol w:w="2639"/>
        <w:gridCol w:w="3121"/>
        <w:gridCol w:w="3600"/>
      </w:tblGrid>
      <w:tr w:rsidR="00C46A2D" w:rsidRPr="00845D92" w14:paraId="6175827E" w14:textId="77777777" w:rsidTr="00C46A2D">
        <w:trPr>
          <w:trHeight w:val="368"/>
        </w:trPr>
        <w:tc>
          <w:tcPr>
            <w:tcW w:w="2639" w:type="dxa"/>
            <w:tcBorders>
              <w:top w:val="single" w:sz="4" w:space="0" w:color="auto"/>
              <w:bottom w:val="single" w:sz="4" w:space="0" w:color="auto"/>
              <w:right w:val="single" w:sz="4" w:space="0" w:color="auto"/>
            </w:tcBorders>
            <w:shd w:val="clear" w:color="auto" w:fill="B4C6E7" w:themeFill="accent1" w:themeFillTint="66"/>
            <w:vAlign w:val="bottom"/>
          </w:tcPr>
          <w:p w14:paraId="1AF32914" w14:textId="77777777" w:rsidR="00C46A2D" w:rsidRPr="00845D92" w:rsidRDefault="00C46A2D" w:rsidP="000D4847">
            <w:pPr>
              <w:jc w:val="center"/>
              <w:rPr>
                <w:rFonts w:asciiTheme="majorHAnsi" w:hAnsiTheme="majorHAnsi" w:cstheme="majorHAnsi"/>
                <w:b/>
                <w:bCs/>
              </w:rPr>
            </w:pPr>
            <w:r w:rsidRPr="00845D92">
              <w:rPr>
                <w:rFonts w:asciiTheme="majorHAnsi" w:hAnsiTheme="majorHAnsi" w:cstheme="majorHAnsi"/>
                <w:b/>
                <w:bCs/>
              </w:rPr>
              <w:t>IET Contact Name</w:t>
            </w:r>
          </w:p>
        </w:tc>
        <w:tc>
          <w:tcPr>
            <w:tcW w:w="3121"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bottom"/>
          </w:tcPr>
          <w:p w14:paraId="7D7BA3BA" w14:textId="77777777" w:rsidR="00C46A2D" w:rsidRPr="00845D92" w:rsidRDefault="00C46A2D" w:rsidP="000D4847">
            <w:pPr>
              <w:jc w:val="center"/>
              <w:rPr>
                <w:rFonts w:asciiTheme="majorHAnsi" w:hAnsiTheme="majorHAnsi" w:cstheme="majorHAnsi"/>
                <w:b/>
                <w:bCs/>
              </w:rPr>
            </w:pPr>
            <w:r w:rsidRPr="00845D92">
              <w:rPr>
                <w:rFonts w:asciiTheme="majorHAnsi" w:hAnsiTheme="majorHAnsi" w:cstheme="majorHAnsi"/>
                <w:b/>
                <w:bCs/>
              </w:rPr>
              <w:t>Email Address</w:t>
            </w:r>
          </w:p>
        </w:tc>
        <w:tc>
          <w:tcPr>
            <w:tcW w:w="3600"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B451102" w14:textId="77777777" w:rsidR="00C46A2D" w:rsidRPr="00845D92" w:rsidRDefault="00C46A2D" w:rsidP="000D4847">
            <w:pPr>
              <w:jc w:val="center"/>
              <w:rPr>
                <w:rFonts w:asciiTheme="majorHAnsi" w:hAnsiTheme="majorHAnsi" w:cstheme="majorHAnsi"/>
                <w:b/>
                <w:bCs/>
              </w:rPr>
            </w:pPr>
            <w:r w:rsidRPr="00845D92">
              <w:rPr>
                <w:rFonts w:asciiTheme="majorHAnsi" w:hAnsiTheme="majorHAnsi" w:cstheme="majorHAnsi"/>
                <w:b/>
                <w:bCs/>
              </w:rPr>
              <w:t>Agency Name</w:t>
            </w:r>
          </w:p>
          <w:p w14:paraId="73AA25B5" w14:textId="77777777" w:rsidR="00C46A2D" w:rsidRPr="00845D92" w:rsidDel="00642E55" w:rsidRDefault="00C46A2D" w:rsidP="000D4847">
            <w:pPr>
              <w:jc w:val="center"/>
              <w:rPr>
                <w:rFonts w:asciiTheme="majorHAnsi" w:hAnsiTheme="majorHAnsi" w:cstheme="majorHAnsi"/>
                <w:b/>
                <w:bCs/>
              </w:rPr>
            </w:pPr>
            <w:r w:rsidRPr="00845D92">
              <w:rPr>
                <w:rFonts w:asciiTheme="majorHAnsi" w:hAnsiTheme="majorHAnsi" w:cstheme="majorHAnsi"/>
                <w:i/>
                <w:sz w:val="18"/>
              </w:rPr>
              <w:t>(District/ Technical College/FCS Institution)</w:t>
            </w:r>
          </w:p>
        </w:tc>
      </w:tr>
      <w:tr w:rsidR="00C46A2D" w:rsidRPr="00845D92" w14:paraId="171E3BBA" w14:textId="77777777" w:rsidTr="00C46A2D">
        <w:trPr>
          <w:trHeight w:val="359"/>
        </w:trPr>
        <w:tc>
          <w:tcPr>
            <w:tcW w:w="2639" w:type="dxa"/>
            <w:tcBorders>
              <w:top w:val="single" w:sz="4" w:space="0" w:color="auto"/>
              <w:bottom w:val="single" w:sz="4" w:space="0" w:color="auto"/>
              <w:right w:val="single" w:sz="4" w:space="0" w:color="auto"/>
            </w:tcBorders>
          </w:tcPr>
          <w:p w14:paraId="741C11C8" w14:textId="77777777" w:rsidR="00C46A2D" w:rsidRPr="00845D92" w:rsidRDefault="00C46A2D" w:rsidP="000D4847">
            <w:pPr>
              <w:rPr>
                <w:rFonts w:asciiTheme="majorHAnsi" w:hAnsiTheme="majorHAnsi" w:cstheme="majorHAnsi"/>
                <w:b/>
                <w:bCs/>
              </w:rPr>
            </w:pPr>
          </w:p>
        </w:tc>
        <w:tc>
          <w:tcPr>
            <w:tcW w:w="3121" w:type="dxa"/>
            <w:tcBorders>
              <w:top w:val="single" w:sz="4" w:space="0" w:color="auto"/>
              <w:left w:val="single" w:sz="4" w:space="0" w:color="auto"/>
              <w:bottom w:val="single" w:sz="4" w:space="0" w:color="auto"/>
              <w:right w:val="single" w:sz="4" w:space="0" w:color="auto"/>
            </w:tcBorders>
          </w:tcPr>
          <w:p w14:paraId="73E32914" w14:textId="77777777" w:rsidR="00C46A2D" w:rsidRPr="00845D92" w:rsidRDefault="00C46A2D" w:rsidP="000D4847">
            <w:pPr>
              <w:rPr>
                <w:rFonts w:asciiTheme="majorHAnsi" w:hAnsiTheme="majorHAnsi" w:cstheme="majorHAnsi"/>
                <w:b/>
                <w:bCs/>
              </w:rPr>
            </w:pPr>
          </w:p>
        </w:tc>
        <w:tc>
          <w:tcPr>
            <w:tcW w:w="3600" w:type="dxa"/>
            <w:tcBorders>
              <w:top w:val="single" w:sz="4" w:space="0" w:color="auto"/>
              <w:left w:val="single" w:sz="4" w:space="0" w:color="auto"/>
              <w:bottom w:val="single" w:sz="4" w:space="0" w:color="auto"/>
              <w:right w:val="single" w:sz="4" w:space="0" w:color="auto"/>
            </w:tcBorders>
          </w:tcPr>
          <w:p w14:paraId="6CABD52E" w14:textId="77777777" w:rsidR="00C46A2D" w:rsidRPr="00845D92" w:rsidRDefault="00C46A2D" w:rsidP="000D4847">
            <w:pPr>
              <w:rPr>
                <w:rFonts w:asciiTheme="majorHAnsi" w:hAnsiTheme="majorHAnsi" w:cstheme="majorHAnsi"/>
                <w:b/>
                <w:bCs/>
              </w:rPr>
            </w:pPr>
          </w:p>
        </w:tc>
      </w:tr>
    </w:tbl>
    <w:p w14:paraId="7DE60557" w14:textId="77777777" w:rsidR="00C46A2D" w:rsidRPr="00845D92" w:rsidRDefault="00C46A2D" w:rsidP="00C46A2D">
      <w:pPr>
        <w:rPr>
          <w:rFonts w:asciiTheme="majorHAnsi" w:hAnsiTheme="majorHAnsi" w:cstheme="majorHAnsi"/>
        </w:rPr>
      </w:pPr>
    </w:p>
    <w:p w14:paraId="7C67D256" w14:textId="77777777" w:rsidR="00C46A2D" w:rsidRPr="00845D92" w:rsidRDefault="00C46A2D" w:rsidP="00C46A2D">
      <w:pPr>
        <w:rPr>
          <w:rFonts w:asciiTheme="majorHAnsi" w:hAnsiTheme="majorHAnsi" w:cstheme="majorHAnsi"/>
          <w:szCs w:val="24"/>
        </w:rPr>
      </w:pPr>
      <w:r w:rsidRPr="00845D92">
        <w:rPr>
          <w:rFonts w:asciiTheme="majorHAnsi" w:hAnsiTheme="majorHAnsi" w:cstheme="majorHAnsi"/>
          <w:b/>
          <w:spacing w:val="-1"/>
          <w:szCs w:val="24"/>
        </w:rPr>
        <w:t>Integrated</w:t>
      </w:r>
      <w:r w:rsidRPr="00845D92">
        <w:rPr>
          <w:rFonts w:asciiTheme="majorHAnsi" w:hAnsiTheme="majorHAnsi" w:cstheme="majorHAnsi"/>
          <w:b/>
          <w:spacing w:val="-13"/>
          <w:szCs w:val="24"/>
        </w:rPr>
        <w:t xml:space="preserve"> </w:t>
      </w:r>
      <w:r w:rsidRPr="00845D92">
        <w:rPr>
          <w:rFonts w:asciiTheme="majorHAnsi" w:hAnsiTheme="majorHAnsi" w:cstheme="majorHAnsi"/>
          <w:b/>
          <w:spacing w:val="-1"/>
          <w:szCs w:val="24"/>
        </w:rPr>
        <w:t>Education</w:t>
      </w:r>
      <w:r w:rsidRPr="00845D92">
        <w:rPr>
          <w:rFonts w:asciiTheme="majorHAnsi" w:hAnsiTheme="majorHAnsi" w:cstheme="majorHAnsi"/>
          <w:b/>
          <w:spacing w:val="-10"/>
          <w:szCs w:val="24"/>
        </w:rPr>
        <w:t xml:space="preserve"> </w:t>
      </w:r>
      <w:r w:rsidRPr="00845D92">
        <w:rPr>
          <w:rFonts w:asciiTheme="majorHAnsi" w:hAnsiTheme="majorHAnsi" w:cstheme="majorHAnsi"/>
          <w:b/>
          <w:spacing w:val="-1"/>
          <w:szCs w:val="24"/>
        </w:rPr>
        <w:t>and</w:t>
      </w:r>
      <w:r w:rsidRPr="00845D92">
        <w:rPr>
          <w:rFonts w:asciiTheme="majorHAnsi" w:hAnsiTheme="majorHAnsi" w:cstheme="majorHAnsi"/>
          <w:b/>
          <w:spacing w:val="-10"/>
          <w:szCs w:val="24"/>
        </w:rPr>
        <w:t xml:space="preserve"> </w:t>
      </w:r>
      <w:r w:rsidRPr="00845D92">
        <w:rPr>
          <w:rFonts w:asciiTheme="majorHAnsi" w:hAnsiTheme="majorHAnsi" w:cstheme="majorHAnsi"/>
          <w:b/>
          <w:spacing w:val="-1"/>
          <w:szCs w:val="24"/>
        </w:rPr>
        <w:t>Training</w:t>
      </w:r>
      <w:r w:rsidRPr="00845D92">
        <w:rPr>
          <w:rFonts w:asciiTheme="majorHAnsi" w:hAnsiTheme="majorHAnsi" w:cstheme="majorHAnsi"/>
          <w:b/>
          <w:spacing w:val="-11"/>
          <w:szCs w:val="24"/>
        </w:rPr>
        <w:t xml:space="preserve"> </w:t>
      </w:r>
      <w:r w:rsidRPr="00845D92">
        <w:rPr>
          <w:rFonts w:asciiTheme="majorHAnsi" w:hAnsiTheme="majorHAnsi" w:cstheme="majorHAnsi"/>
          <w:b/>
          <w:szCs w:val="24"/>
        </w:rPr>
        <w:t>(IET):</w:t>
      </w:r>
      <w:r w:rsidRPr="00845D92">
        <w:rPr>
          <w:rFonts w:asciiTheme="majorHAnsi" w:hAnsiTheme="majorHAnsi" w:cstheme="majorHAnsi"/>
          <w:b/>
          <w:spacing w:val="-11"/>
          <w:szCs w:val="24"/>
        </w:rPr>
        <w:t xml:space="preserve"> </w:t>
      </w:r>
      <w:r w:rsidRPr="00845D92">
        <w:rPr>
          <w:rFonts w:asciiTheme="majorHAnsi" w:hAnsiTheme="majorHAnsi" w:cstheme="majorHAnsi"/>
          <w:szCs w:val="24"/>
        </w:rPr>
        <w:t>An</w:t>
      </w:r>
      <w:r w:rsidRPr="00845D92">
        <w:rPr>
          <w:rFonts w:asciiTheme="majorHAnsi" w:hAnsiTheme="majorHAnsi" w:cstheme="majorHAnsi"/>
          <w:spacing w:val="-10"/>
          <w:szCs w:val="24"/>
        </w:rPr>
        <w:t xml:space="preserve"> </w:t>
      </w:r>
      <w:r w:rsidRPr="00845D92">
        <w:rPr>
          <w:rFonts w:asciiTheme="majorHAnsi" w:hAnsiTheme="majorHAnsi" w:cstheme="majorHAnsi"/>
          <w:szCs w:val="24"/>
        </w:rPr>
        <w:t>eligible</w:t>
      </w:r>
      <w:r w:rsidRPr="00845D92">
        <w:rPr>
          <w:rFonts w:asciiTheme="majorHAnsi" w:hAnsiTheme="majorHAnsi" w:cstheme="majorHAnsi"/>
          <w:spacing w:val="-9"/>
          <w:szCs w:val="24"/>
        </w:rPr>
        <w:t xml:space="preserve"> </w:t>
      </w:r>
      <w:r w:rsidRPr="00845D92">
        <w:rPr>
          <w:rFonts w:asciiTheme="majorHAnsi" w:hAnsiTheme="majorHAnsi" w:cstheme="majorHAnsi"/>
          <w:szCs w:val="24"/>
        </w:rPr>
        <w:t>provider’s</w:t>
      </w:r>
      <w:r w:rsidRPr="00845D92">
        <w:rPr>
          <w:rFonts w:asciiTheme="majorHAnsi" w:hAnsiTheme="majorHAnsi" w:cstheme="majorHAnsi"/>
          <w:spacing w:val="-9"/>
          <w:szCs w:val="24"/>
        </w:rPr>
        <w:t xml:space="preserve"> </w:t>
      </w:r>
      <w:r w:rsidRPr="00845D92">
        <w:rPr>
          <w:rFonts w:asciiTheme="majorHAnsi" w:hAnsiTheme="majorHAnsi" w:cstheme="majorHAnsi"/>
          <w:szCs w:val="24"/>
        </w:rPr>
        <w:t>activities</w:t>
      </w:r>
      <w:r w:rsidRPr="00845D92">
        <w:rPr>
          <w:rFonts w:asciiTheme="majorHAnsi" w:hAnsiTheme="majorHAnsi" w:cstheme="majorHAnsi"/>
          <w:spacing w:val="-8"/>
          <w:szCs w:val="24"/>
        </w:rPr>
        <w:t xml:space="preserve"> </w:t>
      </w:r>
      <w:r w:rsidRPr="00845D92">
        <w:rPr>
          <w:rFonts w:asciiTheme="majorHAnsi" w:hAnsiTheme="majorHAnsi" w:cstheme="majorHAnsi"/>
          <w:szCs w:val="24"/>
        </w:rPr>
        <w:t>provide</w:t>
      </w:r>
      <w:r w:rsidRPr="00845D92">
        <w:rPr>
          <w:rFonts w:asciiTheme="majorHAnsi" w:hAnsiTheme="majorHAnsi" w:cstheme="majorHAnsi"/>
          <w:spacing w:val="-10"/>
          <w:szCs w:val="24"/>
        </w:rPr>
        <w:t xml:space="preserve"> </w:t>
      </w:r>
      <w:r w:rsidRPr="00845D92">
        <w:rPr>
          <w:rFonts w:asciiTheme="majorHAnsi" w:hAnsiTheme="majorHAnsi" w:cstheme="majorHAnsi"/>
          <w:szCs w:val="24"/>
        </w:rPr>
        <w:t>learning</w:t>
      </w:r>
      <w:r w:rsidRPr="00845D92">
        <w:rPr>
          <w:rFonts w:asciiTheme="majorHAnsi" w:hAnsiTheme="majorHAnsi" w:cstheme="majorHAnsi"/>
          <w:spacing w:val="-10"/>
          <w:szCs w:val="24"/>
        </w:rPr>
        <w:t xml:space="preserve"> </w:t>
      </w:r>
      <w:r w:rsidRPr="00845D92">
        <w:rPr>
          <w:rFonts w:asciiTheme="majorHAnsi" w:hAnsiTheme="majorHAnsi" w:cstheme="majorHAnsi"/>
          <w:szCs w:val="24"/>
        </w:rPr>
        <w:t>in</w:t>
      </w:r>
      <w:r w:rsidRPr="00845D92">
        <w:rPr>
          <w:rFonts w:asciiTheme="majorHAnsi" w:hAnsiTheme="majorHAnsi" w:cstheme="majorHAnsi"/>
          <w:spacing w:val="-10"/>
          <w:szCs w:val="24"/>
        </w:rPr>
        <w:t xml:space="preserve"> </w:t>
      </w:r>
      <w:r w:rsidRPr="00845D92">
        <w:rPr>
          <w:rFonts w:asciiTheme="majorHAnsi" w:hAnsiTheme="majorHAnsi" w:cstheme="majorHAnsi"/>
          <w:szCs w:val="24"/>
        </w:rPr>
        <w:t>context</w:t>
      </w:r>
      <w:r w:rsidRPr="00845D92">
        <w:rPr>
          <w:rFonts w:asciiTheme="majorHAnsi" w:hAnsiTheme="majorHAnsi" w:cstheme="majorHAnsi"/>
          <w:spacing w:val="-12"/>
          <w:szCs w:val="24"/>
        </w:rPr>
        <w:t xml:space="preserve"> </w:t>
      </w:r>
      <w:r w:rsidRPr="00845D92">
        <w:rPr>
          <w:rFonts w:asciiTheme="majorHAnsi" w:hAnsiTheme="majorHAnsi" w:cstheme="majorHAnsi"/>
          <w:szCs w:val="24"/>
        </w:rPr>
        <w:t>through</w:t>
      </w:r>
      <w:r w:rsidRPr="00845D92">
        <w:rPr>
          <w:rFonts w:asciiTheme="majorHAnsi" w:hAnsiTheme="majorHAnsi" w:cstheme="majorHAnsi"/>
          <w:spacing w:val="-11"/>
          <w:szCs w:val="24"/>
        </w:rPr>
        <w:t xml:space="preserve"> integrated education</w:t>
      </w:r>
      <w:r w:rsidRPr="00845D92">
        <w:rPr>
          <w:rFonts w:asciiTheme="majorHAnsi" w:hAnsiTheme="majorHAnsi" w:cstheme="majorHAnsi"/>
          <w:szCs w:val="24"/>
        </w:rPr>
        <w:t xml:space="preserve"> and training, so that an individual acquires the skills needed to transition to and complete postsecondary</w:t>
      </w:r>
      <w:r w:rsidRPr="00845D92">
        <w:rPr>
          <w:rFonts w:asciiTheme="majorHAnsi" w:hAnsiTheme="majorHAnsi" w:cstheme="majorHAnsi"/>
          <w:spacing w:val="1"/>
          <w:szCs w:val="24"/>
        </w:rPr>
        <w:t xml:space="preserve"> </w:t>
      </w:r>
      <w:r w:rsidRPr="00845D92">
        <w:rPr>
          <w:rFonts w:asciiTheme="majorHAnsi" w:hAnsiTheme="majorHAnsi" w:cstheme="majorHAnsi"/>
          <w:szCs w:val="24"/>
        </w:rPr>
        <w:t>education and training programs, obtain and advance in employment leading to economic self-sufficiency, and to</w:t>
      </w:r>
      <w:r w:rsidRPr="00845D92">
        <w:rPr>
          <w:rFonts w:asciiTheme="majorHAnsi" w:hAnsiTheme="majorHAnsi" w:cstheme="majorHAnsi"/>
          <w:spacing w:val="1"/>
          <w:szCs w:val="24"/>
        </w:rPr>
        <w:t xml:space="preserve"> </w:t>
      </w:r>
      <w:r w:rsidRPr="00845D92">
        <w:rPr>
          <w:rFonts w:asciiTheme="majorHAnsi" w:hAnsiTheme="majorHAnsi" w:cstheme="majorHAnsi"/>
          <w:szCs w:val="24"/>
        </w:rPr>
        <w:t>exercise the</w:t>
      </w:r>
      <w:r w:rsidRPr="00845D92">
        <w:rPr>
          <w:rFonts w:asciiTheme="majorHAnsi" w:hAnsiTheme="majorHAnsi" w:cstheme="majorHAnsi"/>
          <w:spacing w:val="1"/>
          <w:szCs w:val="24"/>
        </w:rPr>
        <w:t xml:space="preserve"> </w:t>
      </w:r>
      <w:r w:rsidRPr="00845D92">
        <w:rPr>
          <w:rFonts w:asciiTheme="majorHAnsi" w:hAnsiTheme="majorHAnsi" w:cstheme="majorHAnsi"/>
          <w:szCs w:val="24"/>
        </w:rPr>
        <w:t>rights and</w:t>
      </w:r>
      <w:r w:rsidRPr="00845D92">
        <w:rPr>
          <w:rFonts w:asciiTheme="majorHAnsi" w:hAnsiTheme="majorHAnsi" w:cstheme="majorHAnsi"/>
          <w:spacing w:val="-1"/>
          <w:szCs w:val="24"/>
        </w:rPr>
        <w:t xml:space="preserve"> </w:t>
      </w:r>
      <w:r w:rsidRPr="00845D92">
        <w:rPr>
          <w:rFonts w:asciiTheme="majorHAnsi" w:hAnsiTheme="majorHAnsi" w:cstheme="majorHAnsi"/>
          <w:szCs w:val="24"/>
        </w:rPr>
        <w:t>responsibilities</w:t>
      </w:r>
      <w:r w:rsidRPr="00845D92">
        <w:rPr>
          <w:rFonts w:asciiTheme="majorHAnsi" w:hAnsiTheme="majorHAnsi" w:cstheme="majorHAnsi"/>
          <w:spacing w:val="-2"/>
          <w:szCs w:val="24"/>
        </w:rPr>
        <w:t xml:space="preserve"> </w:t>
      </w:r>
      <w:r w:rsidRPr="00845D92">
        <w:rPr>
          <w:rFonts w:asciiTheme="majorHAnsi" w:hAnsiTheme="majorHAnsi" w:cstheme="majorHAnsi"/>
          <w:szCs w:val="24"/>
        </w:rPr>
        <w:t>of citizenship. The Integrated Education and Training Program of Study form will be used to describe how the eligible provider will provide,</w:t>
      </w:r>
      <w:r w:rsidRPr="00845D92">
        <w:rPr>
          <w:rFonts w:asciiTheme="majorHAnsi" w:hAnsiTheme="majorHAnsi" w:cstheme="majorHAnsi"/>
          <w:spacing w:val="-3"/>
          <w:szCs w:val="24"/>
        </w:rPr>
        <w:t xml:space="preserve"> </w:t>
      </w:r>
      <w:r w:rsidRPr="00845D92">
        <w:rPr>
          <w:rFonts w:asciiTheme="majorHAnsi" w:hAnsiTheme="majorHAnsi" w:cstheme="majorHAnsi"/>
          <w:szCs w:val="24"/>
        </w:rPr>
        <w:t>develop</w:t>
      </w:r>
      <w:r w:rsidRPr="00845D92">
        <w:rPr>
          <w:rFonts w:asciiTheme="majorHAnsi" w:hAnsiTheme="majorHAnsi" w:cstheme="majorHAnsi"/>
          <w:spacing w:val="-1"/>
          <w:szCs w:val="24"/>
        </w:rPr>
        <w:t xml:space="preserve"> </w:t>
      </w:r>
      <w:r w:rsidRPr="00845D92">
        <w:rPr>
          <w:rFonts w:asciiTheme="majorHAnsi" w:hAnsiTheme="majorHAnsi" w:cstheme="majorHAnsi"/>
          <w:szCs w:val="24"/>
        </w:rPr>
        <w:t>and</w:t>
      </w:r>
      <w:r w:rsidRPr="00845D92">
        <w:rPr>
          <w:rFonts w:asciiTheme="majorHAnsi" w:hAnsiTheme="majorHAnsi" w:cstheme="majorHAnsi"/>
          <w:spacing w:val="-2"/>
          <w:szCs w:val="24"/>
        </w:rPr>
        <w:t xml:space="preserve"> </w:t>
      </w:r>
      <w:r w:rsidRPr="00845D92">
        <w:rPr>
          <w:rFonts w:asciiTheme="majorHAnsi" w:hAnsiTheme="majorHAnsi" w:cstheme="majorHAnsi"/>
          <w:szCs w:val="24"/>
        </w:rPr>
        <w:t>implement</w:t>
      </w:r>
      <w:r w:rsidRPr="00845D92">
        <w:rPr>
          <w:rFonts w:asciiTheme="majorHAnsi" w:hAnsiTheme="majorHAnsi" w:cstheme="majorHAnsi"/>
          <w:spacing w:val="-2"/>
          <w:szCs w:val="24"/>
        </w:rPr>
        <w:t xml:space="preserve"> </w:t>
      </w:r>
      <w:r w:rsidRPr="00845D92">
        <w:rPr>
          <w:rFonts w:asciiTheme="majorHAnsi" w:hAnsiTheme="majorHAnsi" w:cstheme="majorHAnsi"/>
          <w:szCs w:val="24"/>
        </w:rPr>
        <w:t>Integrated</w:t>
      </w:r>
      <w:r w:rsidRPr="00845D92">
        <w:rPr>
          <w:rFonts w:asciiTheme="majorHAnsi" w:hAnsiTheme="majorHAnsi" w:cstheme="majorHAnsi"/>
          <w:spacing w:val="-1"/>
          <w:szCs w:val="24"/>
        </w:rPr>
        <w:t xml:space="preserve"> </w:t>
      </w:r>
      <w:r w:rsidRPr="00845D92">
        <w:rPr>
          <w:rFonts w:asciiTheme="majorHAnsi" w:hAnsiTheme="majorHAnsi" w:cstheme="majorHAnsi"/>
          <w:szCs w:val="24"/>
        </w:rPr>
        <w:t>Education</w:t>
      </w:r>
      <w:r w:rsidRPr="00845D92">
        <w:rPr>
          <w:rFonts w:asciiTheme="majorHAnsi" w:hAnsiTheme="majorHAnsi" w:cstheme="majorHAnsi"/>
          <w:spacing w:val="-4"/>
          <w:szCs w:val="24"/>
        </w:rPr>
        <w:t xml:space="preserve"> </w:t>
      </w:r>
      <w:r w:rsidRPr="00845D92">
        <w:rPr>
          <w:rFonts w:asciiTheme="majorHAnsi" w:hAnsiTheme="majorHAnsi" w:cstheme="majorHAnsi"/>
          <w:szCs w:val="24"/>
        </w:rPr>
        <w:t>and</w:t>
      </w:r>
      <w:r w:rsidRPr="00845D92">
        <w:rPr>
          <w:rFonts w:asciiTheme="majorHAnsi" w:hAnsiTheme="majorHAnsi" w:cstheme="majorHAnsi"/>
          <w:spacing w:val="-1"/>
          <w:szCs w:val="24"/>
        </w:rPr>
        <w:t xml:space="preserve"> </w:t>
      </w:r>
      <w:r w:rsidRPr="00845D92">
        <w:rPr>
          <w:rFonts w:asciiTheme="majorHAnsi" w:hAnsiTheme="majorHAnsi" w:cstheme="majorHAnsi"/>
          <w:szCs w:val="24"/>
        </w:rPr>
        <w:t>Training</w:t>
      </w:r>
      <w:r w:rsidRPr="00845D92">
        <w:rPr>
          <w:rFonts w:asciiTheme="majorHAnsi" w:hAnsiTheme="majorHAnsi" w:cstheme="majorHAnsi"/>
          <w:spacing w:val="-2"/>
          <w:szCs w:val="24"/>
        </w:rPr>
        <w:t xml:space="preserve"> </w:t>
      </w:r>
      <w:r w:rsidRPr="00845D92">
        <w:rPr>
          <w:rFonts w:asciiTheme="majorHAnsi" w:hAnsiTheme="majorHAnsi" w:cstheme="majorHAnsi"/>
          <w:szCs w:val="24"/>
        </w:rPr>
        <w:t>(IET) service</w:t>
      </w:r>
      <w:r w:rsidRPr="00845D92">
        <w:rPr>
          <w:rFonts w:asciiTheme="majorHAnsi" w:hAnsiTheme="majorHAnsi" w:cstheme="majorHAnsi"/>
          <w:spacing w:val="1"/>
          <w:szCs w:val="24"/>
        </w:rPr>
        <w:t xml:space="preserve"> </w:t>
      </w:r>
      <w:r w:rsidRPr="00845D92">
        <w:rPr>
          <w:rFonts w:asciiTheme="majorHAnsi" w:hAnsiTheme="majorHAnsi" w:cstheme="majorHAnsi"/>
          <w:szCs w:val="24"/>
        </w:rPr>
        <w:t>approach(es).</w:t>
      </w:r>
    </w:p>
    <w:p w14:paraId="35FD37A3" w14:textId="77777777" w:rsidR="00C46A2D" w:rsidRPr="00845D92" w:rsidRDefault="00C46A2D" w:rsidP="00C46A2D">
      <w:pPr>
        <w:rPr>
          <w:rFonts w:asciiTheme="majorHAnsi" w:hAnsiTheme="majorHAnsi" w:cstheme="majorHAnsi"/>
          <w:szCs w:val="24"/>
        </w:rPr>
      </w:pPr>
    </w:p>
    <w:p w14:paraId="4E4C2E92" w14:textId="77777777" w:rsidR="00C46A2D" w:rsidRPr="00845D92" w:rsidRDefault="00C46A2D" w:rsidP="00C46A2D">
      <w:pPr>
        <w:spacing w:before="120"/>
        <w:rPr>
          <w:rFonts w:asciiTheme="majorHAnsi" w:hAnsiTheme="majorHAnsi" w:cstheme="majorHAnsi"/>
          <w:szCs w:val="24"/>
        </w:rPr>
      </w:pPr>
      <w:r w:rsidRPr="00845D92">
        <w:rPr>
          <w:rFonts w:asciiTheme="majorHAnsi" w:hAnsiTheme="majorHAnsi" w:cstheme="majorHAnsi"/>
          <w:b/>
          <w:szCs w:val="24"/>
        </w:rPr>
        <w:t xml:space="preserve">Step 1. </w:t>
      </w:r>
      <w:r w:rsidRPr="00845D92">
        <w:rPr>
          <w:rFonts w:asciiTheme="majorHAnsi" w:hAnsiTheme="majorHAnsi" w:cstheme="majorHAnsi"/>
          <w:szCs w:val="24"/>
        </w:rPr>
        <w:t>Identify</w:t>
      </w:r>
      <w:r w:rsidRPr="00845D92">
        <w:rPr>
          <w:rFonts w:asciiTheme="majorHAnsi" w:hAnsiTheme="majorHAnsi" w:cstheme="majorHAnsi"/>
          <w:spacing w:val="-1"/>
          <w:szCs w:val="24"/>
        </w:rPr>
        <w:t xml:space="preserve"> </w:t>
      </w:r>
      <w:r w:rsidRPr="00845D92">
        <w:rPr>
          <w:rFonts w:asciiTheme="majorHAnsi" w:hAnsiTheme="majorHAnsi" w:cstheme="majorHAnsi"/>
          <w:szCs w:val="24"/>
        </w:rPr>
        <w:t>the credentials</w:t>
      </w:r>
      <w:r w:rsidRPr="00845D92">
        <w:rPr>
          <w:rFonts w:asciiTheme="majorHAnsi" w:hAnsiTheme="majorHAnsi" w:cstheme="majorHAnsi"/>
          <w:spacing w:val="-3"/>
          <w:szCs w:val="24"/>
        </w:rPr>
        <w:t xml:space="preserve"> </w:t>
      </w:r>
      <w:r w:rsidRPr="00845D92">
        <w:rPr>
          <w:rFonts w:asciiTheme="majorHAnsi" w:hAnsiTheme="majorHAnsi" w:cstheme="majorHAnsi"/>
          <w:szCs w:val="24"/>
        </w:rPr>
        <w:t>of</w:t>
      </w:r>
      <w:r w:rsidRPr="00845D92">
        <w:rPr>
          <w:rFonts w:asciiTheme="majorHAnsi" w:hAnsiTheme="majorHAnsi" w:cstheme="majorHAnsi"/>
          <w:spacing w:val="-3"/>
          <w:szCs w:val="24"/>
        </w:rPr>
        <w:t xml:space="preserve"> </w:t>
      </w:r>
      <w:r w:rsidRPr="00845D92">
        <w:rPr>
          <w:rFonts w:asciiTheme="majorHAnsi" w:hAnsiTheme="majorHAnsi" w:cstheme="majorHAnsi"/>
          <w:szCs w:val="24"/>
        </w:rPr>
        <w:t>value</w:t>
      </w:r>
      <w:r w:rsidRPr="00845D92">
        <w:rPr>
          <w:rFonts w:asciiTheme="majorHAnsi" w:hAnsiTheme="majorHAnsi" w:cstheme="majorHAnsi"/>
          <w:spacing w:val="-1"/>
          <w:szCs w:val="24"/>
        </w:rPr>
        <w:t xml:space="preserve"> </w:t>
      </w:r>
      <w:r w:rsidRPr="00845D92">
        <w:rPr>
          <w:rFonts w:asciiTheme="majorHAnsi" w:hAnsiTheme="majorHAnsi" w:cstheme="majorHAnsi"/>
          <w:szCs w:val="24"/>
        </w:rPr>
        <w:t>a</w:t>
      </w:r>
      <w:r w:rsidRPr="00845D92">
        <w:rPr>
          <w:rFonts w:asciiTheme="majorHAnsi" w:hAnsiTheme="majorHAnsi" w:cstheme="majorHAnsi"/>
          <w:spacing w:val="-1"/>
          <w:szCs w:val="24"/>
        </w:rPr>
        <w:t xml:space="preserve"> </w:t>
      </w:r>
      <w:r w:rsidRPr="00845D92">
        <w:rPr>
          <w:rFonts w:asciiTheme="majorHAnsi" w:hAnsiTheme="majorHAnsi" w:cstheme="majorHAnsi"/>
          <w:szCs w:val="24"/>
        </w:rPr>
        <w:t>student</w:t>
      </w:r>
      <w:r w:rsidRPr="00845D92">
        <w:rPr>
          <w:rFonts w:asciiTheme="majorHAnsi" w:hAnsiTheme="majorHAnsi" w:cstheme="majorHAnsi"/>
          <w:spacing w:val="-1"/>
          <w:szCs w:val="24"/>
        </w:rPr>
        <w:t xml:space="preserve"> </w:t>
      </w:r>
      <w:r w:rsidRPr="00845D92">
        <w:rPr>
          <w:rFonts w:asciiTheme="majorHAnsi" w:hAnsiTheme="majorHAnsi" w:cstheme="majorHAnsi"/>
          <w:szCs w:val="24"/>
        </w:rPr>
        <w:t>may</w:t>
      </w:r>
      <w:r w:rsidRPr="00845D92">
        <w:rPr>
          <w:rFonts w:asciiTheme="majorHAnsi" w:hAnsiTheme="majorHAnsi" w:cstheme="majorHAnsi"/>
          <w:spacing w:val="-2"/>
          <w:szCs w:val="24"/>
        </w:rPr>
        <w:t xml:space="preserve"> </w:t>
      </w:r>
      <w:r w:rsidRPr="00845D92">
        <w:rPr>
          <w:rFonts w:asciiTheme="majorHAnsi" w:hAnsiTheme="majorHAnsi" w:cstheme="majorHAnsi"/>
          <w:szCs w:val="24"/>
        </w:rPr>
        <w:t>earn</w:t>
      </w:r>
      <w:r w:rsidRPr="00845D92">
        <w:rPr>
          <w:rFonts w:asciiTheme="majorHAnsi" w:hAnsiTheme="majorHAnsi" w:cstheme="majorHAnsi"/>
          <w:spacing w:val="-2"/>
          <w:szCs w:val="24"/>
        </w:rPr>
        <w:t xml:space="preserve"> </w:t>
      </w:r>
      <w:r w:rsidRPr="00845D92">
        <w:rPr>
          <w:rFonts w:asciiTheme="majorHAnsi" w:hAnsiTheme="majorHAnsi" w:cstheme="majorHAnsi"/>
          <w:szCs w:val="24"/>
        </w:rPr>
        <w:t>by</w:t>
      </w:r>
      <w:r w:rsidRPr="00845D92">
        <w:rPr>
          <w:rFonts w:asciiTheme="majorHAnsi" w:hAnsiTheme="majorHAnsi" w:cstheme="majorHAnsi"/>
          <w:spacing w:val="-3"/>
          <w:szCs w:val="24"/>
        </w:rPr>
        <w:t xml:space="preserve"> </w:t>
      </w:r>
      <w:r w:rsidRPr="00845D92">
        <w:rPr>
          <w:rFonts w:asciiTheme="majorHAnsi" w:hAnsiTheme="majorHAnsi" w:cstheme="majorHAnsi"/>
          <w:szCs w:val="24"/>
        </w:rPr>
        <w:t>participating</w:t>
      </w:r>
      <w:r w:rsidRPr="00845D92">
        <w:rPr>
          <w:rFonts w:asciiTheme="majorHAnsi" w:hAnsiTheme="majorHAnsi" w:cstheme="majorHAnsi"/>
          <w:spacing w:val="-2"/>
          <w:szCs w:val="24"/>
        </w:rPr>
        <w:t xml:space="preserve"> </w:t>
      </w:r>
      <w:r w:rsidRPr="00845D92">
        <w:rPr>
          <w:rFonts w:asciiTheme="majorHAnsi" w:hAnsiTheme="majorHAnsi" w:cstheme="majorHAnsi"/>
          <w:szCs w:val="24"/>
        </w:rPr>
        <w:t>in</w:t>
      </w:r>
      <w:r w:rsidRPr="00845D92">
        <w:rPr>
          <w:rFonts w:asciiTheme="majorHAnsi" w:hAnsiTheme="majorHAnsi" w:cstheme="majorHAnsi"/>
          <w:spacing w:val="-3"/>
          <w:szCs w:val="24"/>
        </w:rPr>
        <w:t xml:space="preserve"> </w:t>
      </w:r>
      <w:r w:rsidRPr="00845D92">
        <w:rPr>
          <w:rFonts w:asciiTheme="majorHAnsi" w:hAnsiTheme="majorHAnsi" w:cstheme="majorHAnsi"/>
          <w:szCs w:val="24"/>
        </w:rPr>
        <w:t>the IET</w:t>
      </w:r>
      <w:r w:rsidRPr="00845D92">
        <w:rPr>
          <w:rFonts w:asciiTheme="majorHAnsi" w:hAnsiTheme="majorHAnsi" w:cstheme="majorHAnsi"/>
          <w:spacing w:val="-3"/>
          <w:szCs w:val="24"/>
        </w:rPr>
        <w:t xml:space="preserve"> </w:t>
      </w:r>
      <w:r w:rsidRPr="00845D92">
        <w:rPr>
          <w:rFonts w:asciiTheme="majorHAnsi" w:hAnsiTheme="majorHAnsi" w:cstheme="majorHAnsi"/>
          <w:szCs w:val="24"/>
        </w:rPr>
        <w:t xml:space="preserve">Program. </w:t>
      </w:r>
      <w:r w:rsidRPr="00845D92">
        <w:rPr>
          <w:rFonts w:asciiTheme="majorHAnsi" w:hAnsiTheme="majorHAnsi" w:cstheme="majorHAnsi"/>
          <w:szCs w:val="24"/>
        </w:rPr>
        <w:br/>
      </w:r>
      <w:r w:rsidRPr="00845D92">
        <w:rPr>
          <w:rFonts w:asciiTheme="majorHAnsi" w:hAnsiTheme="majorHAnsi" w:cstheme="majorHAnsi"/>
          <w:szCs w:val="24"/>
        </w:rPr>
        <w:br/>
        <w:t>Approved credentials of value include:</w:t>
      </w:r>
    </w:p>
    <w:p w14:paraId="5BA38662" w14:textId="77777777" w:rsidR="00C46A2D" w:rsidRPr="00845D92" w:rsidRDefault="00C46A2D" w:rsidP="00C46A2D">
      <w:pPr>
        <w:pStyle w:val="ListParagraph"/>
        <w:numPr>
          <w:ilvl w:val="0"/>
          <w:numId w:val="77"/>
        </w:numPr>
        <w:contextualSpacing/>
        <w:rPr>
          <w:rFonts w:asciiTheme="majorHAnsi" w:hAnsiTheme="majorHAnsi" w:cstheme="majorHAnsi"/>
          <w:szCs w:val="24"/>
        </w:rPr>
      </w:pPr>
      <w:r w:rsidRPr="00845D92">
        <w:rPr>
          <w:rFonts w:asciiTheme="majorHAnsi" w:hAnsiTheme="majorHAnsi" w:cstheme="majorHAnsi"/>
          <w:szCs w:val="24"/>
        </w:rPr>
        <w:t xml:space="preserve">Industry certifications located on the </w:t>
      </w:r>
      <w:hyperlink r:id="rId44" w:history="1">
        <w:r w:rsidRPr="00845D92">
          <w:rPr>
            <w:rStyle w:val="Hyperlink"/>
            <w:rFonts w:asciiTheme="majorHAnsi" w:hAnsiTheme="majorHAnsi" w:cstheme="majorHAnsi"/>
            <w:szCs w:val="24"/>
          </w:rPr>
          <w:t>Master Credential List</w:t>
        </w:r>
      </w:hyperlink>
      <w:r w:rsidRPr="00845D92">
        <w:rPr>
          <w:rFonts w:asciiTheme="majorHAnsi" w:hAnsiTheme="majorHAnsi" w:cstheme="majorHAnsi"/>
          <w:szCs w:val="24"/>
        </w:rPr>
        <w:t xml:space="preserve"> or the </w:t>
      </w:r>
      <w:hyperlink r:id="rId45" w:history="1">
        <w:r w:rsidRPr="00845D92">
          <w:rPr>
            <w:rStyle w:val="Hyperlink"/>
            <w:rFonts w:asciiTheme="majorHAnsi" w:hAnsiTheme="majorHAnsi" w:cstheme="majorHAnsi"/>
            <w:szCs w:val="24"/>
          </w:rPr>
          <w:t>Perkins Recognized Postsecondary Credential List</w:t>
        </w:r>
      </w:hyperlink>
      <w:r w:rsidRPr="00845D92">
        <w:rPr>
          <w:rFonts w:asciiTheme="majorHAnsi" w:hAnsiTheme="majorHAnsi" w:cstheme="majorHAnsi"/>
          <w:szCs w:val="24"/>
        </w:rPr>
        <w:t xml:space="preserve">. </w:t>
      </w:r>
    </w:p>
    <w:p w14:paraId="2B67344C" w14:textId="77777777" w:rsidR="00C46A2D" w:rsidRPr="00845D92" w:rsidRDefault="00C46A2D" w:rsidP="00C46A2D">
      <w:pPr>
        <w:pStyle w:val="ListParagraph"/>
        <w:numPr>
          <w:ilvl w:val="1"/>
          <w:numId w:val="77"/>
        </w:numPr>
        <w:contextualSpacing/>
        <w:rPr>
          <w:rFonts w:asciiTheme="majorHAnsi" w:hAnsiTheme="majorHAnsi" w:cstheme="majorHAnsi"/>
          <w:szCs w:val="24"/>
        </w:rPr>
      </w:pPr>
      <w:r w:rsidRPr="00845D92">
        <w:rPr>
          <w:rFonts w:asciiTheme="majorHAnsi" w:hAnsiTheme="majorHAnsi" w:cstheme="majorHAnsi"/>
          <w:szCs w:val="24"/>
        </w:rPr>
        <w:t xml:space="preserve">Industry certifications not on either list </w:t>
      </w:r>
      <w:r w:rsidRPr="00845D92">
        <w:rPr>
          <w:rFonts w:asciiTheme="majorHAnsi" w:hAnsiTheme="majorHAnsi" w:cstheme="majorHAnsi"/>
          <w:i/>
          <w:iCs/>
          <w:szCs w:val="24"/>
        </w:rPr>
        <w:t xml:space="preserve">may </w:t>
      </w:r>
      <w:r w:rsidRPr="00845D92">
        <w:rPr>
          <w:rFonts w:asciiTheme="majorHAnsi" w:hAnsiTheme="majorHAnsi" w:cstheme="majorHAnsi"/>
          <w:szCs w:val="24"/>
        </w:rPr>
        <w:t xml:space="preserve">be approved, however will not count toward the calculation of measurable skill gains (MSG). </w:t>
      </w:r>
    </w:p>
    <w:p w14:paraId="314E0128" w14:textId="77777777" w:rsidR="00C46A2D" w:rsidRPr="00845D92" w:rsidRDefault="00EA72E9" w:rsidP="00C46A2D">
      <w:pPr>
        <w:pStyle w:val="ListParagraph"/>
        <w:numPr>
          <w:ilvl w:val="0"/>
          <w:numId w:val="77"/>
        </w:numPr>
        <w:contextualSpacing/>
        <w:rPr>
          <w:rFonts w:asciiTheme="majorHAnsi" w:hAnsiTheme="majorHAnsi" w:cstheme="majorHAnsi"/>
          <w:szCs w:val="24"/>
        </w:rPr>
      </w:pPr>
      <w:hyperlink r:id="rId46" w:history="1">
        <w:r w:rsidR="00C46A2D" w:rsidRPr="00845D92">
          <w:rPr>
            <w:rStyle w:val="Hyperlink"/>
            <w:rFonts w:asciiTheme="majorHAnsi" w:hAnsiTheme="majorHAnsi" w:cstheme="majorHAnsi"/>
            <w:szCs w:val="24"/>
          </w:rPr>
          <w:t>Postsecondary courses</w:t>
        </w:r>
      </w:hyperlink>
      <w:r w:rsidR="00C46A2D" w:rsidRPr="00845D92">
        <w:rPr>
          <w:rFonts w:asciiTheme="majorHAnsi" w:hAnsiTheme="majorHAnsi" w:cstheme="majorHAnsi"/>
          <w:szCs w:val="24"/>
        </w:rPr>
        <w:t xml:space="preserve">: </w:t>
      </w:r>
    </w:p>
    <w:p w14:paraId="188F2231" w14:textId="77777777" w:rsidR="00C46A2D" w:rsidRPr="00845D92" w:rsidRDefault="00C46A2D" w:rsidP="00C46A2D">
      <w:pPr>
        <w:pStyle w:val="ListParagraph"/>
        <w:numPr>
          <w:ilvl w:val="1"/>
          <w:numId w:val="77"/>
        </w:numPr>
        <w:contextualSpacing/>
        <w:rPr>
          <w:rFonts w:asciiTheme="majorHAnsi" w:hAnsiTheme="majorHAnsi" w:cstheme="majorHAnsi"/>
          <w:szCs w:val="24"/>
        </w:rPr>
      </w:pPr>
      <w:r w:rsidRPr="00845D92">
        <w:rPr>
          <w:rFonts w:asciiTheme="majorHAnsi" w:hAnsiTheme="majorHAnsi" w:cstheme="majorHAnsi"/>
          <w:szCs w:val="24"/>
        </w:rPr>
        <w:t>IET students must be fully enrolled in a postsecondary program of at least 360 clock hours/12 credit hours to be eligible for the postsecondary transcript/credit MSG.</w:t>
      </w:r>
    </w:p>
    <w:p w14:paraId="461F704A" w14:textId="77777777" w:rsidR="00C46A2D" w:rsidRPr="00845D92" w:rsidRDefault="00C46A2D" w:rsidP="00C46A2D">
      <w:pPr>
        <w:pStyle w:val="ListParagraph"/>
        <w:numPr>
          <w:ilvl w:val="1"/>
          <w:numId w:val="77"/>
        </w:numPr>
        <w:contextualSpacing/>
        <w:rPr>
          <w:rFonts w:asciiTheme="majorHAnsi" w:hAnsiTheme="majorHAnsi" w:cstheme="majorHAnsi"/>
          <w:szCs w:val="24"/>
        </w:rPr>
      </w:pPr>
      <w:r w:rsidRPr="00845D92">
        <w:rPr>
          <w:rFonts w:asciiTheme="majorHAnsi" w:hAnsiTheme="majorHAnsi" w:cstheme="majorHAnsi"/>
          <w:szCs w:val="24"/>
        </w:rPr>
        <w:t xml:space="preserve">Full postsecondary program enrollment is not required; however, it is the only way to the earn related MSG. If the IET program offers postsecondary courses with no program enrollment, please still list the course(s) information below. </w:t>
      </w:r>
    </w:p>
    <w:p w14:paraId="3F23B374" w14:textId="77777777" w:rsidR="00C46A2D" w:rsidRPr="00845D92" w:rsidRDefault="00C46A2D" w:rsidP="00C46A2D">
      <w:pPr>
        <w:pStyle w:val="ListParagraph"/>
        <w:ind w:left="1440"/>
        <w:rPr>
          <w:rFonts w:asciiTheme="majorHAnsi" w:hAnsiTheme="majorHAnsi" w:cstheme="majorHAnsi"/>
          <w:szCs w:val="24"/>
        </w:rPr>
      </w:pPr>
    </w:p>
    <w:p w14:paraId="57A84A8C" w14:textId="77777777" w:rsidR="00C46A2D" w:rsidRPr="00845D92" w:rsidRDefault="00C46A2D" w:rsidP="00C46A2D">
      <w:pPr>
        <w:rPr>
          <w:rFonts w:asciiTheme="majorHAnsi" w:hAnsiTheme="majorHAnsi" w:cstheme="majorHAnsi"/>
          <w:i/>
          <w:iCs/>
          <w:szCs w:val="24"/>
        </w:rPr>
      </w:pPr>
      <w:r w:rsidRPr="00845D92">
        <w:rPr>
          <w:rFonts w:asciiTheme="majorHAnsi" w:hAnsiTheme="majorHAnsi" w:cstheme="majorHAnsi"/>
          <w:i/>
          <w:iCs/>
          <w:szCs w:val="24"/>
        </w:rPr>
        <w:t xml:space="preserve">*Please refer to </w:t>
      </w:r>
      <w:hyperlink r:id="rId47" w:history="1">
        <w:r w:rsidRPr="00845D92">
          <w:rPr>
            <w:rStyle w:val="Hyperlink"/>
            <w:rFonts w:asciiTheme="majorHAnsi" w:hAnsiTheme="majorHAnsi" w:cstheme="majorHAnsi"/>
            <w:i/>
            <w:iCs/>
            <w:szCs w:val="24"/>
          </w:rPr>
          <w:t>Florida’s IET Data Reporting Guide</w:t>
        </w:r>
      </w:hyperlink>
      <w:r w:rsidRPr="00845D92">
        <w:rPr>
          <w:rFonts w:asciiTheme="majorHAnsi" w:hAnsiTheme="majorHAnsi" w:cstheme="majorHAnsi"/>
          <w:iCs/>
          <w:szCs w:val="24"/>
        </w:rPr>
        <w:t xml:space="preserve"> </w:t>
      </w:r>
      <w:r w:rsidRPr="00845D92">
        <w:rPr>
          <w:rFonts w:asciiTheme="majorHAnsi" w:hAnsiTheme="majorHAnsi" w:cstheme="majorHAnsi"/>
          <w:i/>
          <w:iCs/>
          <w:szCs w:val="24"/>
        </w:rPr>
        <w:t>for details on which credentials may be used toward the calculation of MSGs.</w:t>
      </w:r>
    </w:p>
    <w:p w14:paraId="6E40BBCB" w14:textId="5AA4D041" w:rsidR="00C46A2D" w:rsidRPr="00845D92" w:rsidRDefault="00C46A2D" w:rsidP="00C46A2D">
      <w:pPr>
        <w:rPr>
          <w:rFonts w:asciiTheme="majorHAnsi" w:hAnsiTheme="majorHAnsi" w:cstheme="majorHAnsi"/>
          <w:i/>
          <w:iCs/>
          <w:szCs w:val="24"/>
        </w:rPr>
      </w:pPr>
    </w:p>
    <w:p w14:paraId="7FD635FC" w14:textId="77777777" w:rsidR="00845D92" w:rsidRPr="00845D92" w:rsidRDefault="00845D92" w:rsidP="00C46A2D">
      <w:pPr>
        <w:rPr>
          <w:rFonts w:asciiTheme="majorHAnsi" w:hAnsiTheme="majorHAnsi" w:cstheme="majorHAnsi"/>
          <w:i/>
          <w:iCs/>
          <w:szCs w:val="24"/>
        </w:rPr>
      </w:pPr>
    </w:p>
    <w:tbl>
      <w:tblPr>
        <w:tblStyle w:val="TableGrid"/>
        <w:tblW w:w="9350" w:type="dxa"/>
        <w:tblLook w:val="04A0" w:firstRow="1" w:lastRow="0" w:firstColumn="1" w:lastColumn="0" w:noHBand="0" w:noVBand="1"/>
      </w:tblPr>
      <w:tblGrid>
        <w:gridCol w:w="3510"/>
        <w:gridCol w:w="5840"/>
      </w:tblGrid>
      <w:tr w:rsidR="00C46A2D" w:rsidRPr="00845D92" w14:paraId="46C74722" w14:textId="77777777" w:rsidTr="000D4847">
        <w:trPr>
          <w:trHeight w:val="485"/>
        </w:trPr>
        <w:tc>
          <w:tcPr>
            <w:tcW w:w="9350" w:type="dxa"/>
            <w:gridSpan w:val="2"/>
            <w:shd w:val="clear" w:color="auto" w:fill="B4C6E7" w:themeFill="accent1" w:themeFillTint="66"/>
            <w:vAlign w:val="bottom"/>
          </w:tcPr>
          <w:p w14:paraId="447139E8" w14:textId="77777777" w:rsidR="00C46A2D" w:rsidRPr="00845D92" w:rsidRDefault="00C46A2D" w:rsidP="000D4847">
            <w:pPr>
              <w:jc w:val="center"/>
              <w:rPr>
                <w:rFonts w:asciiTheme="majorHAnsi" w:hAnsiTheme="majorHAnsi" w:cstheme="majorHAnsi"/>
                <w:szCs w:val="24"/>
              </w:rPr>
            </w:pPr>
            <w:r w:rsidRPr="00845D92">
              <w:rPr>
                <w:rFonts w:asciiTheme="majorHAnsi" w:hAnsiTheme="majorHAnsi" w:cstheme="majorHAnsi"/>
                <w:b/>
                <w:szCs w:val="24"/>
              </w:rPr>
              <w:t>Identify Industry Certifications</w:t>
            </w:r>
          </w:p>
        </w:tc>
      </w:tr>
      <w:tr w:rsidR="00C46A2D" w:rsidRPr="00845D92" w14:paraId="525A08F7" w14:textId="77777777" w:rsidTr="000D4847">
        <w:trPr>
          <w:trHeight w:val="744"/>
        </w:trPr>
        <w:tc>
          <w:tcPr>
            <w:tcW w:w="3510" w:type="dxa"/>
            <w:vAlign w:val="center"/>
          </w:tcPr>
          <w:p w14:paraId="6600B2A0" w14:textId="77777777" w:rsidR="00C46A2D" w:rsidRPr="00845D92" w:rsidRDefault="00C46A2D" w:rsidP="000D4847">
            <w:pPr>
              <w:rPr>
                <w:rFonts w:asciiTheme="majorHAnsi" w:hAnsiTheme="majorHAnsi" w:cstheme="majorHAnsi"/>
                <w:i/>
                <w:szCs w:val="24"/>
              </w:rPr>
            </w:pPr>
            <w:r w:rsidRPr="00845D92">
              <w:rPr>
                <w:rFonts w:asciiTheme="majorHAnsi" w:hAnsiTheme="majorHAnsi" w:cstheme="majorHAnsi"/>
                <w:b/>
                <w:bCs/>
                <w:szCs w:val="24"/>
              </w:rPr>
              <w:t>Industry Certification Name(s)</w:t>
            </w:r>
          </w:p>
        </w:tc>
        <w:tc>
          <w:tcPr>
            <w:tcW w:w="5840" w:type="dxa"/>
          </w:tcPr>
          <w:p w14:paraId="43D184B5" w14:textId="77777777" w:rsidR="00C46A2D" w:rsidRPr="00845D92" w:rsidRDefault="00C46A2D" w:rsidP="000D4847">
            <w:pPr>
              <w:rPr>
                <w:rFonts w:asciiTheme="majorHAnsi" w:hAnsiTheme="majorHAnsi" w:cstheme="majorHAnsi"/>
                <w:szCs w:val="24"/>
              </w:rPr>
            </w:pPr>
          </w:p>
          <w:p w14:paraId="57DCF2C3" w14:textId="77777777" w:rsidR="00C46A2D" w:rsidRPr="00845D92" w:rsidRDefault="00C46A2D" w:rsidP="000D4847">
            <w:pPr>
              <w:rPr>
                <w:rFonts w:asciiTheme="majorHAnsi" w:hAnsiTheme="majorHAnsi" w:cstheme="majorHAnsi"/>
                <w:szCs w:val="24"/>
              </w:rPr>
            </w:pPr>
          </w:p>
        </w:tc>
      </w:tr>
      <w:tr w:rsidR="00C46A2D" w:rsidRPr="00845D92" w14:paraId="0C3F9345" w14:textId="77777777" w:rsidTr="000D4847">
        <w:trPr>
          <w:trHeight w:val="744"/>
        </w:trPr>
        <w:tc>
          <w:tcPr>
            <w:tcW w:w="3510" w:type="dxa"/>
            <w:vAlign w:val="center"/>
          </w:tcPr>
          <w:p w14:paraId="6316DBAC" w14:textId="77777777" w:rsidR="00C46A2D" w:rsidRPr="00845D92" w:rsidRDefault="00C46A2D" w:rsidP="000D4847">
            <w:pPr>
              <w:rPr>
                <w:rFonts w:asciiTheme="majorHAnsi" w:hAnsiTheme="majorHAnsi" w:cstheme="majorHAnsi"/>
                <w:b/>
                <w:bCs/>
                <w:szCs w:val="24"/>
              </w:rPr>
            </w:pPr>
            <w:r w:rsidRPr="00845D92">
              <w:rPr>
                <w:rFonts w:asciiTheme="majorHAnsi" w:hAnsiTheme="majorHAnsi" w:cstheme="majorHAnsi"/>
                <w:b/>
                <w:bCs/>
                <w:szCs w:val="24"/>
              </w:rPr>
              <w:t>Certification Code(s)</w:t>
            </w:r>
          </w:p>
          <w:p w14:paraId="7EF63D8E" w14:textId="77777777" w:rsidR="00C46A2D" w:rsidRPr="00845D92" w:rsidRDefault="00C46A2D" w:rsidP="000D4847">
            <w:pPr>
              <w:rPr>
                <w:rFonts w:asciiTheme="majorHAnsi" w:hAnsiTheme="majorHAnsi" w:cstheme="majorHAnsi"/>
                <w:b/>
                <w:bCs/>
                <w:szCs w:val="24"/>
              </w:rPr>
            </w:pPr>
          </w:p>
        </w:tc>
        <w:tc>
          <w:tcPr>
            <w:tcW w:w="5840" w:type="dxa"/>
          </w:tcPr>
          <w:p w14:paraId="47A47C41" w14:textId="77777777" w:rsidR="00C46A2D" w:rsidRPr="00845D92" w:rsidRDefault="00C46A2D" w:rsidP="000D4847">
            <w:pPr>
              <w:rPr>
                <w:rFonts w:asciiTheme="majorHAnsi" w:hAnsiTheme="majorHAnsi" w:cstheme="majorHAnsi"/>
                <w:szCs w:val="24"/>
              </w:rPr>
            </w:pPr>
          </w:p>
        </w:tc>
      </w:tr>
    </w:tbl>
    <w:p w14:paraId="7E0186BE" w14:textId="77777777" w:rsidR="00C46A2D" w:rsidRPr="00845D92" w:rsidRDefault="00C46A2D" w:rsidP="00C46A2D">
      <w:pPr>
        <w:rPr>
          <w:rFonts w:asciiTheme="majorHAnsi" w:hAnsiTheme="majorHAnsi" w:cstheme="majorHAnsi"/>
          <w:i/>
          <w:iCs/>
          <w:szCs w:val="24"/>
        </w:rPr>
      </w:pPr>
      <w:r w:rsidRPr="00845D92">
        <w:rPr>
          <w:rFonts w:asciiTheme="majorHAnsi" w:hAnsiTheme="majorHAnsi" w:cstheme="majorHAnsi"/>
          <w:i/>
          <w:iCs/>
          <w:szCs w:val="24"/>
        </w:rPr>
        <w:t xml:space="preserve">*Must be an industry certification on the </w:t>
      </w:r>
      <w:r w:rsidRPr="00845D92">
        <w:rPr>
          <w:rFonts w:asciiTheme="majorHAnsi" w:hAnsiTheme="majorHAnsi" w:cstheme="majorHAnsi"/>
          <w:b/>
          <w:bCs/>
          <w:i/>
          <w:iCs/>
          <w:szCs w:val="24"/>
        </w:rPr>
        <w:t>Master Credential List</w:t>
      </w:r>
      <w:r w:rsidRPr="00845D92">
        <w:rPr>
          <w:rFonts w:asciiTheme="majorHAnsi" w:hAnsiTheme="majorHAnsi" w:cstheme="majorHAnsi"/>
          <w:i/>
          <w:iCs/>
          <w:szCs w:val="24"/>
        </w:rPr>
        <w:t xml:space="preserve"> or the </w:t>
      </w:r>
      <w:r w:rsidRPr="00845D92">
        <w:rPr>
          <w:rFonts w:asciiTheme="majorHAnsi" w:hAnsiTheme="majorHAnsi" w:cstheme="majorHAnsi"/>
          <w:b/>
          <w:bCs/>
          <w:i/>
          <w:iCs/>
          <w:szCs w:val="24"/>
        </w:rPr>
        <w:t>Perkins Recognized Postsecondary Credential List</w:t>
      </w:r>
      <w:r w:rsidRPr="00845D92">
        <w:rPr>
          <w:rFonts w:asciiTheme="majorHAnsi" w:hAnsiTheme="majorHAnsi" w:cstheme="majorHAnsi"/>
          <w:i/>
          <w:iCs/>
          <w:szCs w:val="24"/>
        </w:rPr>
        <w:t xml:space="preserve"> to count toward an industry certification MSG. </w:t>
      </w:r>
    </w:p>
    <w:p w14:paraId="1B9B2E92" w14:textId="77777777" w:rsidR="00C46A2D" w:rsidRPr="00845D92" w:rsidRDefault="00C46A2D" w:rsidP="00C46A2D">
      <w:pPr>
        <w:spacing w:after="160"/>
        <w:rPr>
          <w:rFonts w:asciiTheme="majorHAnsi" w:hAnsiTheme="majorHAnsi" w:cstheme="majorHAnsi"/>
          <w:i/>
          <w:iCs/>
          <w:szCs w:val="24"/>
        </w:rPr>
      </w:pPr>
      <w:r w:rsidRPr="00845D92">
        <w:rPr>
          <w:rFonts w:asciiTheme="majorHAnsi" w:hAnsiTheme="majorHAnsi" w:cstheme="majorHAnsi"/>
          <w:i/>
          <w:iCs/>
          <w:szCs w:val="24"/>
        </w:rPr>
        <w:br w:type="page"/>
      </w:r>
    </w:p>
    <w:tbl>
      <w:tblPr>
        <w:tblStyle w:val="TableGrid"/>
        <w:tblW w:w="9350" w:type="dxa"/>
        <w:tblLook w:val="04A0" w:firstRow="1" w:lastRow="0" w:firstColumn="1" w:lastColumn="0" w:noHBand="0" w:noVBand="1"/>
      </w:tblPr>
      <w:tblGrid>
        <w:gridCol w:w="4135"/>
        <w:gridCol w:w="5215"/>
      </w:tblGrid>
      <w:tr w:rsidR="00C46A2D" w:rsidRPr="00845D92" w14:paraId="55256D7E" w14:textId="77777777" w:rsidTr="000D4847">
        <w:tc>
          <w:tcPr>
            <w:tcW w:w="9350" w:type="dxa"/>
            <w:gridSpan w:val="2"/>
            <w:shd w:val="clear" w:color="auto" w:fill="B4C6E7" w:themeFill="accent1" w:themeFillTint="66"/>
            <w:vAlign w:val="bottom"/>
          </w:tcPr>
          <w:p w14:paraId="2B566125" w14:textId="77777777" w:rsidR="00C46A2D" w:rsidRPr="00845D92" w:rsidRDefault="00C46A2D" w:rsidP="000D4847">
            <w:pPr>
              <w:pStyle w:val="TableParagraph"/>
              <w:spacing w:line="260" w:lineRule="exact"/>
              <w:jc w:val="center"/>
              <w:rPr>
                <w:rFonts w:asciiTheme="majorHAnsi" w:hAnsiTheme="majorHAnsi" w:cstheme="majorHAnsi"/>
                <w:b/>
                <w:sz w:val="24"/>
                <w:szCs w:val="24"/>
              </w:rPr>
            </w:pPr>
          </w:p>
          <w:p w14:paraId="2BD99492" w14:textId="77777777" w:rsidR="00C46A2D" w:rsidRPr="00845D92" w:rsidRDefault="00C46A2D" w:rsidP="000D4847">
            <w:pPr>
              <w:pStyle w:val="TableParagraph"/>
              <w:spacing w:line="260" w:lineRule="exact"/>
              <w:jc w:val="center"/>
              <w:rPr>
                <w:rFonts w:asciiTheme="majorHAnsi" w:hAnsiTheme="majorHAnsi" w:cstheme="majorHAnsi"/>
                <w:b/>
                <w:sz w:val="24"/>
                <w:szCs w:val="24"/>
              </w:rPr>
            </w:pPr>
            <w:r w:rsidRPr="00845D92">
              <w:rPr>
                <w:rFonts w:asciiTheme="majorHAnsi" w:hAnsiTheme="majorHAnsi" w:cstheme="majorHAnsi"/>
                <w:b/>
                <w:sz w:val="24"/>
                <w:szCs w:val="24"/>
              </w:rPr>
              <w:t>Identify</w:t>
            </w:r>
            <w:r w:rsidRPr="00845D92">
              <w:rPr>
                <w:rFonts w:asciiTheme="majorHAnsi" w:hAnsiTheme="majorHAnsi" w:cstheme="majorHAnsi"/>
                <w:b/>
                <w:spacing w:val="-2"/>
                <w:sz w:val="24"/>
                <w:szCs w:val="24"/>
              </w:rPr>
              <w:t xml:space="preserve"> P</w:t>
            </w:r>
            <w:r w:rsidRPr="00845D92">
              <w:rPr>
                <w:rFonts w:asciiTheme="majorHAnsi" w:hAnsiTheme="majorHAnsi" w:cstheme="majorHAnsi"/>
                <w:b/>
                <w:sz w:val="24"/>
                <w:szCs w:val="24"/>
              </w:rPr>
              <w:t>ostsecondary Program &amp; Courses</w:t>
            </w:r>
          </w:p>
        </w:tc>
      </w:tr>
      <w:tr w:rsidR="00C46A2D" w:rsidRPr="00845D92" w14:paraId="7B810515" w14:textId="77777777" w:rsidTr="000D4847">
        <w:trPr>
          <w:trHeight w:val="540"/>
        </w:trPr>
        <w:tc>
          <w:tcPr>
            <w:tcW w:w="4135" w:type="dxa"/>
          </w:tcPr>
          <w:p w14:paraId="17E66D6B" w14:textId="77777777" w:rsidR="00C46A2D" w:rsidRPr="00845D92" w:rsidRDefault="00EA72E9" w:rsidP="000D4847">
            <w:pPr>
              <w:rPr>
                <w:rFonts w:asciiTheme="majorHAnsi" w:hAnsiTheme="majorHAnsi" w:cstheme="majorHAnsi"/>
                <w:b/>
                <w:bCs/>
                <w:szCs w:val="24"/>
              </w:rPr>
            </w:pPr>
            <w:hyperlink r:id="rId48">
              <w:r w:rsidR="00C46A2D" w:rsidRPr="00845D92">
                <w:rPr>
                  <w:rStyle w:val="Hyperlink"/>
                  <w:rFonts w:asciiTheme="majorHAnsi" w:hAnsiTheme="majorHAnsi" w:cstheme="majorHAnsi"/>
                  <w:b/>
                  <w:bCs/>
                  <w:szCs w:val="24"/>
                </w:rPr>
                <w:t>*SCNS Course Code(s) &amp; Course Name(s),</w:t>
              </w:r>
            </w:hyperlink>
            <w:r w:rsidR="00C46A2D" w:rsidRPr="00845D92">
              <w:rPr>
                <w:rFonts w:asciiTheme="majorHAnsi" w:hAnsiTheme="majorHAnsi" w:cstheme="majorHAnsi"/>
                <w:b/>
                <w:bCs/>
                <w:szCs w:val="24"/>
              </w:rPr>
              <w:t xml:space="preserve"> &amp; Course Length)</w:t>
            </w:r>
          </w:p>
          <w:p w14:paraId="7E0051E6" w14:textId="77777777" w:rsidR="00C46A2D" w:rsidRPr="00845D92" w:rsidRDefault="00C46A2D" w:rsidP="000D4847">
            <w:pPr>
              <w:spacing w:line="259" w:lineRule="auto"/>
              <w:rPr>
                <w:rFonts w:asciiTheme="majorHAnsi" w:hAnsiTheme="majorHAnsi" w:cstheme="majorHAnsi"/>
                <w:szCs w:val="24"/>
              </w:rPr>
            </w:pPr>
            <w:r w:rsidRPr="00845D92">
              <w:rPr>
                <w:rFonts w:asciiTheme="majorHAnsi" w:hAnsiTheme="majorHAnsi" w:cstheme="majorHAnsi"/>
                <w:bCs/>
                <w:i/>
                <w:szCs w:val="24"/>
              </w:rPr>
              <w:t>Ex: HSC0003, Basic Healthcare Worker OCP A (90 clock hours).</w:t>
            </w:r>
          </w:p>
        </w:tc>
        <w:tc>
          <w:tcPr>
            <w:tcW w:w="5215" w:type="dxa"/>
          </w:tcPr>
          <w:p w14:paraId="6D52CEF3" w14:textId="77777777" w:rsidR="00C46A2D" w:rsidRPr="00845D92" w:rsidRDefault="00C46A2D" w:rsidP="000D4847">
            <w:pPr>
              <w:rPr>
                <w:rFonts w:asciiTheme="majorHAnsi" w:hAnsiTheme="majorHAnsi" w:cstheme="majorHAnsi"/>
                <w:szCs w:val="24"/>
              </w:rPr>
            </w:pPr>
          </w:p>
          <w:p w14:paraId="1CDA3DC9" w14:textId="77777777" w:rsidR="00C46A2D" w:rsidRPr="00845D92" w:rsidRDefault="00C46A2D" w:rsidP="000D4847">
            <w:pPr>
              <w:rPr>
                <w:rFonts w:asciiTheme="majorHAnsi" w:hAnsiTheme="majorHAnsi" w:cstheme="majorHAnsi"/>
                <w:szCs w:val="24"/>
              </w:rPr>
            </w:pPr>
          </w:p>
        </w:tc>
      </w:tr>
      <w:tr w:rsidR="00C46A2D" w:rsidRPr="00845D92" w14:paraId="1E2A3D66" w14:textId="77777777" w:rsidTr="000D4847">
        <w:trPr>
          <w:trHeight w:val="540"/>
        </w:trPr>
        <w:tc>
          <w:tcPr>
            <w:tcW w:w="4135" w:type="dxa"/>
          </w:tcPr>
          <w:p w14:paraId="1FACF842" w14:textId="77777777" w:rsidR="00C46A2D" w:rsidRPr="00845D92" w:rsidRDefault="00C46A2D" w:rsidP="000D4847">
            <w:pPr>
              <w:rPr>
                <w:rFonts w:asciiTheme="majorHAnsi" w:hAnsiTheme="majorHAnsi" w:cstheme="majorHAnsi"/>
                <w:b/>
                <w:bCs/>
                <w:szCs w:val="24"/>
              </w:rPr>
            </w:pPr>
            <w:r w:rsidRPr="00845D92">
              <w:rPr>
                <w:rFonts w:asciiTheme="majorHAnsi" w:hAnsiTheme="majorHAnsi" w:cstheme="majorHAnsi"/>
                <w:b/>
                <w:bCs/>
                <w:szCs w:val="24"/>
              </w:rPr>
              <w:t>Are IET students fully enrolled in a postsecondary program?</w:t>
            </w:r>
          </w:p>
          <w:p w14:paraId="49BCB8BE" w14:textId="77777777" w:rsidR="00C46A2D" w:rsidRPr="00845D92" w:rsidRDefault="00C46A2D" w:rsidP="000D4847">
            <w:pPr>
              <w:rPr>
                <w:rFonts w:asciiTheme="majorHAnsi" w:hAnsiTheme="majorHAnsi" w:cstheme="majorHAnsi"/>
                <w:b/>
                <w:bCs/>
                <w:szCs w:val="24"/>
              </w:rPr>
            </w:pPr>
            <w:r w:rsidRPr="00845D92">
              <w:rPr>
                <w:rFonts w:asciiTheme="majorHAnsi" w:hAnsiTheme="majorHAnsi" w:cstheme="majorHAnsi"/>
                <w:i/>
                <w:szCs w:val="24"/>
              </w:rPr>
              <w:t>Yes/No</w:t>
            </w:r>
          </w:p>
        </w:tc>
        <w:tc>
          <w:tcPr>
            <w:tcW w:w="5215" w:type="dxa"/>
          </w:tcPr>
          <w:p w14:paraId="680836C6" w14:textId="77777777" w:rsidR="00C46A2D" w:rsidRPr="00845D92" w:rsidRDefault="00C46A2D" w:rsidP="000D4847">
            <w:pPr>
              <w:rPr>
                <w:rFonts w:asciiTheme="majorHAnsi" w:hAnsiTheme="majorHAnsi" w:cstheme="majorHAnsi"/>
                <w:szCs w:val="24"/>
              </w:rPr>
            </w:pPr>
          </w:p>
        </w:tc>
      </w:tr>
      <w:tr w:rsidR="00C46A2D" w:rsidRPr="00845D92" w14:paraId="7843FBCA" w14:textId="77777777" w:rsidTr="000D4847">
        <w:trPr>
          <w:trHeight w:val="540"/>
        </w:trPr>
        <w:tc>
          <w:tcPr>
            <w:tcW w:w="4135" w:type="dxa"/>
          </w:tcPr>
          <w:p w14:paraId="55822202" w14:textId="77777777" w:rsidR="00C46A2D" w:rsidRPr="00845D92" w:rsidRDefault="00C46A2D" w:rsidP="000D4847">
            <w:pPr>
              <w:rPr>
                <w:rFonts w:asciiTheme="majorHAnsi" w:hAnsiTheme="majorHAnsi" w:cstheme="majorHAnsi"/>
                <w:b/>
                <w:bCs/>
                <w:szCs w:val="24"/>
              </w:rPr>
            </w:pPr>
            <w:r w:rsidRPr="00845D92">
              <w:rPr>
                <w:rFonts w:asciiTheme="majorHAnsi" w:hAnsiTheme="majorHAnsi" w:cstheme="majorHAnsi"/>
                <w:b/>
                <w:bCs/>
                <w:szCs w:val="24"/>
              </w:rPr>
              <w:t xml:space="preserve">Postsecondary Program Name </w:t>
            </w:r>
            <w:r w:rsidRPr="00845D92">
              <w:rPr>
                <w:rFonts w:asciiTheme="majorHAnsi" w:hAnsiTheme="majorHAnsi" w:cstheme="majorHAnsi"/>
                <w:bCs/>
                <w:i/>
                <w:szCs w:val="24"/>
              </w:rPr>
              <w:t>(if ‘yes’ to full program enrollment)</w:t>
            </w:r>
          </w:p>
        </w:tc>
        <w:tc>
          <w:tcPr>
            <w:tcW w:w="5215" w:type="dxa"/>
          </w:tcPr>
          <w:p w14:paraId="7C5F8A27" w14:textId="77777777" w:rsidR="00C46A2D" w:rsidRPr="00845D92" w:rsidRDefault="00C46A2D" w:rsidP="000D4847">
            <w:pPr>
              <w:rPr>
                <w:rFonts w:asciiTheme="majorHAnsi" w:hAnsiTheme="majorHAnsi" w:cstheme="majorHAnsi"/>
                <w:szCs w:val="24"/>
              </w:rPr>
            </w:pPr>
          </w:p>
        </w:tc>
      </w:tr>
      <w:tr w:rsidR="00C46A2D" w:rsidRPr="00845D92" w14:paraId="36A1FEF6" w14:textId="77777777" w:rsidTr="000D4847">
        <w:trPr>
          <w:trHeight w:val="540"/>
        </w:trPr>
        <w:tc>
          <w:tcPr>
            <w:tcW w:w="4135" w:type="dxa"/>
          </w:tcPr>
          <w:p w14:paraId="631F7DE0" w14:textId="77777777" w:rsidR="00C46A2D" w:rsidRPr="00845D92" w:rsidRDefault="00C46A2D" w:rsidP="000D4847">
            <w:pPr>
              <w:rPr>
                <w:rFonts w:asciiTheme="majorHAnsi" w:hAnsiTheme="majorHAnsi" w:cstheme="majorHAnsi"/>
                <w:b/>
                <w:bCs/>
                <w:i/>
                <w:szCs w:val="24"/>
              </w:rPr>
            </w:pPr>
            <w:r w:rsidRPr="00845D92">
              <w:rPr>
                <w:rFonts w:asciiTheme="majorHAnsi" w:hAnsiTheme="majorHAnsi" w:cstheme="majorHAnsi"/>
                <w:b/>
                <w:bCs/>
                <w:szCs w:val="24"/>
              </w:rPr>
              <w:t>Postsecondary Program/CIP number</w:t>
            </w:r>
            <w:r w:rsidRPr="00845D92">
              <w:rPr>
                <w:rFonts w:asciiTheme="majorHAnsi" w:hAnsiTheme="majorHAnsi" w:cstheme="majorHAnsi"/>
                <w:bCs/>
                <w:i/>
                <w:szCs w:val="24"/>
              </w:rPr>
              <w:t xml:space="preserve"> (if ‘yes’ to full program enrollment)</w:t>
            </w:r>
          </w:p>
        </w:tc>
        <w:tc>
          <w:tcPr>
            <w:tcW w:w="5215" w:type="dxa"/>
          </w:tcPr>
          <w:p w14:paraId="4A2CE034" w14:textId="77777777" w:rsidR="00C46A2D" w:rsidRPr="00845D92" w:rsidRDefault="00C46A2D" w:rsidP="000D4847">
            <w:pPr>
              <w:rPr>
                <w:rFonts w:asciiTheme="majorHAnsi" w:hAnsiTheme="majorHAnsi" w:cstheme="majorHAnsi"/>
                <w:szCs w:val="24"/>
              </w:rPr>
            </w:pPr>
          </w:p>
        </w:tc>
      </w:tr>
      <w:tr w:rsidR="00C46A2D" w:rsidRPr="00845D92" w14:paraId="6900A0F3" w14:textId="77777777" w:rsidTr="000D4847">
        <w:trPr>
          <w:trHeight w:val="818"/>
        </w:trPr>
        <w:tc>
          <w:tcPr>
            <w:tcW w:w="4135" w:type="dxa"/>
          </w:tcPr>
          <w:p w14:paraId="7FBEF58F" w14:textId="77777777" w:rsidR="00C46A2D" w:rsidRPr="00845D92" w:rsidRDefault="00C46A2D" w:rsidP="000D4847">
            <w:pPr>
              <w:rPr>
                <w:rFonts w:asciiTheme="majorHAnsi" w:hAnsiTheme="majorHAnsi" w:cstheme="majorHAnsi"/>
                <w:b/>
                <w:bCs/>
                <w:szCs w:val="24"/>
              </w:rPr>
            </w:pPr>
            <w:r w:rsidRPr="00845D92">
              <w:rPr>
                <w:rFonts w:asciiTheme="majorHAnsi" w:hAnsiTheme="majorHAnsi" w:cstheme="majorHAnsi"/>
                <w:b/>
                <w:bCs/>
                <w:szCs w:val="24"/>
              </w:rPr>
              <w:t>Is the program at least 360 clock hours or 12 credit hours in length?</w:t>
            </w:r>
          </w:p>
          <w:p w14:paraId="5BDF791E" w14:textId="77777777" w:rsidR="00C46A2D" w:rsidRPr="00845D92" w:rsidRDefault="00C46A2D" w:rsidP="000D4847">
            <w:pPr>
              <w:spacing w:line="259" w:lineRule="auto"/>
              <w:rPr>
                <w:rFonts w:asciiTheme="majorHAnsi" w:hAnsiTheme="majorHAnsi" w:cstheme="majorHAnsi"/>
                <w:b/>
                <w:bCs/>
                <w:szCs w:val="24"/>
              </w:rPr>
            </w:pPr>
            <w:r w:rsidRPr="00845D92">
              <w:rPr>
                <w:rFonts w:asciiTheme="majorHAnsi" w:hAnsiTheme="majorHAnsi" w:cstheme="majorHAnsi"/>
                <w:i/>
                <w:szCs w:val="24"/>
              </w:rPr>
              <w:t xml:space="preserve">Yes/No </w:t>
            </w:r>
            <w:r w:rsidRPr="00845D92">
              <w:rPr>
                <w:rFonts w:asciiTheme="majorHAnsi" w:hAnsiTheme="majorHAnsi" w:cstheme="majorHAnsi"/>
                <w:bCs/>
                <w:i/>
                <w:szCs w:val="24"/>
              </w:rPr>
              <w:t>(if ‘yes’ to full program enrollment)</w:t>
            </w:r>
          </w:p>
        </w:tc>
        <w:tc>
          <w:tcPr>
            <w:tcW w:w="5215" w:type="dxa"/>
          </w:tcPr>
          <w:p w14:paraId="27364BA4" w14:textId="77777777" w:rsidR="00C46A2D" w:rsidRPr="00845D92" w:rsidRDefault="00C46A2D" w:rsidP="000D4847">
            <w:pPr>
              <w:rPr>
                <w:rFonts w:asciiTheme="majorHAnsi" w:hAnsiTheme="majorHAnsi" w:cstheme="majorHAnsi"/>
                <w:szCs w:val="24"/>
              </w:rPr>
            </w:pPr>
          </w:p>
        </w:tc>
      </w:tr>
    </w:tbl>
    <w:p w14:paraId="582B8A54" w14:textId="77777777" w:rsidR="00C46A2D" w:rsidRPr="00845D92" w:rsidRDefault="00C46A2D" w:rsidP="00C46A2D">
      <w:pPr>
        <w:rPr>
          <w:rFonts w:asciiTheme="majorHAnsi" w:hAnsiTheme="majorHAnsi" w:cstheme="majorHAnsi"/>
          <w:szCs w:val="24"/>
        </w:rPr>
      </w:pPr>
      <w:r w:rsidRPr="00845D92">
        <w:rPr>
          <w:rFonts w:asciiTheme="majorHAnsi" w:hAnsiTheme="majorHAnsi" w:cstheme="majorHAnsi"/>
          <w:bCs/>
          <w:i/>
          <w:szCs w:val="24"/>
        </w:rPr>
        <w:t>* Please provide this information even if the course(s) is not associated with full program enrollment or if the course is associated with a program that does not meet the 360 clock/12 credit hour MSG threshold.</w:t>
      </w:r>
    </w:p>
    <w:p w14:paraId="1966A29E" w14:textId="77777777" w:rsidR="00C46A2D" w:rsidRPr="00845D92" w:rsidRDefault="00C46A2D" w:rsidP="00C46A2D">
      <w:pPr>
        <w:rPr>
          <w:rFonts w:asciiTheme="majorHAnsi" w:hAnsiTheme="majorHAnsi" w:cstheme="majorHAnsi"/>
          <w:b/>
          <w:szCs w:val="24"/>
        </w:rPr>
      </w:pPr>
    </w:p>
    <w:p w14:paraId="117942AB" w14:textId="77777777" w:rsidR="00C46A2D" w:rsidRPr="00845D92" w:rsidRDefault="00C46A2D" w:rsidP="00C46A2D">
      <w:pPr>
        <w:rPr>
          <w:rFonts w:asciiTheme="majorHAnsi" w:hAnsiTheme="majorHAnsi" w:cstheme="majorHAnsi"/>
          <w:szCs w:val="24"/>
        </w:rPr>
      </w:pPr>
      <w:r w:rsidRPr="00845D92">
        <w:rPr>
          <w:rFonts w:asciiTheme="majorHAnsi" w:hAnsiTheme="majorHAnsi" w:cstheme="majorHAnsi"/>
          <w:b/>
          <w:szCs w:val="24"/>
        </w:rPr>
        <w:t xml:space="preserve">Step 2.  </w:t>
      </w:r>
      <w:r w:rsidRPr="00845D92">
        <w:rPr>
          <w:rFonts w:asciiTheme="majorHAnsi" w:hAnsiTheme="majorHAnsi" w:cstheme="majorHAnsi"/>
          <w:szCs w:val="24"/>
        </w:rPr>
        <w:t>Identify a brief description of the program including the area(s) of focus, instructional model, the expected number</w:t>
      </w:r>
      <w:r w:rsidRPr="00845D92">
        <w:rPr>
          <w:rFonts w:asciiTheme="majorHAnsi" w:hAnsiTheme="majorHAnsi" w:cstheme="majorHAnsi"/>
          <w:spacing w:val="-3"/>
          <w:szCs w:val="24"/>
        </w:rPr>
        <w:t xml:space="preserve"> </w:t>
      </w:r>
      <w:r w:rsidRPr="00845D92">
        <w:rPr>
          <w:rFonts w:asciiTheme="majorHAnsi" w:hAnsiTheme="majorHAnsi" w:cstheme="majorHAnsi"/>
          <w:szCs w:val="24"/>
        </w:rPr>
        <w:t>of Step students to be enrolled</w:t>
      </w:r>
      <w:r w:rsidRPr="00845D92">
        <w:rPr>
          <w:rFonts w:asciiTheme="majorHAnsi" w:hAnsiTheme="majorHAnsi" w:cstheme="majorHAnsi"/>
          <w:spacing w:val="-2"/>
          <w:szCs w:val="24"/>
        </w:rPr>
        <w:t xml:space="preserve"> </w:t>
      </w:r>
      <w:r w:rsidRPr="00845D92">
        <w:rPr>
          <w:rFonts w:asciiTheme="majorHAnsi" w:hAnsiTheme="majorHAnsi" w:cstheme="majorHAnsi"/>
          <w:szCs w:val="24"/>
        </w:rPr>
        <w:t>in</w:t>
      </w:r>
      <w:r w:rsidRPr="00845D92">
        <w:rPr>
          <w:rFonts w:asciiTheme="majorHAnsi" w:hAnsiTheme="majorHAnsi" w:cstheme="majorHAnsi"/>
          <w:spacing w:val="-1"/>
          <w:szCs w:val="24"/>
        </w:rPr>
        <w:t xml:space="preserve"> </w:t>
      </w:r>
      <w:r w:rsidRPr="00845D92">
        <w:rPr>
          <w:rFonts w:asciiTheme="majorHAnsi" w:hAnsiTheme="majorHAnsi" w:cstheme="majorHAnsi"/>
          <w:szCs w:val="24"/>
        </w:rPr>
        <w:t>each</w:t>
      </w:r>
      <w:r w:rsidRPr="00845D92">
        <w:rPr>
          <w:rFonts w:asciiTheme="majorHAnsi" w:hAnsiTheme="majorHAnsi" w:cstheme="majorHAnsi"/>
          <w:spacing w:val="-1"/>
          <w:szCs w:val="24"/>
        </w:rPr>
        <w:t xml:space="preserve"> </w:t>
      </w:r>
      <w:r w:rsidRPr="00845D92">
        <w:rPr>
          <w:rFonts w:asciiTheme="majorHAnsi" w:hAnsiTheme="majorHAnsi" w:cstheme="majorHAnsi"/>
          <w:szCs w:val="24"/>
        </w:rPr>
        <w:t>program</w:t>
      </w:r>
      <w:r w:rsidRPr="00845D92">
        <w:rPr>
          <w:rFonts w:asciiTheme="majorHAnsi" w:hAnsiTheme="majorHAnsi" w:cstheme="majorHAnsi"/>
          <w:spacing w:val="-1"/>
          <w:szCs w:val="24"/>
        </w:rPr>
        <w:t xml:space="preserve"> </w:t>
      </w:r>
      <w:r w:rsidRPr="00845D92">
        <w:rPr>
          <w:rFonts w:asciiTheme="majorHAnsi" w:hAnsiTheme="majorHAnsi" w:cstheme="majorHAnsi"/>
          <w:szCs w:val="24"/>
        </w:rPr>
        <w:t>type,</w:t>
      </w:r>
      <w:r w:rsidRPr="00845D92">
        <w:rPr>
          <w:rFonts w:asciiTheme="majorHAnsi" w:hAnsiTheme="majorHAnsi" w:cstheme="majorHAnsi"/>
          <w:spacing w:val="-1"/>
          <w:szCs w:val="24"/>
        </w:rPr>
        <w:t xml:space="preserve"> and </w:t>
      </w:r>
      <w:r w:rsidRPr="00845D92">
        <w:rPr>
          <w:rFonts w:asciiTheme="majorHAnsi" w:hAnsiTheme="majorHAnsi" w:cstheme="majorHAnsi"/>
          <w:szCs w:val="24"/>
        </w:rPr>
        <w:t>the</w:t>
      </w:r>
      <w:r w:rsidRPr="00845D92">
        <w:rPr>
          <w:rFonts w:asciiTheme="majorHAnsi" w:hAnsiTheme="majorHAnsi" w:cstheme="majorHAnsi"/>
          <w:spacing w:val="1"/>
          <w:szCs w:val="24"/>
        </w:rPr>
        <w:t xml:space="preserve"> </w:t>
      </w:r>
      <w:r w:rsidRPr="00845D92">
        <w:rPr>
          <w:rFonts w:asciiTheme="majorHAnsi" w:hAnsiTheme="majorHAnsi" w:cstheme="majorHAnsi"/>
          <w:szCs w:val="24"/>
        </w:rPr>
        <w:t>number</w:t>
      </w:r>
      <w:r w:rsidRPr="00845D92">
        <w:rPr>
          <w:rFonts w:asciiTheme="majorHAnsi" w:hAnsiTheme="majorHAnsi" w:cstheme="majorHAnsi"/>
          <w:spacing w:val="-2"/>
          <w:szCs w:val="24"/>
        </w:rPr>
        <w:t xml:space="preserve"> </w:t>
      </w:r>
      <w:r w:rsidRPr="00845D92">
        <w:rPr>
          <w:rFonts w:asciiTheme="majorHAnsi" w:hAnsiTheme="majorHAnsi" w:cstheme="majorHAnsi"/>
          <w:szCs w:val="24"/>
        </w:rPr>
        <w:t>of</w:t>
      </w:r>
      <w:r w:rsidRPr="00845D92">
        <w:rPr>
          <w:rFonts w:asciiTheme="majorHAnsi" w:hAnsiTheme="majorHAnsi" w:cstheme="majorHAnsi"/>
          <w:spacing w:val="-2"/>
          <w:szCs w:val="24"/>
        </w:rPr>
        <w:t xml:space="preserve"> </w:t>
      </w:r>
      <w:r w:rsidRPr="00845D92">
        <w:rPr>
          <w:rFonts w:asciiTheme="majorHAnsi" w:hAnsiTheme="majorHAnsi" w:cstheme="majorHAnsi"/>
          <w:szCs w:val="24"/>
        </w:rPr>
        <w:t>weeks</w:t>
      </w:r>
      <w:r w:rsidRPr="00845D92">
        <w:rPr>
          <w:rFonts w:asciiTheme="majorHAnsi" w:hAnsiTheme="majorHAnsi" w:cstheme="majorHAnsi"/>
          <w:spacing w:val="-3"/>
          <w:szCs w:val="24"/>
        </w:rPr>
        <w:t xml:space="preserve"> </w:t>
      </w:r>
      <w:r w:rsidRPr="00845D92">
        <w:rPr>
          <w:rFonts w:asciiTheme="majorHAnsi" w:hAnsiTheme="majorHAnsi" w:cstheme="majorHAnsi"/>
          <w:szCs w:val="24"/>
        </w:rPr>
        <w:t>and</w:t>
      </w:r>
      <w:r w:rsidRPr="00845D92">
        <w:rPr>
          <w:rFonts w:asciiTheme="majorHAnsi" w:hAnsiTheme="majorHAnsi" w:cstheme="majorHAnsi"/>
          <w:spacing w:val="-1"/>
          <w:szCs w:val="24"/>
        </w:rPr>
        <w:t xml:space="preserve"> </w:t>
      </w:r>
      <w:r w:rsidRPr="00845D92">
        <w:rPr>
          <w:rFonts w:asciiTheme="majorHAnsi" w:hAnsiTheme="majorHAnsi" w:cstheme="majorHAnsi"/>
          <w:szCs w:val="24"/>
        </w:rPr>
        <w:t xml:space="preserve">hours per week that instruction will be provided. </w:t>
      </w:r>
    </w:p>
    <w:p w14:paraId="73FF6798" w14:textId="77777777" w:rsidR="00C46A2D" w:rsidRPr="00845D92" w:rsidRDefault="00C46A2D" w:rsidP="00C46A2D">
      <w:pPr>
        <w:rPr>
          <w:rFonts w:asciiTheme="majorHAnsi" w:hAnsiTheme="majorHAnsi" w:cstheme="majorHAnsi"/>
          <w:szCs w:val="24"/>
        </w:rPr>
      </w:pPr>
    </w:p>
    <w:tbl>
      <w:tblPr>
        <w:tblStyle w:val="TableGrid"/>
        <w:tblW w:w="0" w:type="auto"/>
        <w:tblLook w:val="04A0" w:firstRow="1" w:lastRow="0" w:firstColumn="1" w:lastColumn="0" w:noHBand="0" w:noVBand="1"/>
      </w:tblPr>
      <w:tblGrid>
        <w:gridCol w:w="3235"/>
        <w:gridCol w:w="6115"/>
      </w:tblGrid>
      <w:tr w:rsidR="00C46A2D" w:rsidRPr="00845D92" w14:paraId="412AF723" w14:textId="77777777" w:rsidTr="000D4847">
        <w:trPr>
          <w:trHeight w:val="467"/>
        </w:trPr>
        <w:tc>
          <w:tcPr>
            <w:tcW w:w="9350" w:type="dxa"/>
            <w:gridSpan w:val="2"/>
            <w:shd w:val="clear" w:color="auto" w:fill="B4C6E7" w:themeFill="accent1" w:themeFillTint="66"/>
            <w:vAlign w:val="bottom"/>
          </w:tcPr>
          <w:p w14:paraId="28362B61" w14:textId="77777777" w:rsidR="00C46A2D" w:rsidRPr="00845D92" w:rsidRDefault="00C46A2D" w:rsidP="000D4847">
            <w:pPr>
              <w:pStyle w:val="TableParagraph"/>
              <w:spacing w:line="260" w:lineRule="exact"/>
              <w:jc w:val="center"/>
              <w:rPr>
                <w:rFonts w:asciiTheme="majorHAnsi" w:hAnsiTheme="majorHAnsi" w:cstheme="majorHAnsi"/>
                <w:b/>
                <w:sz w:val="24"/>
                <w:szCs w:val="24"/>
              </w:rPr>
            </w:pPr>
            <w:r w:rsidRPr="00845D92">
              <w:rPr>
                <w:rFonts w:asciiTheme="majorHAnsi" w:hAnsiTheme="majorHAnsi" w:cstheme="majorHAnsi"/>
                <w:b/>
                <w:sz w:val="24"/>
                <w:szCs w:val="24"/>
              </w:rPr>
              <w:t>IET Program Type Description</w:t>
            </w:r>
          </w:p>
        </w:tc>
      </w:tr>
      <w:tr w:rsidR="00C46A2D" w:rsidRPr="00845D92" w14:paraId="7AF96940" w14:textId="77777777" w:rsidTr="000D4847">
        <w:trPr>
          <w:trHeight w:val="1340"/>
        </w:trPr>
        <w:tc>
          <w:tcPr>
            <w:tcW w:w="3235" w:type="dxa"/>
            <w:vAlign w:val="center"/>
          </w:tcPr>
          <w:p w14:paraId="2857DDD2" w14:textId="77777777" w:rsidR="00C46A2D" w:rsidRPr="00845D92" w:rsidRDefault="00C46A2D" w:rsidP="000D4847">
            <w:pPr>
              <w:rPr>
                <w:rFonts w:asciiTheme="majorHAnsi" w:hAnsiTheme="majorHAnsi" w:cstheme="majorHAnsi"/>
                <w:b/>
                <w:bCs/>
                <w:szCs w:val="24"/>
              </w:rPr>
            </w:pPr>
            <w:r w:rsidRPr="00845D92">
              <w:rPr>
                <w:rFonts w:asciiTheme="majorHAnsi" w:hAnsiTheme="majorHAnsi" w:cstheme="majorHAnsi"/>
                <w:b/>
                <w:bCs/>
                <w:szCs w:val="24"/>
              </w:rPr>
              <w:t>IET Program Name</w:t>
            </w:r>
          </w:p>
          <w:p w14:paraId="4DE58E8A" w14:textId="77777777" w:rsidR="00C46A2D" w:rsidRPr="00845D92" w:rsidRDefault="00C46A2D" w:rsidP="000D4847">
            <w:pPr>
              <w:rPr>
                <w:rFonts w:asciiTheme="majorHAnsi" w:eastAsiaTheme="minorEastAsia" w:hAnsiTheme="majorHAnsi" w:cstheme="majorHAnsi"/>
                <w:i/>
                <w:color w:val="333333"/>
                <w:szCs w:val="24"/>
              </w:rPr>
            </w:pPr>
            <w:r w:rsidRPr="00845D92">
              <w:rPr>
                <w:rFonts w:asciiTheme="majorHAnsi" w:eastAsia="Segoe UI" w:hAnsiTheme="majorHAnsi" w:cstheme="majorHAnsi"/>
                <w:i/>
                <w:szCs w:val="24"/>
              </w:rPr>
              <w:t>(</w:t>
            </w:r>
            <w:r w:rsidRPr="00845D92">
              <w:rPr>
                <w:rFonts w:asciiTheme="majorHAnsi" w:eastAsiaTheme="minorEastAsia" w:hAnsiTheme="majorHAnsi" w:cstheme="majorHAnsi"/>
                <w:i/>
                <w:szCs w:val="24"/>
              </w:rPr>
              <w:t>IET Program Name = [Agency Name] + [CTE program focus] + [Adult Education Grant Funding Stream (AGE or IELCE)]). Ex: Clay County Nursing Assistant AGE</w:t>
            </w:r>
          </w:p>
        </w:tc>
        <w:tc>
          <w:tcPr>
            <w:tcW w:w="6115" w:type="dxa"/>
          </w:tcPr>
          <w:p w14:paraId="7A9A2862" w14:textId="77777777" w:rsidR="00C46A2D" w:rsidRPr="00845D92" w:rsidRDefault="00C46A2D" w:rsidP="000D4847">
            <w:pPr>
              <w:rPr>
                <w:rFonts w:asciiTheme="majorHAnsi" w:hAnsiTheme="majorHAnsi" w:cstheme="majorHAnsi"/>
                <w:szCs w:val="24"/>
              </w:rPr>
            </w:pPr>
          </w:p>
          <w:p w14:paraId="070C3928" w14:textId="77777777" w:rsidR="00C46A2D" w:rsidRPr="00845D92" w:rsidRDefault="00C46A2D" w:rsidP="000D4847">
            <w:pPr>
              <w:rPr>
                <w:rFonts w:asciiTheme="majorHAnsi" w:hAnsiTheme="majorHAnsi" w:cstheme="majorHAnsi"/>
                <w:szCs w:val="24"/>
              </w:rPr>
            </w:pPr>
          </w:p>
        </w:tc>
      </w:tr>
      <w:tr w:rsidR="00C46A2D" w:rsidRPr="00845D92" w14:paraId="367C7267" w14:textId="77777777" w:rsidTr="000D4847">
        <w:trPr>
          <w:trHeight w:val="1160"/>
        </w:trPr>
        <w:tc>
          <w:tcPr>
            <w:tcW w:w="3235" w:type="dxa"/>
            <w:vAlign w:val="center"/>
          </w:tcPr>
          <w:p w14:paraId="4D47C585" w14:textId="77777777" w:rsidR="00C46A2D" w:rsidRPr="00845D92" w:rsidRDefault="00C46A2D" w:rsidP="000D4847">
            <w:pPr>
              <w:rPr>
                <w:rFonts w:asciiTheme="majorHAnsi" w:hAnsiTheme="majorHAnsi" w:cstheme="majorHAnsi"/>
                <w:b/>
                <w:bCs/>
                <w:szCs w:val="24"/>
              </w:rPr>
            </w:pPr>
            <w:r w:rsidRPr="00845D92">
              <w:rPr>
                <w:rFonts w:asciiTheme="majorHAnsi" w:hAnsiTheme="majorHAnsi" w:cstheme="majorHAnsi"/>
                <w:b/>
                <w:bCs/>
                <w:szCs w:val="24"/>
              </w:rPr>
              <w:t>Brief Description of the IET Program Offered</w:t>
            </w:r>
          </w:p>
        </w:tc>
        <w:tc>
          <w:tcPr>
            <w:tcW w:w="6115" w:type="dxa"/>
          </w:tcPr>
          <w:p w14:paraId="5571502A" w14:textId="77777777" w:rsidR="00C46A2D" w:rsidRPr="00845D92" w:rsidRDefault="00C46A2D" w:rsidP="000D4847">
            <w:pPr>
              <w:rPr>
                <w:rFonts w:asciiTheme="majorHAnsi" w:hAnsiTheme="majorHAnsi" w:cstheme="majorHAnsi"/>
                <w:szCs w:val="24"/>
              </w:rPr>
            </w:pPr>
          </w:p>
          <w:p w14:paraId="771D34B8" w14:textId="77777777" w:rsidR="00C46A2D" w:rsidRPr="00845D92" w:rsidRDefault="00C46A2D" w:rsidP="000D4847">
            <w:pPr>
              <w:rPr>
                <w:rFonts w:asciiTheme="majorHAnsi" w:hAnsiTheme="majorHAnsi" w:cstheme="majorHAnsi"/>
                <w:szCs w:val="24"/>
              </w:rPr>
            </w:pPr>
          </w:p>
        </w:tc>
      </w:tr>
      <w:tr w:rsidR="00C46A2D" w:rsidRPr="00845D92" w14:paraId="744BEC27" w14:textId="77777777" w:rsidTr="000D4847">
        <w:trPr>
          <w:trHeight w:val="800"/>
        </w:trPr>
        <w:tc>
          <w:tcPr>
            <w:tcW w:w="3235" w:type="dxa"/>
            <w:vAlign w:val="center"/>
          </w:tcPr>
          <w:p w14:paraId="5F3DA11F" w14:textId="77777777" w:rsidR="00C46A2D" w:rsidRPr="00845D92" w:rsidRDefault="00EA72E9" w:rsidP="000D4847">
            <w:pPr>
              <w:rPr>
                <w:rFonts w:asciiTheme="majorHAnsi" w:hAnsiTheme="majorHAnsi" w:cstheme="majorHAnsi"/>
                <w:b/>
                <w:bCs/>
                <w:szCs w:val="24"/>
              </w:rPr>
            </w:pPr>
            <w:hyperlink r:id="rId49" w:history="1">
              <w:r w:rsidR="00C46A2D" w:rsidRPr="00845D92">
                <w:rPr>
                  <w:rStyle w:val="Hyperlink"/>
                  <w:rFonts w:asciiTheme="majorHAnsi" w:hAnsiTheme="majorHAnsi" w:cstheme="majorHAnsi"/>
                  <w:b/>
                  <w:bCs/>
                  <w:szCs w:val="24"/>
                </w:rPr>
                <w:t>Career Cluster</w:t>
              </w:r>
            </w:hyperlink>
          </w:p>
        </w:tc>
        <w:tc>
          <w:tcPr>
            <w:tcW w:w="6115" w:type="dxa"/>
          </w:tcPr>
          <w:p w14:paraId="5A5B1BF2" w14:textId="77777777" w:rsidR="00C46A2D" w:rsidRPr="00845D92" w:rsidRDefault="00C46A2D" w:rsidP="000D4847">
            <w:pPr>
              <w:rPr>
                <w:rFonts w:asciiTheme="majorHAnsi" w:hAnsiTheme="majorHAnsi" w:cstheme="majorHAnsi"/>
                <w:szCs w:val="24"/>
              </w:rPr>
            </w:pPr>
          </w:p>
        </w:tc>
      </w:tr>
      <w:tr w:rsidR="00C46A2D" w:rsidRPr="00845D92" w14:paraId="56B85818" w14:textId="77777777" w:rsidTr="000D4847">
        <w:trPr>
          <w:trHeight w:val="2762"/>
        </w:trPr>
        <w:tc>
          <w:tcPr>
            <w:tcW w:w="3235" w:type="dxa"/>
            <w:vAlign w:val="center"/>
          </w:tcPr>
          <w:p w14:paraId="1FAF7AD2" w14:textId="77777777" w:rsidR="00C46A2D" w:rsidRPr="00845D92" w:rsidRDefault="00C46A2D" w:rsidP="000D4847">
            <w:pPr>
              <w:rPr>
                <w:rFonts w:asciiTheme="majorHAnsi" w:hAnsiTheme="majorHAnsi" w:cstheme="majorHAnsi"/>
                <w:b/>
                <w:bCs/>
                <w:szCs w:val="24"/>
              </w:rPr>
            </w:pPr>
            <w:r w:rsidRPr="00845D92">
              <w:rPr>
                <w:rFonts w:asciiTheme="majorHAnsi" w:hAnsiTheme="majorHAnsi" w:cstheme="majorHAnsi"/>
                <w:b/>
                <w:bCs/>
                <w:szCs w:val="24"/>
              </w:rPr>
              <w:t>Instructional model description</w:t>
            </w:r>
          </w:p>
          <w:p w14:paraId="2A079E6F" w14:textId="77777777" w:rsidR="00C46A2D" w:rsidRPr="00845D92" w:rsidRDefault="00C46A2D" w:rsidP="000D4847">
            <w:pPr>
              <w:rPr>
                <w:rFonts w:asciiTheme="majorHAnsi" w:hAnsiTheme="majorHAnsi" w:cstheme="majorHAnsi"/>
                <w:b/>
                <w:i/>
                <w:szCs w:val="24"/>
              </w:rPr>
            </w:pPr>
            <w:r w:rsidRPr="00845D92">
              <w:rPr>
                <w:rFonts w:asciiTheme="majorHAnsi" w:hAnsiTheme="majorHAnsi" w:cstheme="majorHAnsi"/>
                <w:i/>
                <w:szCs w:val="24"/>
              </w:rPr>
              <w:t>(Fully integrated, partially integrated, one instructor, or community partner.</w:t>
            </w:r>
            <w:r w:rsidRPr="00845D92">
              <w:rPr>
                <w:rFonts w:asciiTheme="majorHAnsi" w:hAnsiTheme="majorHAnsi" w:cstheme="majorHAnsi"/>
                <w:b/>
                <w:szCs w:val="24"/>
              </w:rPr>
              <w:t xml:space="preserve"> </w:t>
            </w:r>
            <w:r w:rsidRPr="00845D92">
              <w:rPr>
                <w:rFonts w:asciiTheme="majorHAnsi" w:hAnsiTheme="majorHAnsi" w:cstheme="majorHAnsi"/>
                <w:bCs/>
                <w:i/>
                <w:iCs/>
                <w:szCs w:val="24"/>
              </w:rPr>
              <w:t>See</w:t>
            </w:r>
            <w:r w:rsidRPr="00845D92">
              <w:rPr>
                <w:rFonts w:asciiTheme="majorHAnsi" w:hAnsiTheme="majorHAnsi" w:cstheme="majorHAnsi"/>
                <w:bCs/>
                <w:i/>
                <w:iCs/>
                <w:spacing w:val="-5"/>
                <w:szCs w:val="24"/>
              </w:rPr>
              <w:t xml:space="preserve"> </w:t>
            </w:r>
            <w:hyperlink r:id="rId50" w:history="1">
              <w:r w:rsidRPr="00845D92">
                <w:rPr>
                  <w:rStyle w:val="Hyperlink"/>
                  <w:rFonts w:asciiTheme="majorHAnsi" w:hAnsiTheme="majorHAnsi" w:cstheme="majorHAnsi"/>
                  <w:bCs/>
                  <w:i/>
                  <w:iCs/>
                  <w:szCs w:val="24"/>
                </w:rPr>
                <w:t>Implementation</w:t>
              </w:r>
              <w:r w:rsidRPr="00845D92">
                <w:rPr>
                  <w:rStyle w:val="Hyperlink"/>
                  <w:rFonts w:asciiTheme="majorHAnsi" w:hAnsiTheme="majorHAnsi" w:cstheme="majorHAnsi"/>
                  <w:bCs/>
                  <w:i/>
                  <w:iCs/>
                  <w:spacing w:val="-4"/>
                  <w:szCs w:val="24"/>
                </w:rPr>
                <w:t xml:space="preserve"> </w:t>
              </w:r>
              <w:r w:rsidRPr="00845D92">
                <w:rPr>
                  <w:rStyle w:val="Hyperlink"/>
                  <w:rFonts w:asciiTheme="majorHAnsi" w:hAnsiTheme="majorHAnsi" w:cstheme="majorHAnsi"/>
                  <w:bCs/>
                  <w:i/>
                  <w:iCs/>
                  <w:szCs w:val="24"/>
                </w:rPr>
                <w:t>Guide</w:t>
              </w:r>
              <w:r w:rsidRPr="00845D92">
                <w:rPr>
                  <w:rStyle w:val="Hyperlink"/>
                  <w:rFonts w:asciiTheme="majorHAnsi" w:hAnsiTheme="majorHAnsi" w:cstheme="majorHAnsi"/>
                  <w:bCs/>
                  <w:i/>
                  <w:iCs/>
                  <w:spacing w:val="-3"/>
                  <w:szCs w:val="24"/>
                </w:rPr>
                <w:t xml:space="preserve"> </w:t>
              </w:r>
              <w:r w:rsidRPr="00845D92">
                <w:rPr>
                  <w:rStyle w:val="Hyperlink"/>
                  <w:rFonts w:asciiTheme="majorHAnsi" w:hAnsiTheme="majorHAnsi" w:cstheme="majorHAnsi"/>
                  <w:bCs/>
                  <w:i/>
                  <w:iCs/>
                  <w:szCs w:val="24"/>
                </w:rPr>
                <w:t>for</w:t>
              </w:r>
              <w:r w:rsidRPr="00845D92">
                <w:rPr>
                  <w:rStyle w:val="Hyperlink"/>
                  <w:rFonts w:asciiTheme="majorHAnsi" w:hAnsiTheme="majorHAnsi" w:cstheme="majorHAnsi"/>
                  <w:bCs/>
                  <w:i/>
                  <w:iCs/>
                  <w:spacing w:val="-4"/>
                  <w:szCs w:val="24"/>
                </w:rPr>
                <w:t xml:space="preserve"> </w:t>
              </w:r>
              <w:r w:rsidRPr="00845D92">
                <w:rPr>
                  <w:rStyle w:val="Hyperlink"/>
                  <w:rFonts w:asciiTheme="majorHAnsi" w:hAnsiTheme="majorHAnsi" w:cstheme="majorHAnsi"/>
                  <w:bCs/>
                  <w:i/>
                  <w:iCs/>
                  <w:szCs w:val="24"/>
                </w:rPr>
                <w:t>IET</w:t>
              </w:r>
            </w:hyperlink>
            <w:r w:rsidRPr="00845D92">
              <w:rPr>
                <w:rFonts w:asciiTheme="majorHAnsi" w:hAnsiTheme="majorHAnsi" w:cstheme="majorHAnsi"/>
                <w:bCs/>
                <w:i/>
                <w:iCs/>
                <w:spacing w:val="-2"/>
                <w:szCs w:val="24"/>
              </w:rPr>
              <w:t xml:space="preserve"> </w:t>
            </w:r>
            <w:r w:rsidRPr="00845D92">
              <w:rPr>
                <w:rFonts w:asciiTheme="majorHAnsi" w:hAnsiTheme="majorHAnsi" w:cstheme="majorHAnsi"/>
                <w:bCs/>
                <w:i/>
                <w:iCs/>
                <w:szCs w:val="24"/>
              </w:rPr>
              <w:t>model</w:t>
            </w:r>
            <w:r w:rsidRPr="00845D92">
              <w:rPr>
                <w:rFonts w:asciiTheme="majorHAnsi" w:hAnsiTheme="majorHAnsi" w:cstheme="majorHAnsi"/>
                <w:bCs/>
                <w:i/>
                <w:iCs/>
                <w:spacing w:val="-3"/>
                <w:szCs w:val="24"/>
              </w:rPr>
              <w:t xml:space="preserve"> </w:t>
            </w:r>
            <w:r w:rsidRPr="00845D92">
              <w:rPr>
                <w:rFonts w:asciiTheme="majorHAnsi" w:hAnsiTheme="majorHAnsi" w:cstheme="majorHAnsi"/>
                <w:bCs/>
                <w:i/>
                <w:iCs/>
                <w:szCs w:val="24"/>
              </w:rPr>
              <w:t>descriptions.)</w:t>
            </w:r>
          </w:p>
        </w:tc>
        <w:tc>
          <w:tcPr>
            <w:tcW w:w="6115" w:type="dxa"/>
          </w:tcPr>
          <w:p w14:paraId="0155E17E" w14:textId="77777777" w:rsidR="00C46A2D" w:rsidRPr="00845D92" w:rsidRDefault="00C46A2D" w:rsidP="000D4847">
            <w:pPr>
              <w:rPr>
                <w:rFonts w:asciiTheme="majorHAnsi" w:hAnsiTheme="majorHAnsi" w:cstheme="majorHAnsi"/>
                <w:szCs w:val="24"/>
              </w:rPr>
            </w:pPr>
          </w:p>
        </w:tc>
      </w:tr>
    </w:tbl>
    <w:p w14:paraId="791868D5" w14:textId="77777777" w:rsidR="00C46A2D" w:rsidRPr="00845D92" w:rsidRDefault="00C46A2D" w:rsidP="00C46A2D">
      <w:pPr>
        <w:rPr>
          <w:rFonts w:asciiTheme="majorHAnsi" w:hAnsiTheme="majorHAnsi" w:cstheme="majorHAnsi"/>
          <w:b/>
          <w:szCs w:val="24"/>
        </w:rPr>
      </w:pPr>
    </w:p>
    <w:tbl>
      <w:tblPr>
        <w:tblStyle w:val="TableGrid"/>
        <w:tblW w:w="0" w:type="auto"/>
        <w:tblLook w:val="04A0" w:firstRow="1" w:lastRow="0" w:firstColumn="1" w:lastColumn="0" w:noHBand="0" w:noVBand="1"/>
      </w:tblPr>
      <w:tblGrid>
        <w:gridCol w:w="1674"/>
        <w:gridCol w:w="1993"/>
        <w:gridCol w:w="2268"/>
        <w:gridCol w:w="1573"/>
        <w:gridCol w:w="1842"/>
      </w:tblGrid>
      <w:tr w:rsidR="00C46A2D" w:rsidRPr="00845D92" w14:paraId="5C583936" w14:textId="77777777" w:rsidTr="000D4847">
        <w:trPr>
          <w:trHeight w:val="683"/>
        </w:trPr>
        <w:tc>
          <w:tcPr>
            <w:tcW w:w="1674" w:type="dxa"/>
            <w:shd w:val="clear" w:color="auto" w:fill="B4C6E7" w:themeFill="accent1" w:themeFillTint="66"/>
            <w:vAlign w:val="bottom"/>
          </w:tcPr>
          <w:p w14:paraId="387AB00F" w14:textId="77777777" w:rsidR="00C46A2D" w:rsidRPr="00845D92" w:rsidRDefault="00C46A2D" w:rsidP="000D4847">
            <w:pPr>
              <w:jc w:val="center"/>
              <w:rPr>
                <w:rFonts w:asciiTheme="majorHAnsi" w:hAnsiTheme="majorHAnsi" w:cstheme="majorHAnsi"/>
                <w:b/>
                <w:bCs/>
                <w:szCs w:val="24"/>
              </w:rPr>
            </w:pPr>
            <w:r w:rsidRPr="00845D92">
              <w:rPr>
                <w:rFonts w:asciiTheme="majorHAnsi" w:hAnsiTheme="majorHAnsi" w:cstheme="majorHAnsi"/>
                <w:b/>
                <w:bCs/>
                <w:szCs w:val="24"/>
              </w:rPr>
              <w:t>Funding Stream</w:t>
            </w:r>
          </w:p>
        </w:tc>
        <w:tc>
          <w:tcPr>
            <w:tcW w:w="1993" w:type="dxa"/>
            <w:shd w:val="clear" w:color="auto" w:fill="B4C6E7" w:themeFill="accent1" w:themeFillTint="66"/>
            <w:vAlign w:val="bottom"/>
          </w:tcPr>
          <w:p w14:paraId="55C112E1" w14:textId="77777777" w:rsidR="00C46A2D" w:rsidRPr="00845D92" w:rsidRDefault="00C46A2D" w:rsidP="000D4847">
            <w:pPr>
              <w:jc w:val="center"/>
              <w:rPr>
                <w:rFonts w:asciiTheme="majorHAnsi" w:hAnsiTheme="majorHAnsi" w:cstheme="majorHAnsi"/>
                <w:b/>
                <w:bCs/>
                <w:szCs w:val="24"/>
              </w:rPr>
            </w:pPr>
            <w:r w:rsidRPr="00845D92">
              <w:rPr>
                <w:rFonts w:asciiTheme="majorHAnsi" w:hAnsiTheme="majorHAnsi" w:cstheme="majorHAnsi"/>
                <w:b/>
                <w:bCs/>
                <w:szCs w:val="24"/>
              </w:rPr>
              <w:t>Program Type</w:t>
            </w:r>
          </w:p>
        </w:tc>
        <w:tc>
          <w:tcPr>
            <w:tcW w:w="2268" w:type="dxa"/>
            <w:shd w:val="clear" w:color="auto" w:fill="B4C6E7" w:themeFill="accent1" w:themeFillTint="66"/>
            <w:vAlign w:val="bottom"/>
          </w:tcPr>
          <w:p w14:paraId="6AFE1D00" w14:textId="77777777" w:rsidR="00C46A2D" w:rsidRPr="00845D92" w:rsidRDefault="00C46A2D" w:rsidP="000D4847">
            <w:pPr>
              <w:jc w:val="center"/>
              <w:rPr>
                <w:rFonts w:asciiTheme="majorHAnsi" w:hAnsiTheme="majorHAnsi" w:cstheme="majorHAnsi"/>
                <w:b/>
                <w:bCs/>
                <w:szCs w:val="24"/>
              </w:rPr>
            </w:pPr>
            <w:r w:rsidRPr="00845D92">
              <w:rPr>
                <w:rFonts w:asciiTheme="majorHAnsi" w:hAnsiTheme="majorHAnsi" w:cstheme="majorHAnsi"/>
                <w:b/>
                <w:bCs/>
                <w:szCs w:val="24"/>
              </w:rPr>
              <w:t>Expected # of Students to be Served</w:t>
            </w:r>
          </w:p>
        </w:tc>
        <w:tc>
          <w:tcPr>
            <w:tcW w:w="1573" w:type="dxa"/>
            <w:shd w:val="clear" w:color="auto" w:fill="B4C6E7" w:themeFill="accent1" w:themeFillTint="66"/>
            <w:vAlign w:val="bottom"/>
          </w:tcPr>
          <w:p w14:paraId="31AB6BFB" w14:textId="77777777" w:rsidR="00C46A2D" w:rsidRPr="00845D92" w:rsidRDefault="00C46A2D" w:rsidP="000D4847">
            <w:pPr>
              <w:jc w:val="center"/>
              <w:rPr>
                <w:rFonts w:asciiTheme="majorHAnsi" w:hAnsiTheme="majorHAnsi" w:cstheme="majorHAnsi"/>
                <w:b/>
                <w:bCs/>
                <w:szCs w:val="24"/>
              </w:rPr>
            </w:pPr>
            <w:r w:rsidRPr="00845D92">
              <w:rPr>
                <w:rFonts w:asciiTheme="majorHAnsi" w:hAnsiTheme="majorHAnsi" w:cstheme="majorHAnsi"/>
                <w:b/>
                <w:bCs/>
                <w:szCs w:val="24"/>
              </w:rPr>
              <w:t># of Weeks</w:t>
            </w:r>
          </w:p>
        </w:tc>
        <w:tc>
          <w:tcPr>
            <w:tcW w:w="1842" w:type="dxa"/>
            <w:shd w:val="clear" w:color="auto" w:fill="B4C6E7" w:themeFill="accent1" w:themeFillTint="66"/>
            <w:vAlign w:val="bottom"/>
          </w:tcPr>
          <w:p w14:paraId="185A5414" w14:textId="77777777" w:rsidR="00C46A2D" w:rsidRPr="00845D92" w:rsidRDefault="00C46A2D" w:rsidP="000D4847">
            <w:pPr>
              <w:jc w:val="center"/>
              <w:rPr>
                <w:rFonts w:asciiTheme="majorHAnsi" w:hAnsiTheme="majorHAnsi" w:cstheme="majorHAnsi"/>
                <w:b/>
                <w:bCs/>
                <w:szCs w:val="24"/>
              </w:rPr>
            </w:pPr>
            <w:r w:rsidRPr="00845D92">
              <w:rPr>
                <w:rFonts w:asciiTheme="majorHAnsi" w:hAnsiTheme="majorHAnsi" w:cstheme="majorHAnsi"/>
                <w:b/>
                <w:bCs/>
                <w:szCs w:val="24"/>
              </w:rPr>
              <w:t>Hours per Week</w:t>
            </w:r>
          </w:p>
        </w:tc>
      </w:tr>
      <w:tr w:rsidR="00C46A2D" w:rsidRPr="00845D92" w14:paraId="134D9CE7" w14:textId="77777777" w:rsidTr="000D4847">
        <w:trPr>
          <w:trHeight w:val="800"/>
        </w:trPr>
        <w:tc>
          <w:tcPr>
            <w:tcW w:w="1674" w:type="dxa"/>
            <w:vMerge w:val="restart"/>
            <w:vAlign w:val="center"/>
          </w:tcPr>
          <w:p w14:paraId="3F97C46E" w14:textId="77777777" w:rsidR="00C46A2D" w:rsidRPr="00845D92" w:rsidRDefault="00C46A2D" w:rsidP="000D4847">
            <w:pPr>
              <w:jc w:val="center"/>
              <w:rPr>
                <w:rFonts w:asciiTheme="majorHAnsi" w:hAnsiTheme="majorHAnsi" w:cstheme="majorHAnsi"/>
                <w:b/>
                <w:szCs w:val="24"/>
              </w:rPr>
            </w:pPr>
            <w:r w:rsidRPr="00845D92">
              <w:rPr>
                <w:rFonts w:asciiTheme="majorHAnsi" w:hAnsiTheme="majorHAnsi" w:cstheme="majorHAnsi"/>
                <w:b/>
                <w:szCs w:val="24"/>
              </w:rPr>
              <w:t>AGE</w:t>
            </w:r>
          </w:p>
        </w:tc>
        <w:tc>
          <w:tcPr>
            <w:tcW w:w="1993" w:type="dxa"/>
            <w:vAlign w:val="center"/>
          </w:tcPr>
          <w:p w14:paraId="3C577472" w14:textId="77777777" w:rsidR="00C46A2D" w:rsidRPr="00845D92" w:rsidRDefault="00C46A2D" w:rsidP="000D4847">
            <w:pPr>
              <w:jc w:val="center"/>
              <w:rPr>
                <w:rFonts w:asciiTheme="majorHAnsi" w:hAnsiTheme="majorHAnsi" w:cstheme="majorHAnsi"/>
                <w:szCs w:val="24"/>
              </w:rPr>
            </w:pPr>
            <w:r w:rsidRPr="00845D92">
              <w:rPr>
                <w:rFonts w:asciiTheme="majorHAnsi" w:hAnsiTheme="majorHAnsi" w:cstheme="majorHAnsi"/>
                <w:b/>
                <w:szCs w:val="24"/>
              </w:rPr>
              <w:t>Adult</w:t>
            </w:r>
            <w:r w:rsidRPr="00845D92">
              <w:rPr>
                <w:rFonts w:asciiTheme="majorHAnsi" w:hAnsiTheme="majorHAnsi" w:cstheme="majorHAnsi"/>
                <w:b/>
                <w:spacing w:val="-3"/>
                <w:szCs w:val="24"/>
              </w:rPr>
              <w:t xml:space="preserve"> </w:t>
            </w:r>
            <w:r w:rsidRPr="00845D92">
              <w:rPr>
                <w:rFonts w:asciiTheme="majorHAnsi" w:hAnsiTheme="majorHAnsi" w:cstheme="majorHAnsi"/>
                <w:b/>
                <w:szCs w:val="24"/>
              </w:rPr>
              <w:t>Basic</w:t>
            </w:r>
            <w:r w:rsidRPr="00845D92">
              <w:rPr>
                <w:rFonts w:asciiTheme="majorHAnsi" w:hAnsiTheme="majorHAnsi" w:cstheme="majorHAnsi"/>
                <w:b/>
                <w:spacing w:val="-1"/>
                <w:szCs w:val="24"/>
              </w:rPr>
              <w:t xml:space="preserve"> </w:t>
            </w:r>
            <w:r w:rsidRPr="00845D92">
              <w:rPr>
                <w:rFonts w:asciiTheme="majorHAnsi" w:hAnsiTheme="majorHAnsi" w:cstheme="majorHAnsi"/>
                <w:b/>
                <w:szCs w:val="24"/>
              </w:rPr>
              <w:t>Education</w:t>
            </w:r>
          </w:p>
        </w:tc>
        <w:tc>
          <w:tcPr>
            <w:tcW w:w="2268" w:type="dxa"/>
          </w:tcPr>
          <w:p w14:paraId="021B1402" w14:textId="77777777" w:rsidR="00C46A2D" w:rsidRPr="00845D92" w:rsidRDefault="00C46A2D" w:rsidP="000D4847">
            <w:pPr>
              <w:rPr>
                <w:rFonts w:asciiTheme="majorHAnsi" w:hAnsiTheme="majorHAnsi" w:cstheme="majorHAnsi"/>
                <w:szCs w:val="24"/>
              </w:rPr>
            </w:pPr>
          </w:p>
        </w:tc>
        <w:tc>
          <w:tcPr>
            <w:tcW w:w="1573" w:type="dxa"/>
          </w:tcPr>
          <w:p w14:paraId="63DB34FD" w14:textId="77777777" w:rsidR="00C46A2D" w:rsidRPr="00845D92" w:rsidRDefault="00C46A2D" w:rsidP="000D4847">
            <w:pPr>
              <w:rPr>
                <w:rFonts w:asciiTheme="majorHAnsi" w:hAnsiTheme="majorHAnsi" w:cstheme="majorHAnsi"/>
                <w:szCs w:val="24"/>
              </w:rPr>
            </w:pPr>
          </w:p>
        </w:tc>
        <w:tc>
          <w:tcPr>
            <w:tcW w:w="1842" w:type="dxa"/>
          </w:tcPr>
          <w:p w14:paraId="6B8CCAD1" w14:textId="77777777" w:rsidR="00C46A2D" w:rsidRPr="00845D92" w:rsidRDefault="00C46A2D" w:rsidP="000D4847">
            <w:pPr>
              <w:rPr>
                <w:rFonts w:asciiTheme="majorHAnsi" w:hAnsiTheme="majorHAnsi" w:cstheme="majorHAnsi"/>
                <w:szCs w:val="24"/>
              </w:rPr>
            </w:pPr>
          </w:p>
        </w:tc>
      </w:tr>
      <w:tr w:rsidR="00C46A2D" w:rsidRPr="00845D92" w14:paraId="4F2F027E" w14:textId="77777777" w:rsidTr="000D4847">
        <w:trPr>
          <w:trHeight w:val="800"/>
        </w:trPr>
        <w:tc>
          <w:tcPr>
            <w:tcW w:w="1674" w:type="dxa"/>
            <w:vMerge/>
          </w:tcPr>
          <w:p w14:paraId="23890FD4" w14:textId="77777777" w:rsidR="00C46A2D" w:rsidRPr="00845D92" w:rsidRDefault="00C46A2D" w:rsidP="000D4847">
            <w:pPr>
              <w:rPr>
                <w:rFonts w:asciiTheme="majorHAnsi" w:hAnsiTheme="majorHAnsi" w:cstheme="majorHAnsi"/>
                <w:b/>
                <w:szCs w:val="24"/>
              </w:rPr>
            </w:pPr>
          </w:p>
        </w:tc>
        <w:tc>
          <w:tcPr>
            <w:tcW w:w="1993" w:type="dxa"/>
            <w:vAlign w:val="center"/>
          </w:tcPr>
          <w:p w14:paraId="5C30FD8C" w14:textId="77777777" w:rsidR="00C46A2D" w:rsidRPr="00845D92" w:rsidRDefault="00C46A2D" w:rsidP="000D4847">
            <w:pPr>
              <w:jc w:val="center"/>
              <w:rPr>
                <w:rFonts w:asciiTheme="majorHAnsi" w:hAnsiTheme="majorHAnsi" w:cstheme="majorHAnsi"/>
                <w:b/>
                <w:szCs w:val="24"/>
              </w:rPr>
            </w:pPr>
            <w:r w:rsidRPr="00845D92">
              <w:rPr>
                <w:rFonts w:asciiTheme="majorHAnsi" w:hAnsiTheme="majorHAnsi" w:cstheme="majorHAnsi"/>
                <w:b/>
                <w:szCs w:val="24"/>
              </w:rPr>
              <w:t>GED® Preparation</w:t>
            </w:r>
          </w:p>
        </w:tc>
        <w:tc>
          <w:tcPr>
            <w:tcW w:w="2268" w:type="dxa"/>
          </w:tcPr>
          <w:p w14:paraId="5E7BD347" w14:textId="77777777" w:rsidR="00C46A2D" w:rsidRPr="00845D92" w:rsidRDefault="00C46A2D" w:rsidP="000D4847">
            <w:pPr>
              <w:rPr>
                <w:rFonts w:asciiTheme="majorHAnsi" w:hAnsiTheme="majorHAnsi" w:cstheme="majorHAnsi"/>
                <w:szCs w:val="24"/>
              </w:rPr>
            </w:pPr>
          </w:p>
        </w:tc>
        <w:tc>
          <w:tcPr>
            <w:tcW w:w="1573" w:type="dxa"/>
          </w:tcPr>
          <w:p w14:paraId="4F652874" w14:textId="77777777" w:rsidR="00C46A2D" w:rsidRPr="00845D92" w:rsidRDefault="00C46A2D" w:rsidP="000D4847">
            <w:pPr>
              <w:rPr>
                <w:rFonts w:asciiTheme="majorHAnsi" w:hAnsiTheme="majorHAnsi" w:cstheme="majorHAnsi"/>
                <w:szCs w:val="24"/>
              </w:rPr>
            </w:pPr>
          </w:p>
        </w:tc>
        <w:tc>
          <w:tcPr>
            <w:tcW w:w="1842" w:type="dxa"/>
          </w:tcPr>
          <w:p w14:paraId="76CDC5ED" w14:textId="77777777" w:rsidR="00C46A2D" w:rsidRPr="00845D92" w:rsidRDefault="00C46A2D" w:rsidP="000D4847">
            <w:pPr>
              <w:rPr>
                <w:rFonts w:asciiTheme="majorHAnsi" w:hAnsiTheme="majorHAnsi" w:cstheme="majorHAnsi"/>
                <w:szCs w:val="24"/>
              </w:rPr>
            </w:pPr>
          </w:p>
        </w:tc>
      </w:tr>
      <w:tr w:rsidR="00C46A2D" w:rsidRPr="00845D92" w14:paraId="686345FF" w14:textId="77777777" w:rsidTr="000D4847">
        <w:trPr>
          <w:trHeight w:val="800"/>
        </w:trPr>
        <w:tc>
          <w:tcPr>
            <w:tcW w:w="1674" w:type="dxa"/>
            <w:vMerge/>
          </w:tcPr>
          <w:p w14:paraId="597F7D1B" w14:textId="77777777" w:rsidR="00C46A2D" w:rsidRPr="00845D92" w:rsidRDefault="00C46A2D" w:rsidP="000D4847">
            <w:pPr>
              <w:rPr>
                <w:rFonts w:asciiTheme="majorHAnsi" w:hAnsiTheme="majorHAnsi" w:cstheme="majorHAnsi"/>
                <w:b/>
                <w:szCs w:val="24"/>
              </w:rPr>
            </w:pPr>
          </w:p>
        </w:tc>
        <w:tc>
          <w:tcPr>
            <w:tcW w:w="1993" w:type="dxa"/>
            <w:vAlign w:val="center"/>
          </w:tcPr>
          <w:p w14:paraId="0AEF4CC7" w14:textId="77777777" w:rsidR="00C46A2D" w:rsidRPr="00845D92" w:rsidRDefault="00C46A2D" w:rsidP="000D4847">
            <w:pPr>
              <w:jc w:val="center"/>
              <w:rPr>
                <w:rFonts w:asciiTheme="majorHAnsi" w:hAnsiTheme="majorHAnsi" w:cstheme="majorHAnsi"/>
                <w:szCs w:val="24"/>
              </w:rPr>
            </w:pPr>
            <w:r w:rsidRPr="00845D92">
              <w:rPr>
                <w:rFonts w:asciiTheme="majorHAnsi" w:hAnsiTheme="majorHAnsi" w:cstheme="majorHAnsi"/>
                <w:b/>
                <w:szCs w:val="24"/>
              </w:rPr>
              <w:t>Academic Skills Building</w:t>
            </w:r>
          </w:p>
        </w:tc>
        <w:tc>
          <w:tcPr>
            <w:tcW w:w="2268" w:type="dxa"/>
          </w:tcPr>
          <w:p w14:paraId="19612B36" w14:textId="77777777" w:rsidR="00C46A2D" w:rsidRPr="00845D92" w:rsidRDefault="00C46A2D" w:rsidP="000D4847">
            <w:pPr>
              <w:rPr>
                <w:rFonts w:asciiTheme="majorHAnsi" w:hAnsiTheme="majorHAnsi" w:cstheme="majorHAnsi"/>
                <w:szCs w:val="24"/>
              </w:rPr>
            </w:pPr>
          </w:p>
        </w:tc>
        <w:tc>
          <w:tcPr>
            <w:tcW w:w="1573" w:type="dxa"/>
          </w:tcPr>
          <w:p w14:paraId="3FC383F2" w14:textId="77777777" w:rsidR="00C46A2D" w:rsidRPr="00845D92" w:rsidRDefault="00C46A2D" w:rsidP="000D4847">
            <w:pPr>
              <w:rPr>
                <w:rFonts w:asciiTheme="majorHAnsi" w:hAnsiTheme="majorHAnsi" w:cstheme="majorHAnsi"/>
                <w:szCs w:val="24"/>
              </w:rPr>
            </w:pPr>
          </w:p>
        </w:tc>
        <w:tc>
          <w:tcPr>
            <w:tcW w:w="1842" w:type="dxa"/>
          </w:tcPr>
          <w:p w14:paraId="4AA99FC6" w14:textId="77777777" w:rsidR="00C46A2D" w:rsidRPr="00845D92" w:rsidRDefault="00C46A2D" w:rsidP="000D4847">
            <w:pPr>
              <w:rPr>
                <w:rFonts w:asciiTheme="majorHAnsi" w:hAnsiTheme="majorHAnsi" w:cstheme="majorHAnsi"/>
                <w:szCs w:val="24"/>
              </w:rPr>
            </w:pPr>
          </w:p>
        </w:tc>
      </w:tr>
      <w:tr w:rsidR="00C46A2D" w:rsidRPr="00845D92" w14:paraId="08FE6DC6" w14:textId="77777777" w:rsidTr="000D4847">
        <w:trPr>
          <w:trHeight w:val="800"/>
        </w:trPr>
        <w:tc>
          <w:tcPr>
            <w:tcW w:w="1674" w:type="dxa"/>
            <w:vMerge/>
          </w:tcPr>
          <w:p w14:paraId="43812406" w14:textId="77777777" w:rsidR="00C46A2D" w:rsidRPr="00845D92" w:rsidRDefault="00C46A2D" w:rsidP="000D4847">
            <w:pPr>
              <w:rPr>
                <w:rFonts w:asciiTheme="majorHAnsi" w:hAnsiTheme="majorHAnsi" w:cstheme="majorHAnsi"/>
                <w:b/>
                <w:szCs w:val="24"/>
              </w:rPr>
            </w:pPr>
          </w:p>
        </w:tc>
        <w:tc>
          <w:tcPr>
            <w:tcW w:w="1993" w:type="dxa"/>
            <w:vAlign w:val="center"/>
          </w:tcPr>
          <w:p w14:paraId="4C4FD298" w14:textId="77777777" w:rsidR="00C46A2D" w:rsidRPr="00845D92" w:rsidRDefault="00C46A2D" w:rsidP="000D4847">
            <w:pPr>
              <w:jc w:val="center"/>
              <w:rPr>
                <w:rFonts w:asciiTheme="majorHAnsi" w:hAnsiTheme="majorHAnsi" w:cstheme="majorHAnsi"/>
                <w:szCs w:val="24"/>
              </w:rPr>
            </w:pPr>
            <w:r w:rsidRPr="00845D92">
              <w:rPr>
                <w:rFonts w:asciiTheme="majorHAnsi" w:hAnsiTheme="majorHAnsi" w:cstheme="majorHAnsi"/>
                <w:b/>
                <w:szCs w:val="24"/>
              </w:rPr>
              <w:t>English Language</w:t>
            </w:r>
            <w:r w:rsidRPr="00845D92">
              <w:rPr>
                <w:rFonts w:asciiTheme="majorHAnsi" w:hAnsiTheme="majorHAnsi" w:cstheme="majorHAnsi"/>
                <w:b/>
                <w:spacing w:val="-47"/>
                <w:szCs w:val="24"/>
              </w:rPr>
              <w:t xml:space="preserve"> </w:t>
            </w:r>
            <w:r w:rsidRPr="00845D92">
              <w:rPr>
                <w:rFonts w:asciiTheme="majorHAnsi" w:hAnsiTheme="majorHAnsi" w:cstheme="majorHAnsi"/>
                <w:b/>
                <w:szCs w:val="24"/>
              </w:rPr>
              <w:t>Acquisition</w:t>
            </w:r>
          </w:p>
        </w:tc>
        <w:tc>
          <w:tcPr>
            <w:tcW w:w="2268" w:type="dxa"/>
          </w:tcPr>
          <w:p w14:paraId="2D4EF7F2" w14:textId="77777777" w:rsidR="00C46A2D" w:rsidRPr="00845D92" w:rsidRDefault="00C46A2D" w:rsidP="000D4847">
            <w:pPr>
              <w:rPr>
                <w:rFonts w:asciiTheme="majorHAnsi" w:hAnsiTheme="majorHAnsi" w:cstheme="majorHAnsi"/>
                <w:szCs w:val="24"/>
              </w:rPr>
            </w:pPr>
          </w:p>
        </w:tc>
        <w:tc>
          <w:tcPr>
            <w:tcW w:w="1573" w:type="dxa"/>
          </w:tcPr>
          <w:p w14:paraId="498AD9E0" w14:textId="77777777" w:rsidR="00C46A2D" w:rsidRPr="00845D92" w:rsidRDefault="00C46A2D" w:rsidP="000D4847">
            <w:pPr>
              <w:rPr>
                <w:rFonts w:asciiTheme="majorHAnsi" w:hAnsiTheme="majorHAnsi" w:cstheme="majorHAnsi"/>
                <w:szCs w:val="24"/>
              </w:rPr>
            </w:pPr>
          </w:p>
        </w:tc>
        <w:tc>
          <w:tcPr>
            <w:tcW w:w="1842" w:type="dxa"/>
          </w:tcPr>
          <w:p w14:paraId="6ED553D8" w14:textId="77777777" w:rsidR="00C46A2D" w:rsidRPr="00845D92" w:rsidRDefault="00C46A2D" w:rsidP="000D4847">
            <w:pPr>
              <w:rPr>
                <w:rFonts w:asciiTheme="majorHAnsi" w:hAnsiTheme="majorHAnsi" w:cstheme="majorHAnsi"/>
                <w:szCs w:val="24"/>
              </w:rPr>
            </w:pPr>
          </w:p>
        </w:tc>
      </w:tr>
      <w:tr w:rsidR="00C46A2D" w:rsidRPr="00845D92" w14:paraId="6B13AE88" w14:textId="77777777" w:rsidTr="000D4847">
        <w:trPr>
          <w:trHeight w:val="1160"/>
        </w:trPr>
        <w:tc>
          <w:tcPr>
            <w:tcW w:w="1674" w:type="dxa"/>
            <w:vAlign w:val="center"/>
          </w:tcPr>
          <w:p w14:paraId="23C5F26A" w14:textId="77777777" w:rsidR="00C46A2D" w:rsidRPr="00845D92" w:rsidRDefault="00C46A2D" w:rsidP="000D4847">
            <w:pPr>
              <w:jc w:val="center"/>
              <w:rPr>
                <w:rFonts w:asciiTheme="majorHAnsi" w:hAnsiTheme="majorHAnsi" w:cstheme="majorHAnsi"/>
                <w:b/>
                <w:szCs w:val="24"/>
              </w:rPr>
            </w:pPr>
            <w:r w:rsidRPr="00845D92">
              <w:rPr>
                <w:rFonts w:asciiTheme="majorHAnsi" w:hAnsiTheme="majorHAnsi" w:cstheme="majorHAnsi"/>
                <w:b/>
                <w:szCs w:val="24"/>
              </w:rPr>
              <w:t>IELCE</w:t>
            </w:r>
          </w:p>
        </w:tc>
        <w:tc>
          <w:tcPr>
            <w:tcW w:w="1993" w:type="dxa"/>
            <w:vAlign w:val="center"/>
          </w:tcPr>
          <w:p w14:paraId="7BF189CC" w14:textId="77777777" w:rsidR="00C46A2D" w:rsidRPr="00845D92" w:rsidRDefault="00C46A2D" w:rsidP="000D4847">
            <w:pPr>
              <w:jc w:val="center"/>
              <w:rPr>
                <w:rFonts w:asciiTheme="majorHAnsi" w:hAnsiTheme="majorHAnsi" w:cstheme="majorHAnsi"/>
                <w:szCs w:val="24"/>
              </w:rPr>
            </w:pPr>
            <w:r w:rsidRPr="00845D92">
              <w:rPr>
                <w:rFonts w:asciiTheme="majorHAnsi" w:hAnsiTheme="majorHAnsi" w:cstheme="majorHAnsi"/>
                <w:b/>
                <w:szCs w:val="24"/>
              </w:rPr>
              <w:t>Integrated English Literacy</w:t>
            </w:r>
            <w:r w:rsidRPr="00845D92">
              <w:rPr>
                <w:rFonts w:asciiTheme="majorHAnsi" w:hAnsiTheme="majorHAnsi" w:cstheme="majorHAnsi"/>
                <w:b/>
                <w:spacing w:val="-47"/>
                <w:szCs w:val="24"/>
              </w:rPr>
              <w:t xml:space="preserve"> </w:t>
            </w:r>
            <w:r w:rsidRPr="00845D92">
              <w:rPr>
                <w:rFonts w:asciiTheme="majorHAnsi" w:hAnsiTheme="majorHAnsi" w:cstheme="majorHAnsi"/>
                <w:b/>
                <w:szCs w:val="24"/>
              </w:rPr>
              <w:t>and Civics Education (IELCE-Sec.</w:t>
            </w:r>
            <w:r w:rsidRPr="00845D92">
              <w:rPr>
                <w:rFonts w:asciiTheme="majorHAnsi" w:hAnsiTheme="majorHAnsi" w:cstheme="majorHAnsi"/>
                <w:b/>
                <w:spacing w:val="1"/>
                <w:szCs w:val="24"/>
              </w:rPr>
              <w:t xml:space="preserve"> </w:t>
            </w:r>
            <w:r w:rsidRPr="00845D92">
              <w:rPr>
                <w:rFonts w:asciiTheme="majorHAnsi" w:hAnsiTheme="majorHAnsi" w:cstheme="majorHAnsi"/>
                <w:b/>
                <w:szCs w:val="24"/>
              </w:rPr>
              <w:t>243) *</w:t>
            </w:r>
          </w:p>
        </w:tc>
        <w:tc>
          <w:tcPr>
            <w:tcW w:w="2268" w:type="dxa"/>
          </w:tcPr>
          <w:p w14:paraId="7C404746" w14:textId="77777777" w:rsidR="00C46A2D" w:rsidRPr="00845D92" w:rsidRDefault="00C46A2D" w:rsidP="000D4847">
            <w:pPr>
              <w:rPr>
                <w:rFonts w:asciiTheme="majorHAnsi" w:hAnsiTheme="majorHAnsi" w:cstheme="majorHAnsi"/>
                <w:szCs w:val="24"/>
              </w:rPr>
            </w:pPr>
          </w:p>
        </w:tc>
        <w:tc>
          <w:tcPr>
            <w:tcW w:w="1573" w:type="dxa"/>
          </w:tcPr>
          <w:p w14:paraId="48FB457C" w14:textId="77777777" w:rsidR="00C46A2D" w:rsidRPr="00845D92" w:rsidRDefault="00C46A2D" w:rsidP="000D4847">
            <w:pPr>
              <w:rPr>
                <w:rFonts w:asciiTheme="majorHAnsi" w:hAnsiTheme="majorHAnsi" w:cstheme="majorHAnsi"/>
                <w:szCs w:val="24"/>
              </w:rPr>
            </w:pPr>
          </w:p>
        </w:tc>
        <w:tc>
          <w:tcPr>
            <w:tcW w:w="1842" w:type="dxa"/>
          </w:tcPr>
          <w:p w14:paraId="6AA58607" w14:textId="77777777" w:rsidR="00C46A2D" w:rsidRPr="00845D92" w:rsidRDefault="00C46A2D" w:rsidP="000D4847">
            <w:pPr>
              <w:rPr>
                <w:rFonts w:asciiTheme="majorHAnsi" w:hAnsiTheme="majorHAnsi" w:cstheme="majorHAnsi"/>
                <w:szCs w:val="24"/>
              </w:rPr>
            </w:pPr>
          </w:p>
        </w:tc>
      </w:tr>
    </w:tbl>
    <w:p w14:paraId="6D1B7823" w14:textId="77777777" w:rsidR="00C46A2D" w:rsidRPr="00845D92" w:rsidRDefault="00C46A2D" w:rsidP="00C46A2D">
      <w:pPr>
        <w:rPr>
          <w:rFonts w:asciiTheme="majorHAnsi" w:hAnsiTheme="majorHAnsi" w:cstheme="majorHAnsi"/>
          <w:i/>
          <w:szCs w:val="24"/>
        </w:rPr>
      </w:pPr>
      <w:r w:rsidRPr="00845D92">
        <w:rPr>
          <w:rFonts w:asciiTheme="majorHAnsi" w:hAnsiTheme="majorHAnsi" w:cstheme="majorHAnsi"/>
          <w:i/>
          <w:szCs w:val="24"/>
        </w:rPr>
        <w:t xml:space="preserve">*Note. If you are applying for IELCE (Sec. 243), you must include </w:t>
      </w:r>
      <w:r w:rsidRPr="00845D92">
        <w:rPr>
          <w:rFonts w:asciiTheme="majorHAnsi" w:hAnsiTheme="majorHAnsi" w:cstheme="majorHAnsi"/>
          <w:i/>
          <w:iCs/>
          <w:szCs w:val="24"/>
        </w:rPr>
        <w:t>English Language Proficiency (ELP)</w:t>
      </w:r>
      <w:r w:rsidRPr="00845D92">
        <w:rPr>
          <w:rFonts w:asciiTheme="majorHAnsi" w:hAnsiTheme="majorHAnsi" w:cstheme="majorHAnsi"/>
          <w:i/>
          <w:szCs w:val="24"/>
        </w:rPr>
        <w:t xml:space="preserve"> standards from the curriculum frameworks in </w:t>
      </w:r>
      <w:r w:rsidRPr="00845D92">
        <w:rPr>
          <w:rFonts w:asciiTheme="majorHAnsi" w:hAnsiTheme="majorHAnsi" w:cstheme="majorHAnsi"/>
          <w:i/>
          <w:iCs/>
          <w:szCs w:val="24"/>
        </w:rPr>
        <w:t>S</w:t>
      </w:r>
      <w:r w:rsidRPr="00845D92">
        <w:rPr>
          <w:rFonts w:asciiTheme="majorHAnsi" w:hAnsiTheme="majorHAnsi" w:cstheme="majorHAnsi"/>
          <w:i/>
          <w:szCs w:val="24"/>
        </w:rPr>
        <w:t>tep 2.</w:t>
      </w:r>
    </w:p>
    <w:p w14:paraId="51DCC3BC" w14:textId="77777777" w:rsidR="00C46A2D" w:rsidRPr="00845D92" w:rsidRDefault="00C46A2D" w:rsidP="00C46A2D">
      <w:pPr>
        <w:rPr>
          <w:rFonts w:asciiTheme="majorHAnsi" w:hAnsiTheme="majorHAnsi" w:cstheme="majorHAnsi"/>
          <w:b/>
          <w:szCs w:val="24"/>
        </w:rPr>
      </w:pPr>
    </w:p>
    <w:p w14:paraId="1D4DE83A" w14:textId="77777777" w:rsidR="00C46A2D" w:rsidRPr="00845D92" w:rsidRDefault="00C46A2D" w:rsidP="00C46A2D">
      <w:pPr>
        <w:rPr>
          <w:rFonts w:asciiTheme="majorHAnsi" w:hAnsiTheme="majorHAnsi" w:cstheme="majorHAnsi"/>
          <w:b/>
          <w:szCs w:val="24"/>
        </w:rPr>
      </w:pPr>
      <w:r w:rsidRPr="00845D92">
        <w:rPr>
          <w:rFonts w:asciiTheme="majorHAnsi" w:hAnsiTheme="majorHAnsi" w:cstheme="majorHAnsi"/>
          <w:b/>
          <w:szCs w:val="24"/>
        </w:rPr>
        <w:br w:type="page"/>
      </w:r>
    </w:p>
    <w:p w14:paraId="50D2C63F" w14:textId="77777777" w:rsidR="00C46A2D" w:rsidRPr="00845D92" w:rsidRDefault="00C46A2D" w:rsidP="00C46A2D">
      <w:pPr>
        <w:pStyle w:val="TableParagraph"/>
        <w:rPr>
          <w:rFonts w:asciiTheme="majorHAnsi" w:hAnsiTheme="majorHAnsi" w:cstheme="majorHAnsi"/>
          <w:b/>
          <w:sz w:val="24"/>
          <w:szCs w:val="24"/>
        </w:rPr>
      </w:pPr>
      <w:r w:rsidRPr="00845D92">
        <w:rPr>
          <w:rFonts w:asciiTheme="majorHAnsi" w:hAnsiTheme="majorHAnsi" w:cstheme="majorHAnsi"/>
          <w:b/>
          <w:sz w:val="24"/>
          <w:szCs w:val="24"/>
        </w:rPr>
        <w:t xml:space="preserve">Step 3. </w:t>
      </w:r>
      <w:r w:rsidRPr="00845D92">
        <w:rPr>
          <w:rFonts w:asciiTheme="majorHAnsi" w:hAnsiTheme="majorHAnsi" w:cstheme="majorHAnsi"/>
          <w:bCs/>
          <w:sz w:val="24"/>
          <w:szCs w:val="24"/>
        </w:rPr>
        <w:t>Define the three IET Components and map out Adult Education Academic and Literacy Activities, Workforce Preparation Activities, Workplace Training Activities.</w:t>
      </w:r>
    </w:p>
    <w:p w14:paraId="410C3C2C" w14:textId="77777777" w:rsidR="00C46A2D" w:rsidRPr="00845D92" w:rsidRDefault="00C46A2D" w:rsidP="00C46A2D">
      <w:pPr>
        <w:rPr>
          <w:rFonts w:asciiTheme="majorHAnsi" w:hAnsiTheme="majorHAnsi" w:cstheme="majorHAnsi"/>
          <w:b/>
          <w:szCs w:val="24"/>
        </w:rPr>
      </w:pPr>
    </w:p>
    <w:p w14:paraId="0D6D434C" w14:textId="77777777" w:rsidR="00C46A2D" w:rsidRPr="00845D92" w:rsidRDefault="00C46A2D" w:rsidP="00C46A2D">
      <w:pPr>
        <w:rPr>
          <w:rFonts w:asciiTheme="majorHAnsi" w:hAnsiTheme="majorHAnsi" w:cstheme="majorHAnsi"/>
          <w:b/>
          <w:szCs w:val="24"/>
        </w:rPr>
      </w:pPr>
      <w:r w:rsidRPr="00845D92">
        <w:rPr>
          <w:rFonts w:asciiTheme="majorHAnsi" w:hAnsiTheme="majorHAnsi" w:cstheme="majorHAnsi"/>
          <w:b/>
          <w:szCs w:val="24"/>
        </w:rPr>
        <w:t>Adult</w:t>
      </w:r>
      <w:r w:rsidRPr="00845D92">
        <w:rPr>
          <w:rFonts w:asciiTheme="majorHAnsi" w:hAnsiTheme="majorHAnsi" w:cstheme="majorHAnsi"/>
          <w:b/>
          <w:spacing w:val="-8"/>
          <w:szCs w:val="24"/>
        </w:rPr>
        <w:t xml:space="preserve"> </w:t>
      </w:r>
      <w:r w:rsidRPr="00845D92">
        <w:rPr>
          <w:rFonts w:asciiTheme="majorHAnsi" w:hAnsiTheme="majorHAnsi" w:cstheme="majorHAnsi"/>
          <w:b/>
          <w:szCs w:val="24"/>
        </w:rPr>
        <w:t>Education</w:t>
      </w:r>
      <w:r w:rsidRPr="00845D92">
        <w:rPr>
          <w:rFonts w:asciiTheme="majorHAnsi" w:hAnsiTheme="majorHAnsi" w:cstheme="majorHAnsi"/>
          <w:b/>
          <w:spacing w:val="-8"/>
          <w:szCs w:val="24"/>
        </w:rPr>
        <w:t xml:space="preserve"> </w:t>
      </w:r>
      <w:r w:rsidRPr="00845D92">
        <w:rPr>
          <w:rFonts w:asciiTheme="majorHAnsi" w:hAnsiTheme="majorHAnsi" w:cstheme="majorHAnsi"/>
          <w:b/>
          <w:szCs w:val="24"/>
        </w:rPr>
        <w:t>Curriculum</w:t>
      </w:r>
      <w:r w:rsidRPr="00845D92">
        <w:rPr>
          <w:rFonts w:asciiTheme="majorHAnsi" w:hAnsiTheme="majorHAnsi" w:cstheme="majorHAnsi"/>
          <w:b/>
          <w:spacing w:val="-9"/>
          <w:szCs w:val="24"/>
        </w:rPr>
        <w:t xml:space="preserve"> </w:t>
      </w:r>
      <w:r w:rsidRPr="00845D92">
        <w:rPr>
          <w:rFonts w:asciiTheme="majorHAnsi" w:hAnsiTheme="majorHAnsi" w:cstheme="majorHAnsi"/>
          <w:b/>
          <w:szCs w:val="24"/>
        </w:rPr>
        <w:t>Frameworks</w:t>
      </w:r>
      <w:r w:rsidRPr="00845D92">
        <w:rPr>
          <w:rFonts w:asciiTheme="majorHAnsi" w:hAnsiTheme="majorHAnsi" w:cstheme="majorHAnsi"/>
          <w:b/>
          <w:spacing w:val="-7"/>
          <w:szCs w:val="24"/>
        </w:rPr>
        <w:t xml:space="preserve"> </w:t>
      </w:r>
      <w:r w:rsidRPr="00845D92">
        <w:rPr>
          <w:rFonts w:asciiTheme="majorHAnsi" w:hAnsiTheme="majorHAnsi" w:cstheme="majorHAnsi"/>
          <w:b/>
          <w:szCs w:val="24"/>
        </w:rPr>
        <w:t xml:space="preserve">can be found here: </w:t>
      </w:r>
      <w:hyperlink r:id="rId51">
        <w:r w:rsidRPr="00845D92">
          <w:rPr>
            <w:rFonts w:asciiTheme="majorHAnsi" w:hAnsiTheme="majorHAnsi" w:cstheme="majorHAnsi"/>
            <w:b/>
            <w:color w:val="0000FF"/>
            <w:szCs w:val="24"/>
            <w:u w:val="single" w:color="0000FF"/>
          </w:rPr>
          <w:t>http://www.fldoe.org/academics/career-adult-edu/adult-edu</w:t>
        </w:r>
        <w:r w:rsidRPr="00845D92">
          <w:rPr>
            <w:rFonts w:asciiTheme="majorHAnsi" w:hAnsiTheme="majorHAnsi" w:cstheme="majorHAnsi"/>
            <w:b/>
            <w:szCs w:val="24"/>
          </w:rPr>
          <w:t>.</w:t>
        </w:r>
      </w:hyperlink>
    </w:p>
    <w:p w14:paraId="33BB6FE2" w14:textId="77777777" w:rsidR="00C46A2D" w:rsidRPr="00845D92" w:rsidRDefault="00C46A2D" w:rsidP="00C46A2D">
      <w:pPr>
        <w:rPr>
          <w:rFonts w:asciiTheme="majorHAnsi" w:hAnsiTheme="majorHAnsi" w:cstheme="majorHAnsi"/>
          <w:szCs w:val="24"/>
        </w:rPr>
      </w:pPr>
    </w:p>
    <w:tbl>
      <w:tblPr>
        <w:tblpPr w:leftFromText="180" w:rightFromText="180" w:vertAnchor="text" w:horzAnchor="margin" w:tblpY="23"/>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632"/>
        <w:gridCol w:w="4294"/>
      </w:tblGrid>
      <w:tr w:rsidR="00C46A2D" w:rsidRPr="00845D92" w14:paraId="42783984" w14:textId="77777777" w:rsidTr="000D4847">
        <w:trPr>
          <w:trHeight w:val="448"/>
        </w:trPr>
        <w:tc>
          <w:tcPr>
            <w:tcW w:w="5000" w:type="pct"/>
            <w:gridSpan w:val="2"/>
            <w:shd w:val="clear" w:color="auto" w:fill="B4C6E7" w:themeFill="accent1" w:themeFillTint="66"/>
          </w:tcPr>
          <w:p w14:paraId="38C01090" w14:textId="77777777" w:rsidR="00C46A2D" w:rsidRPr="00845D92" w:rsidRDefault="00C46A2D" w:rsidP="000D4847">
            <w:pPr>
              <w:pStyle w:val="TableParagraph"/>
              <w:ind w:left="107"/>
              <w:rPr>
                <w:rFonts w:asciiTheme="majorHAnsi" w:hAnsiTheme="majorHAnsi" w:cstheme="majorHAnsi"/>
                <w:b/>
                <w:sz w:val="24"/>
                <w:szCs w:val="24"/>
              </w:rPr>
            </w:pPr>
            <w:r w:rsidRPr="00845D92">
              <w:rPr>
                <w:rFonts w:asciiTheme="majorHAnsi" w:hAnsiTheme="majorHAnsi" w:cstheme="majorHAnsi"/>
                <w:b/>
                <w:sz w:val="24"/>
                <w:szCs w:val="24"/>
              </w:rPr>
              <w:t>Integrated</w:t>
            </w:r>
            <w:r w:rsidRPr="00845D92">
              <w:rPr>
                <w:rFonts w:asciiTheme="majorHAnsi" w:hAnsiTheme="majorHAnsi" w:cstheme="majorHAnsi"/>
                <w:b/>
                <w:spacing w:val="-4"/>
                <w:sz w:val="24"/>
                <w:szCs w:val="24"/>
              </w:rPr>
              <w:t xml:space="preserve"> </w:t>
            </w:r>
            <w:r w:rsidRPr="00845D92">
              <w:rPr>
                <w:rFonts w:asciiTheme="majorHAnsi" w:hAnsiTheme="majorHAnsi" w:cstheme="majorHAnsi"/>
                <w:b/>
                <w:sz w:val="24"/>
                <w:szCs w:val="24"/>
              </w:rPr>
              <w:t>Education</w:t>
            </w:r>
            <w:r w:rsidRPr="00845D92">
              <w:rPr>
                <w:rFonts w:asciiTheme="majorHAnsi" w:hAnsiTheme="majorHAnsi" w:cstheme="majorHAnsi"/>
                <w:b/>
                <w:spacing w:val="-2"/>
                <w:sz w:val="24"/>
                <w:szCs w:val="24"/>
              </w:rPr>
              <w:t xml:space="preserve"> </w:t>
            </w:r>
            <w:r w:rsidRPr="00845D92">
              <w:rPr>
                <w:rFonts w:asciiTheme="majorHAnsi" w:hAnsiTheme="majorHAnsi" w:cstheme="majorHAnsi"/>
                <w:b/>
                <w:sz w:val="24"/>
                <w:szCs w:val="24"/>
              </w:rPr>
              <w:t>and</w:t>
            </w:r>
            <w:r w:rsidRPr="00845D92">
              <w:rPr>
                <w:rFonts w:asciiTheme="majorHAnsi" w:hAnsiTheme="majorHAnsi" w:cstheme="majorHAnsi"/>
                <w:b/>
                <w:spacing w:val="-3"/>
                <w:sz w:val="24"/>
                <w:szCs w:val="24"/>
              </w:rPr>
              <w:t xml:space="preserve"> </w:t>
            </w:r>
            <w:r w:rsidRPr="00845D92">
              <w:rPr>
                <w:rFonts w:asciiTheme="majorHAnsi" w:hAnsiTheme="majorHAnsi" w:cstheme="majorHAnsi"/>
                <w:b/>
                <w:sz w:val="24"/>
                <w:szCs w:val="24"/>
              </w:rPr>
              <w:t>Training</w:t>
            </w:r>
            <w:r w:rsidRPr="00845D92">
              <w:rPr>
                <w:rFonts w:asciiTheme="majorHAnsi" w:hAnsiTheme="majorHAnsi" w:cstheme="majorHAnsi"/>
                <w:b/>
                <w:spacing w:val="-2"/>
                <w:sz w:val="24"/>
                <w:szCs w:val="24"/>
              </w:rPr>
              <w:t xml:space="preserve"> </w:t>
            </w:r>
            <w:r w:rsidRPr="00845D92">
              <w:rPr>
                <w:rFonts w:asciiTheme="majorHAnsi" w:hAnsiTheme="majorHAnsi" w:cstheme="majorHAnsi"/>
                <w:b/>
                <w:sz w:val="24"/>
                <w:szCs w:val="24"/>
              </w:rPr>
              <w:t>(IET)</w:t>
            </w:r>
          </w:p>
          <w:p w14:paraId="3B482786" w14:textId="77777777" w:rsidR="00C46A2D" w:rsidRPr="00845D92" w:rsidRDefault="00C46A2D" w:rsidP="000D4847">
            <w:pPr>
              <w:pStyle w:val="TableParagraph"/>
              <w:spacing w:before="1"/>
              <w:ind w:left="107" w:right="231"/>
              <w:rPr>
                <w:rFonts w:asciiTheme="majorHAnsi" w:hAnsiTheme="majorHAnsi" w:cstheme="majorHAnsi"/>
                <w:sz w:val="24"/>
                <w:szCs w:val="24"/>
              </w:rPr>
            </w:pPr>
            <w:r w:rsidRPr="00845D92">
              <w:rPr>
                <w:rFonts w:asciiTheme="majorHAnsi" w:hAnsiTheme="majorHAnsi" w:cstheme="majorHAnsi"/>
                <w:sz w:val="24"/>
                <w:szCs w:val="24"/>
              </w:rPr>
              <w:t xml:space="preserve">“…a service approach that provides (1) </w:t>
            </w:r>
            <w:r w:rsidRPr="00845D92">
              <w:rPr>
                <w:rFonts w:asciiTheme="majorHAnsi" w:hAnsiTheme="majorHAnsi" w:cstheme="majorHAnsi"/>
                <w:b/>
                <w:sz w:val="24"/>
                <w:szCs w:val="24"/>
              </w:rPr>
              <w:t xml:space="preserve">adult education and literacy activities </w:t>
            </w:r>
            <w:r w:rsidRPr="00845D92">
              <w:rPr>
                <w:rFonts w:asciiTheme="majorHAnsi" w:hAnsiTheme="majorHAnsi" w:cstheme="majorHAnsi"/>
                <w:b/>
                <w:i/>
                <w:color w:val="FF0000"/>
                <w:sz w:val="24"/>
                <w:szCs w:val="24"/>
              </w:rPr>
              <w:t xml:space="preserve">concurrently </w:t>
            </w:r>
            <w:r w:rsidRPr="00845D92">
              <w:rPr>
                <w:rFonts w:asciiTheme="majorHAnsi" w:hAnsiTheme="majorHAnsi" w:cstheme="majorHAnsi"/>
                <w:sz w:val="24"/>
                <w:szCs w:val="24"/>
              </w:rPr>
              <w:t xml:space="preserve">and </w:t>
            </w:r>
            <w:r w:rsidRPr="00845D92">
              <w:rPr>
                <w:rFonts w:asciiTheme="majorHAnsi" w:hAnsiTheme="majorHAnsi" w:cstheme="majorHAnsi"/>
                <w:b/>
                <w:i/>
                <w:color w:val="FF0000"/>
                <w:sz w:val="24"/>
                <w:szCs w:val="24"/>
              </w:rPr>
              <w:t xml:space="preserve">contextually </w:t>
            </w:r>
            <w:r w:rsidRPr="00845D92">
              <w:rPr>
                <w:rFonts w:asciiTheme="majorHAnsi" w:hAnsiTheme="majorHAnsi" w:cstheme="majorHAnsi"/>
                <w:sz w:val="24"/>
                <w:szCs w:val="24"/>
              </w:rPr>
              <w:t>with (2)</w:t>
            </w:r>
            <w:r w:rsidRPr="00845D92">
              <w:rPr>
                <w:rFonts w:asciiTheme="majorHAnsi" w:hAnsiTheme="majorHAnsi" w:cstheme="majorHAnsi"/>
                <w:spacing w:val="-47"/>
                <w:sz w:val="24"/>
                <w:szCs w:val="24"/>
              </w:rPr>
              <w:t xml:space="preserve"> </w:t>
            </w:r>
            <w:r w:rsidRPr="00845D92">
              <w:rPr>
                <w:rFonts w:asciiTheme="majorHAnsi" w:hAnsiTheme="majorHAnsi" w:cstheme="majorHAnsi"/>
                <w:b/>
                <w:sz w:val="24"/>
                <w:szCs w:val="24"/>
              </w:rPr>
              <w:t xml:space="preserve">workforce preparation activities </w:t>
            </w:r>
            <w:r w:rsidRPr="00845D92">
              <w:rPr>
                <w:rFonts w:asciiTheme="majorHAnsi" w:hAnsiTheme="majorHAnsi" w:cstheme="majorHAnsi"/>
                <w:sz w:val="24"/>
                <w:szCs w:val="24"/>
              </w:rPr>
              <w:t xml:space="preserve">and (3) </w:t>
            </w:r>
            <w:r w:rsidRPr="00845D92">
              <w:rPr>
                <w:rFonts w:asciiTheme="majorHAnsi" w:hAnsiTheme="majorHAnsi" w:cstheme="majorHAnsi"/>
                <w:b/>
                <w:sz w:val="24"/>
                <w:szCs w:val="24"/>
              </w:rPr>
              <w:t xml:space="preserve">workforce training </w:t>
            </w:r>
            <w:r w:rsidRPr="00845D92">
              <w:rPr>
                <w:rFonts w:asciiTheme="majorHAnsi" w:hAnsiTheme="majorHAnsi" w:cstheme="majorHAnsi"/>
                <w:sz w:val="24"/>
                <w:szCs w:val="24"/>
              </w:rPr>
              <w:t>for a specific occupation or occupational cluster for the</w:t>
            </w:r>
            <w:r w:rsidRPr="00845D92">
              <w:rPr>
                <w:rFonts w:asciiTheme="majorHAnsi" w:hAnsiTheme="majorHAnsi" w:cstheme="majorHAnsi"/>
                <w:spacing w:val="1"/>
                <w:sz w:val="24"/>
                <w:szCs w:val="24"/>
              </w:rPr>
              <w:t xml:space="preserve"> </w:t>
            </w:r>
            <w:r w:rsidRPr="00845D92">
              <w:rPr>
                <w:rFonts w:asciiTheme="majorHAnsi" w:hAnsiTheme="majorHAnsi" w:cstheme="majorHAnsi"/>
                <w:sz w:val="24"/>
                <w:szCs w:val="24"/>
              </w:rPr>
              <w:t>purpose</w:t>
            </w:r>
            <w:r w:rsidRPr="00845D92">
              <w:rPr>
                <w:rFonts w:asciiTheme="majorHAnsi" w:hAnsiTheme="majorHAnsi" w:cstheme="majorHAnsi"/>
                <w:spacing w:val="-3"/>
                <w:sz w:val="24"/>
                <w:szCs w:val="24"/>
              </w:rPr>
              <w:t xml:space="preserve"> </w:t>
            </w:r>
            <w:r w:rsidRPr="00845D92">
              <w:rPr>
                <w:rFonts w:asciiTheme="majorHAnsi" w:hAnsiTheme="majorHAnsi" w:cstheme="majorHAnsi"/>
                <w:sz w:val="24"/>
                <w:szCs w:val="24"/>
              </w:rPr>
              <w:t>of educational</w:t>
            </w:r>
            <w:r w:rsidRPr="00845D92">
              <w:rPr>
                <w:rFonts w:asciiTheme="majorHAnsi" w:hAnsiTheme="majorHAnsi" w:cstheme="majorHAnsi"/>
                <w:spacing w:val="-2"/>
                <w:sz w:val="24"/>
                <w:szCs w:val="24"/>
              </w:rPr>
              <w:t xml:space="preserve"> </w:t>
            </w:r>
            <w:r w:rsidRPr="00845D92">
              <w:rPr>
                <w:rFonts w:asciiTheme="majorHAnsi" w:hAnsiTheme="majorHAnsi" w:cstheme="majorHAnsi"/>
                <w:sz w:val="24"/>
                <w:szCs w:val="24"/>
              </w:rPr>
              <w:t>and</w:t>
            </w:r>
            <w:r w:rsidRPr="00845D92">
              <w:rPr>
                <w:rFonts w:asciiTheme="majorHAnsi" w:hAnsiTheme="majorHAnsi" w:cstheme="majorHAnsi"/>
                <w:spacing w:val="-1"/>
                <w:sz w:val="24"/>
                <w:szCs w:val="24"/>
              </w:rPr>
              <w:t xml:space="preserve"> </w:t>
            </w:r>
            <w:r w:rsidRPr="00845D92">
              <w:rPr>
                <w:rFonts w:asciiTheme="majorHAnsi" w:hAnsiTheme="majorHAnsi" w:cstheme="majorHAnsi"/>
                <w:sz w:val="24"/>
                <w:szCs w:val="24"/>
              </w:rPr>
              <w:t>career</w:t>
            </w:r>
            <w:r w:rsidRPr="00845D92">
              <w:rPr>
                <w:rFonts w:asciiTheme="majorHAnsi" w:hAnsiTheme="majorHAnsi" w:cstheme="majorHAnsi"/>
                <w:spacing w:val="-2"/>
                <w:sz w:val="24"/>
                <w:szCs w:val="24"/>
              </w:rPr>
              <w:t xml:space="preserve"> </w:t>
            </w:r>
            <w:r w:rsidRPr="00845D92">
              <w:rPr>
                <w:rFonts w:asciiTheme="majorHAnsi" w:hAnsiTheme="majorHAnsi" w:cstheme="majorHAnsi"/>
                <w:sz w:val="24"/>
                <w:szCs w:val="24"/>
              </w:rPr>
              <w:t>advancement”</w:t>
            </w:r>
          </w:p>
          <w:p w14:paraId="5A2116E5" w14:textId="77777777" w:rsidR="00C46A2D" w:rsidRPr="00845D92" w:rsidRDefault="00C46A2D" w:rsidP="000D4847">
            <w:pPr>
              <w:pStyle w:val="TableParagraph"/>
              <w:spacing w:before="1"/>
              <w:ind w:left="107" w:right="231"/>
              <w:rPr>
                <w:rFonts w:asciiTheme="majorHAnsi" w:hAnsiTheme="majorHAnsi" w:cstheme="majorHAnsi"/>
                <w:sz w:val="24"/>
                <w:szCs w:val="24"/>
              </w:rPr>
            </w:pPr>
            <w:r w:rsidRPr="00845D92">
              <w:rPr>
                <w:rFonts w:asciiTheme="majorHAnsi" w:hAnsiTheme="majorHAnsi" w:cstheme="majorHAnsi"/>
                <w:sz w:val="24"/>
                <w:szCs w:val="24"/>
              </w:rPr>
              <w:t>(</w:t>
            </w:r>
            <w:r w:rsidRPr="00845D92">
              <w:rPr>
                <w:rFonts w:asciiTheme="majorHAnsi" w:hAnsiTheme="majorHAnsi" w:cstheme="majorHAnsi"/>
                <w:i/>
                <w:sz w:val="24"/>
                <w:szCs w:val="24"/>
              </w:rPr>
              <w:t>34</w:t>
            </w:r>
            <w:r w:rsidRPr="00845D92">
              <w:rPr>
                <w:rFonts w:asciiTheme="majorHAnsi" w:hAnsiTheme="majorHAnsi" w:cstheme="majorHAnsi"/>
                <w:i/>
                <w:spacing w:val="-2"/>
                <w:sz w:val="24"/>
                <w:szCs w:val="24"/>
              </w:rPr>
              <w:t xml:space="preserve"> </w:t>
            </w:r>
            <w:r w:rsidRPr="00845D92">
              <w:rPr>
                <w:rFonts w:asciiTheme="majorHAnsi" w:hAnsiTheme="majorHAnsi" w:cstheme="majorHAnsi"/>
                <w:i/>
                <w:sz w:val="24"/>
                <w:szCs w:val="24"/>
              </w:rPr>
              <w:t>CFR</w:t>
            </w:r>
            <w:r w:rsidRPr="00845D92">
              <w:rPr>
                <w:rFonts w:asciiTheme="majorHAnsi" w:hAnsiTheme="majorHAnsi" w:cstheme="majorHAnsi"/>
                <w:i/>
                <w:spacing w:val="-3"/>
                <w:sz w:val="24"/>
                <w:szCs w:val="24"/>
              </w:rPr>
              <w:t xml:space="preserve"> </w:t>
            </w:r>
            <w:r w:rsidRPr="00845D92">
              <w:rPr>
                <w:rFonts w:asciiTheme="majorHAnsi" w:hAnsiTheme="majorHAnsi" w:cstheme="majorHAnsi"/>
                <w:i/>
                <w:sz w:val="24"/>
                <w:szCs w:val="24"/>
              </w:rPr>
              <w:t>463.35</w:t>
            </w:r>
            <w:r w:rsidRPr="00845D92">
              <w:rPr>
                <w:rFonts w:asciiTheme="majorHAnsi" w:hAnsiTheme="majorHAnsi" w:cstheme="majorHAnsi"/>
                <w:sz w:val="24"/>
                <w:szCs w:val="24"/>
              </w:rPr>
              <w:t>)</w:t>
            </w:r>
          </w:p>
        </w:tc>
      </w:tr>
      <w:tr w:rsidR="00C46A2D" w:rsidRPr="00845D92" w14:paraId="094CBB4F" w14:textId="77777777" w:rsidTr="000D4847">
        <w:trPr>
          <w:trHeight w:val="468"/>
        </w:trPr>
        <w:tc>
          <w:tcPr>
            <w:tcW w:w="2837" w:type="pct"/>
            <w:vAlign w:val="center"/>
          </w:tcPr>
          <w:p w14:paraId="19434D21" w14:textId="77777777" w:rsidR="00C46A2D" w:rsidRPr="00845D92" w:rsidRDefault="00C46A2D" w:rsidP="000D4847">
            <w:pPr>
              <w:pStyle w:val="TableParagraph"/>
              <w:spacing w:line="260" w:lineRule="exact"/>
              <w:ind w:left="110"/>
              <w:rPr>
                <w:rFonts w:asciiTheme="majorHAnsi" w:hAnsiTheme="majorHAnsi" w:cstheme="majorHAnsi"/>
                <w:b/>
                <w:bCs/>
                <w:sz w:val="24"/>
                <w:szCs w:val="24"/>
              </w:rPr>
            </w:pPr>
          </w:p>
          <w:p w14:paraId="45F2AC1A" w14:textId="77777777" w:rsidR="00C46A2D" w:rsidRPr="00845D92" w:rsidRDefault="00C46A2D" w:rsidP="000D4847">
            <w:pPr>
              <w:pStyle w:val="TableParagraph"/>
              <w:spacing w:line="260" w:lineRule="exact"/>
              <w:ind w:left="110"/>
              <w:jc w:val="center"/>
              <w:rPr>
                <w:rFonts w:asciiTheme="majorHAnsi" w:hAnsiTheme="majorHAnsi" w:cstheme="majorHAnsi"/>
                <w:b/>
                <w:bCs/>
                <w:spacing w:val="-47"/>
                <w:sz w:val="24"/>
                <w:szCs w:val="24"/>
              </w:rPr>
            </w:pPr>
            <w:r w:rsidRPr="00845D92">
              <w:rPr>
                <w:rFonts w:asciiTheme="majorHAnsi" w:hAnsiTheme="majorHAnsi" w:cstheme="majorHAnsi"/>
                <w:b/>
                <w:bCs/>
                <w:sz w:val="24"/>
                <w:szCs w:val="24"/>
              </w:rPr>
              <w:t>Adult Education Academic and Literacy Activities</w:t>
            </w:r>
          </w:p>
          <w:p w14:paraId="09C1355E" w14:textId="77777777" w:rsidR="00C46A2D" w:rsidRPr="00845D92" w:rsidRDefault="00C46A2D" w:rsidP="000D4847">
            <w:pPr>
              <w:pStyle w:val="TableParagraph"/>
              <w:spacing w:line="260" w:lineRule="exact"/>
              <w:ind w:left="110"/>
              <w:rPr>
                <w:rFonts w:asciiTheme="majorHAnsi" w:hAnsiTheme="majorHAnsi" w:cstheme="majorHAnsi"/>
                <w:sz w:val="24"/>
                <w:szCs w:val="24"/>
              </w:rPr>
            </w:pPr>
          </w:p>
          <w:p w14:paraId="54291B68" w14:textId="77777777" w:rsidR="00C46A2D" w:rsidRPr="00845D92" w:rsidRDefault="00C46A2D" w:rsidP="000D4847">
            <w:pPr>
              <w:pStyle w:val="TableParagraph"/>
              <w:spacing w:line="260" w:lineRule="exact"/>
              <w:rPr>
                <w:rFonts w:asciiTheme="majorHAnsi" w:hAnsiTheme="majorHAnsi" w:cstheme="majorHAnsi"/>
                <w:sz w:val="24"/>
                <w:szCs w:val="24"/>
              </w:rPr>
            </w:pPr>
            <w:r w:rsidRPr="00845D92">
              <w:rPr>
                <w:rFonts w:asciiTheme="majorHAnsi" w:hAnsiTheme="majorHAnsi" w:cstheme="majorHAnsi"/>
                <w:b/>
                <w:bCs/>
                <w:spacing w:val="-47"/>
                <w:sz w:val="24"/>
                <w:szCs w:val="24"/>
              </w:rPr>
              <w:t>*</w:t>
            </w:r>
            <w:hyperlink r:id="rId52" w:history="1">
              <w:r w:rsidRPr="00845D92">
                <w:rPr>
                  <w:rStyle w:val="Hyperlink"/>
                  <w:rFonts w:asciiTheme="majorHAnsi" w:hAnsiTheme="majorHAnsi" w:cstheme="majorHAnsi"/>
                  <w:b/>
                  <w:bCs/>
                  <w:sz w:val="24"/>
                  <w:szCs w:val="24"/>
                </w:rPr>
                <w:t>Must include</w:t>
              </w:r>
              <w:r w:rsidRPr="00845D92">
                <w:rPr>
                  <w:rStyle w:val="Hyperlink"/>
                  <w:rFonts w:asciiTheme="majorHAnsi" w:hAnsiTheme="majorHAnsi" w:cstheme="majorHAnsi"/>
                  <w:b/>
                  <w:bCs/>
                  <w:spacing w:val="-3"/>
                  <w:sz w:val="24"/>
                  <w:szCs w:val="24"/>
                </w:rPr>
                <w:t xml:space="preserve"> </w:t>
              </w:r>
              <w:r w:rsidRPr="00845D92">
                <w:rPr>
                  <w:rStyle w:val="Hyperlink"/>
                  <w:rFonts w:asciiTheme="majorHAnsi" w:hAnsiTheme="majorHAnsi" w:cstheme="majorHAnsi"/>
                  <w:b/>
                  <w:bCs/>
                  <w:sz w:val="24"/>
                  <w:szCs w:val="24"/>
                </w:rPr>
                <w:t>frameworks/standards</w:t>
              </w:r>
            </w:hyperlink>
          </w:p>
          <w:p w14:paraId="480D50D4" w14:textId="77777777" w:rsidR="00C46A2D" w:rsidRPr="00845D92" w:rsidRDefault="00C46A2D" w:rsidP="000D4847">
            <w:pPr>
              <w:pStyle w:val="TableParagraph"/>
              <w:ind w:left="107" w:right="233"/>
              <w:rPr>
                <w:rFonts w:asciiTheme="majorHAnsi" w:hAnsiTheme="majorHAnsi" w:cstheme="majorHAnsi"/>
                <w:sz w:val="24"/>
                <w:szCs w:val="24"/>
              </w:rPr>
            </w:pPr>
            <w:r w:rsidRPr="00845D92">
              <w:rPr>
                <w:rFonts w:asciiTheme="majorHAnsi" w:hAnsiTheme="majorHAnsi" w:cstheme="majorHAnsi"/>
                <w:sz w:val="24"/>
                <w:szCs w:val="24"/>
              </w:rPr>
              <w:t>“…programs, activities, and services that include: (a) adult education, (b)</w:t>
            </w:r>
            <w:r w:rsidRPr="00845D92">
              <w:rPr>
                <w:rFonts w:asciiTheme="majorHAnsi" w:hAnsiTheme="majorHAnsi" w:cstheme="majorHAnsi"/>
                <w:spacing w:val="-47"/>
                <w:sz w:val="24"/>
                <w:szCs w:val="24"/>
              </w:rPr>
              <w:t xml:space="preserve"> </w:t>
            </w:r>
            <w:r w:rsidRPr="00845D92">
              <w:rPr>
                <w:rFonts w:asciiTheme="majorHAnsi" w:hAnsiTheme="majorHAnsi" w:cstheme="majorHAnsi"/>
                <w:sz w:val="24"/>
                <w:szCs w:val="24"/>
              </w:rPr>
              <w:t>literacy, (c) workplace adult</w:t>
            </w:r>
            <w:r w:rsidRPr="00845D92">
              <w:rPr>
                <w:rFonts w:asciiTheme="majorHAnsi" w:hAnsiTheme="majorHAnsi" w:cstheme="majorHAnsi"/>
                <w:spacing w:val="1"/>
                <w:sz w:val="24"/>
                <w:szCs w:val="24"/>
              </w:rPr>
              <w:t xml:space="preserve"> </w:t>
            </w:r>
            <w:r w:rsidRPr="00845D92">
              <w:rPr>
                <w:rFonts w:asciiTheme="majorHAnsi" w:hAnsiTheme="majorHAnsi" w:cstheme="majorHAnsi"/>
                <w:sz w:val="24"/>
                <w:szCs w:val="24"/>
              </w:rPr>
              <w:t>education and literacy activities, (d)</w:t>
            </w:r>
            <w:r w:rsidRPr="00845D92">
              <w:rPr>
                <w:rFonts w:asciiTheme="majorHAnsi" w:hAnsiTheme="majorHAnsi" w:cstheme="majorHAnsi"/>
                <w:spacing w:val="-47"/>
                <w:sz w:val="24"/>
                <w:szCs w:val="24"/>
              </w:rPr>
              <w:t xml:space="preserve"> </w:t>
            </w:r>
            <w:r w:rsidRPr="00845D92">
              <w:rPr>
                <w:rFonts w:asciiTheme="majorHAnsi" w:hAnsiTheme="majorHAnsi" w:cstheme="majorHAnsi"/>
                <w:sz w:val="24"/>
                <w:szCs w:val="24"/>
              </w:rPr>
              <w:t>family literacy activities, (e) English</w:t>
            </w:r>
            <w:r w:rsidRPr="00845D92">
              <w:rPr>
                <w:rFonts w:asciiTheme="majorHAnsi" w:hAnsiTheme="majorHAnsi" w:cstheme="majorHAnsi"/>
                <w:spacing w:val="1"/>
                <w:sz w:val="24"/>
                <w:szCs w:val="24"/>
              </w:rPr>
              <w:t xml:space="preserve"> </w:t>
            </w:r>
            <w:r w:rsidRPr="00845D92">
              <w:rPr>
                <w:rFonts w:asciiTheme="majorHAnsi" w:hAnsiTheme="majorHAnsi" w:cstheme="majorHAnsi"/>
                <w:sz w:val="24"/>
                <w:szCs w:val="24"/>
              </w:rPr>
              <w:t>language acquisition activities,</w:t>
            </w:r>
            <w:r w:rsidRPr="00845D92">
              <w:rPr>
                <w:rFonts w:asciiTheme="majorHAnsi" w:hAnsiTheme="majorHAnsi" w:cstheme="majorHAnsi"/>
                <w:spacing w:val="1"/>
                <w:sz w:val="24"/>
                <w:szCs w:val="24"/>
              </w:rPr>
              <w:t xml:space="preserve"> </w:t>
            </w:r>
            <w:r w:rsidRPr="00845D92">
              <w:rPr>
                <w:rFonts w:asciiTheme="majorHAnsi" w:hAnsiTheme="majorHAnsi" w:cstheme="majorHAnsi"/>
                <w:sz w:val="24"/>
                <w:szCs w:val="24"/>
              </w:rPr>
              <w:t>(f)integrated English literacy and</w:t>
            </w:r>
            <w:r w:rsidRPr="00845D92">
              <w:rPr>
                <w:rFonts w:asciiTheme="majorHAnsi" w:hAnsiTheme="majorHAnsi" w:cstheme="majorHAnsi"/>
                <w:spacing w:val="1"/>
                <w:sz w:val="24"/>
                <w:szCs w:val="24"/>
              </w:rPr>
              <w:t xml:space="preserve"> </w:t>
            </w:r>
            <w:r w:rsidRPr="00845D92">
              <w:rPr>
                <w:rFonts w:asciiTheme="majorHAnsi" w:hAnsiTheme="majorHAnsi" w:cstheme="majorHAnsi"/>
                <w:sz w:val="24"/>
                <w:szCs w:val="24"/>
              </w:rPr>
              <w:t>civics education, (g)workforce</w:t>
            </w:r>
            <w:r w:rsidRPr="00845D92">
              <w:rPr>
                <w:rFonts w:asciiTheme="majorHAnsi" w:hAnsiTheme="majorHAnsi" w:cstheme="majorHAnsi"/>
                <w:spacing w:val="1"/>
                <w:sz w:val="24"/>
                <w:szCs w:val="24"/>
              </w:rPr>
              <w:t xml:space="preserve"> </w:t>
            </w:r>
            <w:r w:rsidRPr="00845D92">
              <w:rPr>
                <w:rFonts w:asciiTheme="majorHAnsi" w:hAnsiTheme="majorHAnsi" w:cstheme="majorHAnsi"/>
                <w:sz w:val="24"/>
                <w:szCs w:val="24"/>
              </w:rPr>
              <w:t>preparation activities, or (h)</w:t>
            </w:r>
            <w:r w:rsidRPr="00845D92">
              <w:rPr>
                <w:rFonts w:asciiTheme="majorHAnsi" w:hAnsiTheme="majorHAnsi" w:cstheme="majorHAnsi"/>
                <w:spacing w:val="1"/>
                <w:sz w:val="24"/>
                <w:szCs w:val="24"/>
              </w:rPr>
              <w:t xml:space="preserve"> </w:t>
            </w:r>
            <w:r w:rsidRPr="00845D92">
              <w:rPr>
                <w:rFonts w:asciiTheme="majorHAnsi" w:hAnsiTheme="majorHAnsi" w:cstheme="majorHAnsi"/>
                <w:sz w:val="24"/>
                <w:szCs w:val="24"/>
              </w:rPr>
              <w:t>integrated</w:t>
            </w:r>
            <w:r w:rsidRPr="00845D92">
              <w:rPr>
                <w:rFonts w:asciiTheme="majorHAnsi" w:hAnsiTheme="majorHAnsi" w:cstheme="majorHAnsi"/>
                <w:spacing w:val="-5"/>
                <w:sz w:val="24"/>
                <w:szCs w:val="24"/>
              </w:rPr>
              <w:t xml:space="preserve"> </w:t>
            </w:r>
            <w:r w:rsidRPr="00845D92">
              <w:rPr>
                <w:rFonts w:asciiTheme="majorHAnsi" w:hAnsiTheme="majorHAnsi" w:cstheme="majorHAnsi"/>
                <w:sz w:val="24"/>
                <w:szCs w:val="24"/>
              </w:rPr>
              <w:t>education</w:t>
            </w:r>
            <w:r w:rsidRPr="00845D92">
              <w:rPr>
                <w:rFonts w:asciiTheme="majorHAnsi" w:hAnsiTheme="majorHAnsi" w:cstheme="majorHAnsi"/>
                <w:spacing w:val="-3"/>
                <w:sz w:val="24"/>
                <w:szCs w:val="24"/>
              </w:rPr>
              <w:t xml:space="preserve"> </w:t>
            </w:r>
            <w:r w:rsidRPr="00845D92">
              <w:rPr>
                <w:rFonts w:asciiTheme="majorHAnsi" w:hAnsiTheme="majorHAnsi" w:cstheme="majorHAnsi"/>
                <w:sz w:val="24"/>
                <w:szCs w:val="24"/>
              </w:rPr>
              <w:t>and</w:t>
            </w:r>
            <w:r w:rsidRPr="00845D92">
              <w:rPr>
                <w:rFonts w:asciiTheme="majorHAnsi" w:hAnsiTheme="majorHAnsi" w:cstheme="majorHAnsi"/>
                <w:spacing w:val="-3"/>
                <w:sz w:val="24"/>
                <w:szCs w:val="24"/>
              </w:rPr>
              <w:t xml:space="preserve"> </w:t>
            </w:r>
            <w:r w:rsidRPr="00845D92">
              <w:rPr>
                <w:rFonts w:asciiTheme="majorHAnsi" w:hAnsiTheme="majorHAnsi" w:cstheme="majorHAnsi"/>
                <w:sz w:val="24"/>
                <w:szCs w:val="24"/>
              </w:rPr>
              <w:t>training.” (34CFR</w:t>
            </w:r>
            <w:r w:rsidRPr="00845D92">
              <w:rPr>
                <w:rFonts w:asciiTheme="majorHAnsi" w:hAnsiTheme="majorHAnsi" w:cstheme="majorHAnsi"/>
                <w:spacing w:val="-4"/>
                <w:sz w:val="24"/>
                <w:szCs w:val="24"/>
              </w:rPr>
              <w:t xml:space="preserve"> </w:t>
            </w:r>
            <w:r w:rsidRPr="00845D92">
              <w:rPr>
                <w:rFonts w:asciiTheme="majorHAnsi" w:hAnsiTheme="majorHAnsi" w:cstheme="majorHAnsi"/>
                <w:sz w:val="24"/>
                <w:szCs w:val="24"/>
              </w:rPr>
              <w:t>463.30)</w:t>
            </w:r>
          </w:p>
          <w:p w14:paraId="41E2AC02" w14:textId="77777777" w:rsidR="00C46A2D" w:rsidRPr="00845D92" w:rsidRDefault="00C46A2D" w:rsidP="000D4847">
            <w:pPr>
              <w:pStyle w:val="TableParagraph"/>
              <w:ind w:right="233"/>
              <w:rPr>
                <w:rFonts w:asciiTheme="majorHAnsi" w:hAnsiTheme="majorHAnsi" w:cstheme="majorHAnsi"/>
                <w:sz w:val="24"/>
                <w:szCs w:val="24"/>
              </w:rPr>
            </w:pPr>
          </w:p>
          <w:p w14:paraId="2FED9E25" w14:textId="77777777" w:rsidR="00C46A2D" w:rsidRPr="00845D92" w:rsidRDefault="00C46A2D" w:rsidP="000D4847">
            <w:pPr>
              <w:pStyle w:val="TableParagraph"/>
              <w:ind w:right="233"/>
              <w:rPr>
                <w:rFonts w:asciiTheme="majorHAnsi" w:hAnsiTheme="majorHAnsi" w:cstheme="majorHAnsi"/>
                <w:sz w:val="24"/>
                <w:szCs w:val="24"/>
              </w:rPr>
            </w:pPr>
          </w:p>
        </w:tc>
        <w:tc>
          <w:tcPr>
            <w:tcW w:w="2163" w:type="pct"/>
          </w:tcPr>
          <w:p w14:paraId="49D8CDFA" w14:textId="77777777" w:rsidR="00C46A2D" w:rsidRPr="00845D92" w:rsidRDefault="00C46A2D" w:rsidP="000D4847">
            <w:pPr>
              <w:pStyle w:val="TableParagraph"/>
              <w:spacing w:line="260" w:lineRule="exact"/>
              <w:ind w:left="110"/>
              <w:rPr>
                <w:rFonts w:asciiTheme="majorHAnsi" w:hAnsiTheme="majorHAnsi" w:cstheme="majorHAnsi"/>
                <w:b/>
                <w:sz w:val="24"/>
                <w:szCs w:val="24"/>
              </w:rPr>
            </w:pPr>
          </w:p>
          <w:p w14:paraId="1D62D62D" w14:textId="77777777" w:rsidR="00C46A2D" w:rsidRPr="00845D92" w:rsidRDefault="00C46A2D" w:rsidP="000D4847">
            <w:pPr>
              <w:pStyle w:val="TableParagraph"/>
              <w:spacing w:line="260" w:lineRule="exact"/>
              <w:ind w:left="110"/>
              <w:rPr>
                <w:rFonts w:asciiTheme="majorHAnsi" w:hAnsiTheme="majorHAnsi" w:cstheme="majorHAnsi"/>
                <w:b/>
                <w:sz w:val="24"/>
                <w:szCs w:val="24"/>
              </w:rPr>
            </w:pPr>
          </w:p>
          <w:p w14:paraId="73BF3477" w14:textId="77777777" w:rsidR="00C46A2D" w:rsidRPr="00845D92" w:rsidRDefault="00C46A2D" w:rsidP="000D4847">
            <w:pPr>
              <w:pStyle w:val="TableParagraph"/>
              <w:spacing w:line="260" w:lineRule="exact"/>
              <w:ind w:left="110"/>
              <w:rPr>
                <w:rFonts w:asciiTheme="majorHAnsi" w:hAnsiTheme="majorHAnsi" w:cstheme="majorHAnsi"/>
                <w:b/>
                <w:sz w:val="24"/>
                <w:szCs w:val="24"/>
              </w:rPr>
            </w:pPr>
          </w:p>
        </w:tc>
      </w:tr>
      <w:tr w:rsidR="00C46A2D" w:rsidRPr="00845D92" w14:paraId="788F1E52" w14:textId="77777777" w:rsidTr="000D4847">
        <w:trPr>
          <w:trHeight w:val="432"/>
        </w:trPr>
        <w:tc>
          <w:tcPr>
            <w:tcW w:w="2837" w:type="pct"/>
          </w:tcPr>
          <w:p w14:paraId="5FBA85C3" w14:textId="77777777" w:rsidR="00C46A2D" w:rsidRPr="00845D92" w:rsidRDefault="00C46A2D" w:rsidP="000D4847">
            <w:pPr>
              <w:pStyle w:val="TableParagraph"/>
              <w:jc w:val="center"/>
              <w:rPr>
                <w:rFonts w:asciiTheme="majorHAnsi" w:hAnsiTheme="majorHAnsi" w:cstheme="majorHAnsi"/>
                <w:b/>
                <w:sz w:val="24"/>
                <w:szCs w:val="24"/>
              </w:rPr>
            </w:pPr>
            <w:r w:rsidRPr="00845D92">
              <w:rPr>
                <w:rFonts w:asciiTheme="majorHAnsi" w:hAnsiTheme="majorHAnsi" w:cstheme="majorHAnsi"/>
                <w:b/>
                <w:sz w:val="24"/>
                <w:szCs w:val="24"/>
              </w:rPr>
              <w:t>Workforce Preparation Activities</w:t>
            </w:r>
          </w:p>
          <w:p w14:paraId="11AA6F4C" w14:textId="77777777" w:rsidR="00C46A2D" w:rsidRPr="00845D92" w:rsidRDefault="00C46A2D" w:rsidP="000D4847">
            <w:pPr>
              <w:pStyle w:val="TableParagraph"/>
              <w:jc w:val="center"/>
              <w:rPr>
                <w:rFonts w:asciiTheme="majorHAnsi" w:hAnsiTheme="majorHAnsi" w:cstheme="majorHAnsi"/>
                <w:b/>
                <w:sz w:val="24"/>
                <w:szCs w:val="24"/>
              </w:rPr>
            </w:pPr>
            <w:r w:rsidRPr="00845D92">
              <w:rPr>
                <w:rFonts w:asciiTheme="majorHAnsi" w:hAnsiTheme="majorHAnsi" w:cstheme="majorHAnsi"/>
                <w:b/>
                <w:sz w:val="24"/>
                <w:szCs w:val="24"/>
              </w:rPr>
              <w:t xml:space="preserve">(See </w:t>
            </w:r>
            <w:hyperlink r:id="rId53" w:history="1">
              <w:r w:rsidRPr="00845D92">
                <w:rPr>
                  <w:rStyle w:val="Hyperlink"/>
                  <w:rFonts w:asciiTheme="majorHAnsi" w:hAnsiTheme="majorHAnsi" w:cstheme="majorHAnsi"/>
                  <w:b/>
                  <w:sz w:val="24"/>
                  <w:szCs w:val="24"/>
                </w:rPr>
                <w:t>Employability Skills Standards</w:t>
              </w:r>
            </w:hyperlink>
            <w:r w:rsidRPr="00845D92">
              <w:rPr>
                <w:rFonts w:asciiTheme="majorHAnsi" w:hAnsiTheme="majorHAnsi" w:cstheme="majorHAnsi"/>
                <w:b/>
                <w:sz w:val="24"/>
                <w:szCs w:val="24"/>
              </w:rPr>
              <w:t>)</w:t>
            </w:r>
          </w:p>
          <w:p w14:paraId="527C67D6" w14:textId="77777777" w:rsidR="00C46A2D" w:rsidRPr="00845D92" w:rsidRDefault="00C46A2D" w:rsidP="000D4847">
            <w:pPr>
              <w:pStyle w:val="TableParagraph"/>
              <w:rPr>
                <w:rFonts w:asciiTheme="majorHAnsi" w:hAnsiTheme="majorHAnsi" w:cstheme="majorHAnsi"/>
                <w:b/>
                <w:sz w:val="24"/>
                <w:szCs w:val="24"/>
              </w:rPr>
            </w:pPr>
          </w:p>
          <w:p w14:paraId="09A8638C" w14:textId="77777777" w:rsidR="00C46A2D" w:rsidRPr="00845D92" w:rsidRDefault="00C46A2D" w:rsidP="000D4847">
            <w:pPr>
              <w:pStyle w:val="TableParagraph"/>
              <w:ind w:left="108" w:right="475"/>
              <w:rPr>
                <w:rFonts w:asciiTheme="majorHAnsi" w:hAnsiTheme="majorHAnsi" w:cstheme="majorHAnsi"/>
                <w:sz w:val="24"/>
                <w:szCs w:val="24"/>
              </w:rPr>
            </w:pPr>
            <w:r w:rsidRPr="00845D92">
              <w:rPr>
                <w:rFonts w:asciiTheme="majorHAnsi" w:hAnsiTheme="majorHAnsi" w:cstheme="majorHAnsi"/>
                <w:sz w:val="24"/>
                <w:szCs w:val="24"/>
              </w:rPr>
              <w:t>“…include activities, programs, or</w:t>
            </w:r>
            <w:r w:rsidRPr="00845D92">
              <w:rPr>
                <w:rFonts w:asciiTheme="majorHAnsi" w:hAnsiTheme="majorHAnsi" w:cstheme="majorHAnsi"/>
                <w:spacing w:val="-47"/>
                <w:sz w:val="24"/>
                <w:szCs w:val="24"/>
              </w:rPr>
              <w:t xml:space="preserve"> </w:t>
            </w:r>
            <w:r w:rsidRPr="00845D92">
              <w:rPr>
                <w:rFonts w:asciiTheme="majorHAnsi" w:hAnsiTheme="majorHAnsi" w:cstheme="majorHAnsi"/>
                <w:sz w:val="24"/>
                <w:szCs w:val="24"/>
              </w:rPr>
              <w:t>services</w:t>
            </w:r>
            <w:r w:rsidRPr="00845D92">
              <w:rPr>
                <w:rFonts w:asciiTheme="majorHAnsi" w:hAnsiTheme="majorHAnsi" w:cstheme="majorHAnsi"/>
                <w:spacing w:val="-1"/>
                <w:sz w:val="24"/>
                <w:szCs w:val="24"/>
              </w:rPr>
              <w:t xml:space="preserve"> </w:t>
            </w:r>
            <w:r w:rsidRPr="00845D92">
              <w:rPr>
                <w:rFonts w:asciiTheme="majorHAnsi" w:hAnsiTheme="majorHAnsi" w:cstheme="majorHAnsi"/>
                <w:sz w:val="24"/>
                <w:szCs w:val="24"/>
              </w:rPr>
              <w:t>designed</w:t>
            </w:r>
            <w:r w:rsidRPr="00845D92">
              <w:rPr>
                <w:rFonts w:asciiTheme="majorHAnsi" w:hAnsiTheme="majorHAnsi" w:cstheme="majorHAnsi"/>
                <w:spacing w:val="-2"/>
                <w:sz w:val="24"/>
                <w:szCs w:val="24"/>
              </w:rPr>
              <w:t xml:space="preserve"> </w:t>
            </w:r>
            <w:r w:rsidRPr="00845D92">
              <w:rPr>
                <w:rFonts w:asciiTheme="majorHAnsi" w:hAnsiTheme="majorHAnsi" w:cstheme="majorHAnsi"/>
                <w:sz w:val="24"/>
                <w:szCs w:val="24"/>
              </w:rPr>
              <w:t>to</w:t>
            </w:r>
            <w:r w:rsidRPr="00845D92">
              <w:rPr>
                <w:rFonts w:asciiTheme="majorHAnsi" w:hAnsiTheme="majorHAnsi" w:cstheme="majorHAnsi"/>
                <w:spacing w:val="1"/>
                <w:sz w:val="24"/>
                <w:szCs w:val="24"/>
              </w:rPr>
              <w:t xml:space="preserve"> </w:t>
            </w:r>
            <w:r w:rsidRPr="00845D92">
              <w:rPr>
                <w:rFonts w:asciiTheme="majorHAnsi" w:hAnsiTheme="majorHAnsi" w:cstheme="majorHAnsi"/>
                <w:sz w:val="24"/>
                <w:szCs w:val="24"/>
              </w:rPr>
              <w:t>help</w:t>
            </w:r>
            <w:r w:rsidRPr="00845D92">
              <w:rPr>
                <w:rFonts w:asciiTheme="majorHAnsi" w:hAnsiTheme="majorHAnsi" w:cstheme="majorHAnsi"/>
                <w:spacing w:val="-2"/>
                <w:sz w:val="24"/>
                <w:szCs w:val="24"/>
              </w:rPr>
              <w:t xml:space="preserve"> </w:t>
            </w:r>
            <w:r w:rsidRPr="00845D92">
              <w:rPr>
                <w:rFonts w:asciiTheme="majorHAnsi" w:hAnsiTheme="majorHAnsi" w:cstheme="majorHAnsi"/>
                <w:sz w:val="24"/>
                <w:szCs w:val="24"/>
              </w:rPr>
              <w:t>an</w:t>
            </w:r>
          </w:p>
          <w:p w14:paraId="1BFFAD6E" w14:textId="77777777" w:rsidR="00C46A2D" w:rsidRPr="00845D92" w:rsidRDefault="00C46A2D" w:rsidP="000D4847">
            <w:pPr>
              <w:pStyle w:val="TableParagraph"/>
              <w:ind w:left="108" w:right="161"/>
              <w:rPr>
                <w:rFonts w:asciiTheme="majorHAnsi" w:hAnsiTheme="majorHAnsi" w:cstheme="majorHAnsi"/>
                <w:sz w:val="24"/>
                <w:szCs w:val="24"/>
              </w:rPr>
            </w:pPr>
            <w:r w:rsidRPr="00845D92">
              <w:rPr>
                <w:rFonts w:asciiTheme="majorHAnsi" w:hAnsiTheme="majorHAnsi" w:cstheme="majorHAnsi"/>
                <w:sz w:val="24"/>
                <w:szCs w:val="24"/>
              </w:rPr>
              <w:t>individual acquire a combination of</w:t>
            </w:r>
            <w:r w:rsidRPr="00845D92">
              <w:rPr>
                <w:rFonts w:asciiTheme="majorHAnsi" w:hAnsiTheme="majorHAnsi" w:cstheme="majorHAnsi"/>
                <w:spacing w:val="1"/>
                <w:sz w:val="24"/>
                <w:szCs w:val="24"/>
              </w:rPr>
              <w:t xml:space="preserve"> </w:t>
            </w:r>
            <w:r w:rsidRPr="00845D92">
              <w:rPr>
                <w:rFonts w:asciiTheme="majorHAnsi" w:hAnsiTheme="majorHAnsi" w:cstheme="majorHAnsi"/>
                <w:sz w:val="24"/>
                <w:szCs w:val="24"/>
              </w:rPr>
              <w:t>basic academic skills, critical thinking</w:t>
            </w:r>
            <w:r w:rsidRPr="00845D92">
              <w:rPr>
                <w:rFonts w:asciiTheme="majorHAnsi" w:hAnsiTheme="majorHAnsi" w:cstheme="majorHAnsi"/>
                <w:spacing w:val="-48"/>
                <w:sz w:val="24"/>
                <w:szCs w:val="24"/>
              </w:rPr>
              <w:t xml:space="preserve"> </w:t>
            </w:r>
            <w:r w:rsidRPr="00845D92">
              <w:rPr>
                <w:rFonts w:asciiTheme="majorHAnsi" w:hAnsiTheme="majorHAnsi" w:cstheme="majorHAnsi"/>
                <w:sz w:val="24"/>
                <w:szCs w:val="24"/>
              </w:rPr>
              <w:t>skills, digital literacy skills, and self-</w:t>
            </w:r>
            <w:r w:rsidRPr="00845D92">
              <w:rPr>
                <w:rFonts w:asciiTheme="majorHAnsi" w:hAnsiTheme="majorHAnsi" w:cstheme="majorHAnsi"/>
                <w:spacing w:val="1"/>
                <w:sz w:val="24"/>
                <w:szCs w:val="24"/>
              </w:rPr>
              <w:t xml:space="preserve"> </w:t>
            </w:r>
            <w:r w:rsidRPr="00845D92">
              <w:rPr>
                <w:rFonts w:asciiTheme="majorHAnsi" w:hAnsiTheme="majorHAnsi" w:cstheme="majorHAnsi"/>
                <w:sz w:val="24"/>
                <w:szCs w:val="24"/>
              </w:rPr>
              <w:t>management skills, including</w:t>
            </w:r>
            <w:r w:rsidRPr="00845D92">
              <w:rPr>
                <w:rFonts w:asciiTheme="majorHAnsi" w:hAnsiTheme="majorHAnsi" w:cstheme="majorHAnsi"/>
                <w:spacing w:val="1"/>
                <w:sz w:val="24"/>
                <w:szCs w:val="24"/>
              </w:rPr>
              <w:t xml:space="preserve"> </w:t>
            </w:r>
            <w:r w:rsidRPr="00845D92">
              <w:rPr>
                <w:rFonts w:asciiTheme="majorHAnsi" w:hAnsiTheme="majorHAnsi" w:cstheme="majorHAnsi"/>
                <w:sz w:val="24"/>
                <w:szCs w:val="24"/>
              </w:rPr>
              <w:t>competencies</w:t>
            </w:r>
            <w:r w:rsidRPr="00845D92">
              <w:rPr>
                <w:rFonts w:asciiTheme="majorHAnsi" w:hAnsiTheme="majorHAnsi" w:cstheme="majorHAnsi"/>
                <w:spacing w:val="-1"/>
                <w:sz w:val="24"/>
                <w:szCs w:val="24"/>
              </w:rPr>
              <w:t xml:space="preserve"> </w:t>
            </w:r>
            <w:r w:rsidRPr="00845D92">
              <w:rPr>
                <w:rFonts w:asciiTheme="majorHAnsi" w:hAnsiTheme="majorHAnsi" w:cstheme="majorHAnsi"/>
                <w:sz w:val="24"/>
                <w:szCs w:val="24"/>
              </w:rPr>
              <w:t>in:</w:t>
            </w:r>
          </w:p>
          <w:p w14:paraId="3AAD17F3" w14:textId="77777777" w:rsidR="00C46A2D" w:rsidRPr="00845D92" w:rsidRDefault="00C46A2D" w:rsidP="000D4847">
            <w:pPr>
              <w:pStyle w:val="TableParagraph"/>
              <w:ind w:left="107" w:right="170"/>
              <w:rPr>
                <w:rFonts w:asciiTheme="majorHAnsi" w:hAnsiTheme="majorHAnsi" w:cstheme="majorHAnsi"/>
                <w:sz w:val="24"/>
                <w:szCs w:val="24"/>
              </w:rPr>
            </w:pPr>
            <w:r w:rsidRPr="00845D92">
              <w:rPr>
                <w:rFonts w:asciiTheme="majorHAnsi" w:hAnsiTheme="majorHAnsi" w:cstheme="majorHAnsi"/>
                <w:sz w:val="24"/>
                <w:szCs w:val="24"/>
              </w:rPr>
              <w:t>(a)utilizing resources; (b) using</w:t>
            </w:r>
            <w:r w:rsidRPr="00845D92">
              <w:rPr>
                <w:rFonts w:asciiTheme="majorHAnsi" w:hAnsiTheme="majorHAnsi" w:cstheme="majorHAnsi"/>
                <w:spacing w:val="1"/>
                <w:sz w:val="24"/>
                <w:szCs w:val="24"/>
              </w:rPr>
              <w:t xml:space="preserve"> </w:t>
            </w:r>
            <w:r w:rsidRPr="00845D92">
              <w:rPr>
                <w:rFonts w:asciiTheme="majorHAnsi" w:hAnsiTheme="majorHAnsi" w:cstheme="majorHAnsi"/>
                <w:sz w:val="24"/>
                <w:szCs w:val="24"/>
              </w:rPr>
              <w:t>information;</w:t>
            </w:r>
            <w:r w:rsidRPr="00845D92">
              <w:rPr>
                <w:rFonts w:asciiTheme="majorHAnsi" w:hAnsiTheme="majorHAnsi" w:cstheme="majorHAnsi"/>
                <w:spacing w:val="-2"/>
                <w:sz w:val="24"/>
                <w:szCs w:val="24"/>
              </w:rPr>
              <w:t xml:space="preserve"> </w:t>
            </w:r>
            <w:r w:rsidRPr="00845D92">
              <w:rPr>
                <w:rFonts w:asciiTheme="majorHAnsi" w:hAnsiTheme="majorHAnsi" w:cstheme="majorHAnsi"/>
                <w:sz w:val="24"/>
                <w:szCs w:val="24"/>
              </w:rPr>
              <w:t>(c)</w:t>
            </w:r>
            <w:r w:rsidRPr="00845D92">
              <w:rPr>
                <w:rFonts w:asciiTheme="majorHAnsi" w:hAnsiTheme="majorHAnsi" w:cstheme="majorHAnsi"/>
                <w:spacing w:val="-3"/>
                <w:sz w:val="24"/>
                <w:szCs w:val="24"/>
              </w:rPr>
              <w:t xml:space="preserve"> </w:t>
            </w:r>
            <w:r w:rsidRPr="00845D92">
              <w:rPr>
                <w:rFonts w:asciiTheme="majorHAnsi" w:hAnsiTheme="majorHAnsi" w:cstheme="majorHAnsi"/>
                <w:sz w:val="24"/>
                <w:szCs w:val="24"/>
              </w:rPr>
              <w:t>working</w:t>
            </w:r>
            <w:r w:rsidRPr="00845D92">
              <w:rPr>
                <w:rFonts w:asciiTheme="majorHAnsi" w:hAnsiTheme="majorHAnsi" w:cstheme="majorHAnsi"/>
                <w:spacing w:val="-5"/>
                <w:sz w:val="24"/>
                <w:szCs w:val="24"/>
              </w:rPr>
              <w:t xml:space="preserve"> </w:t>
            </w:r>
            <w:r w:rsidRPr="00845D92">
              <w:rPr>
                <w:rFonts w:asciiTheme="majorHAnsi" w:hAnsiTheme="majorHAnsi" w:cstheme="majorHAnsi"/>
                <w:sz w:val="24"/>
                <w:szCs w:val="24"/>
              </w:rPr>
              <w:t>with</w:t>
            </w:r>
            <w:r w:rsidRPr="00845D92">
              <w:rPr>
                <w:rFonts w:asciiTheme="majorHAnsi" w:hAnsiTheme="majorHAnsi" w:cstheme="majorHAnsi"/>
                <w:spacing w:val="-4"/>
                <w:sz w:val="24"/>
                <w:szCs w:val="24"/>
              </w:rPr>
              <w:t xml:space="preserve"> </w:t>
            </w:r>
            <w:r w:rsidRPr="00845D92">
              <w:rPr>
                <w:rFonts w:asciiTheme="majorHAnsi" w:hAnsiTheme="majorHAnsi" w:cstheme="majorHAnsi"/>
                <w:sz w:val="24"/>
                <w:szCs w:val="24"/>
              </w:rPr>
              <w:t>others;</w:t>
            </w:r>
          </w:p>
          <w:p w14:paraId="1D7C8797" w14:textId="77777777" w:rsidR="00C46A2D" w:rsidRPr="00845D92" w:rsidRDefault="00C46A2D" w:rsidP="000D4847">
            <w:pPr>
              <w:pStyle w:val="TableParagraph"/>
              <w:ind w:left="107" w:right="165"/>
              <w:rPr>
                <w:rFonts w:asciiTheme="majorHAnsi" w:hAnsiTheme="majorHAnsi" w:cstheme="majorHAnsi"/>
                <w:sz w:val="24"/>
                <w:szCs w:val="24"/>
              </w:rPr>
            </w:pPr>
            <w:r w:rsidRPr="00845D92">
              <w:rPr>
                <w:rFonts w:asciiTheme="majorHAnsi" w:hAnsiTheme="majorHAnsi" w:cstheme="majorHAnsi"/>
                <w:sz w:val="24"/>
                <w:szCs w:val="24"/>
              </w:rPr>
              <w:t>(d) understanding systems; (e) skills</w:t>
            </w:r>
            <w:r w:rsidRPr="00845D92">
              <w:rPr>
                <w:rFonts w:asciiTheme="majorHAnsi" w:hAnsiTheme="majorHAnsi" w:cstheme="majorHAnsi"/>
                <w:spacing w:val="1"/>
                <w:sz w:val="24"/>
                <w:szCs w:val="24"/>
              </w:rPr>
              <w:t xml:space="preserve"> </w:t>
            </w:r>
            <w:r w:rsidRPr="00845D92">
              <w:rPr>
                <w:rFonts w:asciiTheme="majorHAnsi" w:hAnsiTheme="majorHAnsi" w:cstheme="majorHAnsi"/>
                <w:sz w:val="24"/>
                <w:szCs w:val="24"/>
              </w:rPr>
              <w:t>necessary for successful transition</w:t>
            </w:r>
            <w:r w:rsidRPr="00845D92">
              <w:rPr>
                <w:rFonts w:asciiTheme="majorHAnsi" w:hAnsiTheme="majorHAnsi" w:cstheme="majorHAnsi"/>
                <w:spacing w:val="1"/>
                <w:sz w:val="24"/>
                <w:szCs w:val="24"/>
              </w:rPr>
              <w:t xml:space="preserve"> </w:t>
            </w:r>
            <w:r w:rsidRPr="00845D92">
              <w:rPr>
                <w:rFonts w:asciiTheme="majorHAnsi" w:hAnsiTheme="majorHAnsi" w:cstheme="majorHAnsi"/>
                <w:sz w:val="24"/>
                <w:szCs w:val="24"/>
              </w:rPr>
              <w:t>into and completion of</w:t>
            </w:r>
            <w:r w:rsidRPr="00845D92">
              <w:rPr>
                <w:rFonts w:asciiTheme="majorHAnsi" w:hAnsiTheme="majorHAnsi" w:cstheme="majorHAnsi"/>
                <w:spacing w:val="1"/>
                <w:sz w:val="24"/>
                <w:szCs w:val="24"/>
              </w:rPr>
              <w:t xml:space="preserve"> </w:t>
            </w:r>
            <w:r w:rsidRPr="00845D92">
              <w:rPr>
                <w:rFonts w:asciiTheme="majorHAnsi" w:hAnsiTheme="majorHAnsi" w:cstheme="majorHAnsi"/>
                <w:sz w:val="24"/>
                <w:szCs w:val="24"/>
              </w:rPr>
              <w:t>postsecondary education or training,</w:t>
            </w:r>
            <w:r w:rsidRPr="00845D92">
              <w:rPr>
                <w:rFonts w:asciiTheme="majorHAnsi" w:hAnsiTheme="majorHAnsi" w:cstheme="majorHAnsi"/>
                <w:spacing w:val="-47"/>
                <w:sz w:val="24"/>
                <w:szCs w:val="24"/>
              </w:rPr>
              <w:t xml:space="preserve"> </w:t>
            </w:r>
            <w:r w:rsidRPr="00845D92">
              <w:rPr>
                <w:rFonts w:asciiTheme="majorHAnsi" w:hAnsiTheme="majorHAnsi" w:cstheme="majorHAnsi"/>
                <w:sz w:val="24"/>
                <w:szCs w:val="24"/>
              </w:rPr>
              <w:t>or employment; and (f) other</w:t>
            </w:r>
            <w:r w:rsidRPr="00845D92">
              <w:rPr>
                <w:rFonts w:asciiTheme="majorHAnsi" w:hAnsiTheme="majorHAnsi" w:cstheme="majorHAnsi"/>
                <w:spacing w:val="1"/>
                <w:sz w:val="24"/>
                <w:szCs w:val="24"/>
              </w:rPr>
              <w:t xml:space="preserve"> </w:t>
            </w:r>
            <w:r w:rsidRPr="00845D92">
              <w:rPr>
                <w:rFonts w:asciiTheme="majorHAnsi" w:hAnsiTheme="majorHAnsi" w:cstheme="majorHAnsi"/>
                <w:sz w:val="24"/>
                <w:szCs w:val="24"/>
              </w:rPr>
              <w:t>employability skills that increase an</w:t>
            </w:r>
            <w:r w:rsidRPr="00845D92">
              <w:rPr>
                <w:rFonts w:asciiTheme="majorHAnsi" w:hAnsiTheme="majorHAnsi" w:cstheme="majorHAnsi"/>
                <w:spacing w:val="1"/>
                <w:sz w:val="24"/>
                <w:szCs w:val="24"/>
              </w:rPr>
              <w:t xml:space="preserve"> </w:t>
            </w:r>
            <w:r w:rsidRPr="00845D92">
              <w:rPr>
                <w:rFonts w:asciiTheme="majorHAnsi" w:hAnsiTheme="majorHAnsi" w:cstheme="majorHAnsi"/>
                <w:sz w:val="24"/>
                <w:szCs w:val="24"/>
              </w:rPr>
              <w:t>individual’s preparation for the</w:t>
            </w:r>
            <w:r w:rsidRPr="00845D92">
              <w:rPr>
                <w:rFonts w:asciiTheme="majorHAnsi" w:hAnsiTheme="majorHAnsi" w:cstheme="majorHAnsi"/>
                <w:spacing w:val="1"/>
                <w:sz w:val="24"/>
                <w:szCs w:val="24"/>
              </w:rPr>
              <w:t xml:space="preserve"> </w:t>
            </w:r>
            <w:r w:rsidRPr="00845D92">
              <w:rPr>
                <w:rFonts w:asciiTheme="majorHAnsi" w:hAnsiTheme="majorHAnsi" w:cstheme="majorHAnsi"/>
                <w:sz w:val="24"/>
                <w:szCs w:val="24"/>
              </w:rPr>
              <w:t xml:space="preserve">workforce.”      </w:t>
            </w:r>
          </w:p>
          <w:p w14:paraId="4D6A7C2E" w14:textId="77777777" w:rsidR="00C46A2D" w:rsidRPr="00845D92" w:rsidRDefault="00C46A2D" w:rsidP="000D4847">
            <w:pPr>
              <w:pStyle w:val="TableParagraph"/>
              <w:ind w:left="107" w:right="165"/>
              <w:rPr>
                <w:rFonts w:asciiTheme="majorHAnsi" w:hAnsiTheme="majorHAnsi" w:cstheme="majorHAnsi"/>
                <w:sz w:val="24"/>
                <w:szCs w:val="24"/>
              </w:rPr>
            </w:pPr>
            <w:r w:rsidRPr="00845D92">
              <w:rPr>
                <w:rFonts w:asciiTheme="majorHAnsi" w:hAnsiTheme="majorHAnsi" w:cstheme="majorHAnsi"/>
                <w:sz w:val="24"/>
                <w:szCs w:val="24"/>
              </w:rPr>
              <w:t>(34</w:t>
            </w:r>
            <w:r w:rsidRPr="00845D92">
              <w:rPr>
                <w:rFonts w:asciiTheme="majorHAnsi" w:hAnsiTheme="majorHAnsi" w:cstheme="majorHAnsi"/>
                <w:spacing w:val="-2"/>
                <w:sz w:val="24"/>
                <w:szCs w:val="24"/>
              </w:rPr>
              <w:t xml:space="preserve"> </w:t>
            </w:r>
            <w:r w:rsidRPr="00845D92">
              <w:rPr>
                <w:rFonts w:asciiTheme="majorHAnsi" w:hAnsiTheme="majorHAnsi" w:cstheme="majorHAnsi"/>
                <w:sz w:val="24"/>
                <w:szCs w:val="24"/>
              </w:rPr>
              <w:t>CFR</w:t>
            </w:r>
            <w:r w:rsidRPr="00845D92">
              <w:rPr>
                <w:rFonts w:asciiTheme="majorHAnsi" w:hAnsiTheme="majorHAnsi" w:cstheme="majorHAnsi"/>
                <w:spacing w:val="-3"/>
                <w:sz w:val="24"/>
                <w:szCs w:val="24"/>
              </w:rPr>
              <w:t xml:space="preserve"> </w:t>
            </w:r>
            <w:r w:rsidRPr="00845D92">
              <w:rPr>
                <w:rFonts w:asciiTheme="majorHAnsi" w:hAnsiTheme="majorHAnsi" w:cstheme="majorHAnsi"/>
                <w:sz w:val="24"/>
                <w:szCs w:val="24"/>
              </w:rPr>
              <w:t>463.34)</w:t>
            </w:r>
          </w:p>
          <w:p w14:paraId="092ABFC4" w14:textId="77777777" w:rsidR="00C46A2D" w:rsidRPr="00845D92" w:rsidRDefault="00C46A2D" w:rsidP="000D4847">
            <w:pPr>
              <w:pStyle w:val="TableParagraph"/>
              <w:ind w:left="107" w:right="165"/>
              <w:rPr>
                <w:rFonts w:asciiTheme="majorHAnsi" w:hAnsiTheme="majorHAnsi" w:cstheme="majorHAnsi"/>
                <w:sz w:val="24"/>
                <w:szCs w:val="24"/>
              </w:rPr>
            </w:pPr>
          </w:p>
        </w:tc>
        <w:tc>
          <w:tcPr>
            <w:tcW w:w="2163" w:type="pct"/>
          </w:tcPr>
          <w:p w14:paraId="480B6784" w14:textId="77777777" w:rsidR="00C46A2D" w:rsidRPr="00845D92" w:rsidRDefault="00C46A2D" w:rsidP="000D4847">
            <w:pPr>
              <w:pStyle w:val="TableParagraph"/>
              <w:rPr>
                <w:rFonts w:asciiTheme="majorHAnsi" w:hAnsiTheme="majorHAnsi" w:cstheme="majorHAnsi"/>
                <w:b/>
                <w:sz w:val="24"/>
                <w:szCs w:val="24"/>
              </w:rPr>
            </w:pPr>
          </w:p>
        </w:tc>
      </w:tr>
      <w:tr w:rsidR="00C46A2D" w:rsidRPr="00845D92" w14:paraId="499BB94D" w14:textId="77777777" w:rsidTr="000D4847">
        <w:trPr>
          <w:trHeight w:val="432"/>
        </w:trPr>
        <w:tc>
          <w:tcPr>
            <w:tcW w:w="2837" w:type="pct"/>
          </w:tcPr>
          <w:p w14:paraId="258B3B28" w14:textId="77777777" w:rsidR="00C46A2D" w:rsidRPr="00845D92" w:rsidRDefault="00C46A2D" w:rsidP="000D4847">
            <w:pPr>
              <w:pStyle w:val="TableParagraph"/>
              <w:jc w:val="center"/>
              <w:rPr>
                <w:rFonts w:asciiTheme="majorHAnsi" w:hAnsiTheme="majorHAnsi" w:cstheme="majorHAnsi"/>
                <w:b/>
                <w:bCs/>
                <w:sz w:val="24"/>
                <w:szCs w:val="24"/>
              </w:rPr>
            </w:pPr>
            <w:r w:rsidRPr="00845D92">
              <w:rPr>
                <w:rFonts w:asciiTheme="majorHAnsi" w:hAnsiTheme="majorHAnsi" w:cstheme="majorHAnsi"/>
                <w:b/>
                <w:bCs/>
                <w:sz w:val="24"/>
                <w:szCs w:val="24"/>
              </w:rPr>
              <w:t>Workforce Training Activities</w:t>
            </w:r>
          </w:p>
          <w:p w14:paraId="696941AC" w14:textId="77777777" w:rsidR="00C46A2D" w:rsidRPr="00845D92" w:rsidRDefault="00C46A2D" w:rsidP="000D4847">
            <w:pPr>
              <w:pStyle w:val="TableParagraph"/>
              <w:jc w:val="center"/>
              <w:rPr>
                <w:rFonts w:asciiTheme="majorHAnsi" w:hAnsiTheme="majorHAnsi" w:cstheme="majorHAnsi"/>
                <w:b/>
                <w:bCs/>
                <w:sz w:val="24"/>
                <w:szCs w:val="24"/>
              </w:rPr>
            </w:pPr>
            <w:r w:rsidRPr="00845D92">
              <w:rPr>
                <w:rFonts w:asciiTheme="majorHAnsi" w:hAnsiTheme="majorHAnsi" w:cstheme="majorHAnsi"/>
                <w:b/>
                <w:bCs/>
                <w:sz w:val="24"/>
                <w:szCs w:val="24"/>
              </w:rPr>
              <w:t xml:space="preserve">(See </w:t>
            </w:r>
            <w:hyperlink r:id="rId54" w:history="1">
              <w:r w:rsidRPr="00845D92">
                <w:rPr>
                  <w:rStyle w:val="Hyperlink"/>
                  <w:rFonts w:asciiTheme="majorHAnsi" w:hAnsiTheme="majorHAnsi" w:cstheme="majorHAnsi"/>
                  <w:b/>
                  <w:bCs/>
                  <w:sz w:val="24"/>
                  <w:szCs w:val="24"/>
                </w:rPr>
                <w:t>CTE Curriculum Frameworks</w:t>
              </w:r>
            </w:hyperlink>
            <w:r w:rsidRPr="00845D92">
              <w:rPr>
                <w:rFonts w:asciiTheme="majorHAnsi" w:hAnsiTheme="majorHAnsi" w:cstheme="majorHAnsi"/>
                <w:b/>
                <w:bCs/>
                <w:sz w:val="24"/>
                <w:szCs w:val="24"/>
              </w:rPr>
              <w:t>)</w:t>
            </w:r>
          </w:p>
          <w:p w14:paraId="06096304" w14:textId="77777777" w:rsidR="00C46A2D" w:rsidRPr="00845D92" w:rsidRDefault="00C46A2D" w:rsidP="000D4847">
            <w:pPr>
              <w:pStyle w:val="TableParagraph"/>
              <w:jc w:val="both"/>
              <w:rPr>
                <w:rFonts w:asciiTheme="majorHAnsi" w:hAnsiTheme="majorHAnsi" w:cstheme="majorHAnsi"/>
                <w:b/>
                <w:bCs/>
                <w:sz w:val="24"/>
                <w:szCs w:val="24"/>
              </w:rPr>
            </w:pPr>
          </w:p>
          <w:p w14:paraId="312849C6" w14:textId="77777777" w:rsidR="00C46A2D" w:rsidRPr="00845D92" w:rsidRDefault="00C46A2D" w:rsidP="000D4847">
            <w:pPr>
              <w:pStyle w:val="TableParagraph"/>
              <w:ind w:left="109"/>
              <w:rPr>
                <w:rFonts w:asciiTheme="majorHAnsi" w:hAnsiTheme="majorHAnsi" w:cstheme="majorHAnsi"/>
                <w:sz w:val="24"/>
                <w:szCs w:val="24"/>
              </w:rPr>
            </w:pPr>
            <w:r w:rsidRPr="00845D92">
              <w:rPr>
                <w:rFonts w:asciiTheme="majorHAnsi" w:hAnsiTheme="majorHAnsi" w:cstheme="majorHAnsi"/>
                <w:sz w:val="24"/>
                <w:szCs w:val="24"/>
              </w:rPr>
              <w:t>“may include (i) occupational skill training…;</w:t>
            </w:r>
            <w:r w:rsidRPr="00845D92">
              <w:rPr>
                <w:rFonts w:asciiTheme="majorHAnsi" w:hAnsiTheme="majorHAnsi" w:cstheme="majorHAnsi"/>
                <w:spacing w:val="1"/>
                <w:sz w:val="24"/>
                <w:szCs w:val="24"/>
              </w:rPr>
              <w:t xml:space="preserve"> </w:t>
            </w:r>
            <w:r w:rsidRPr="00845D92">
              <w:rPr>
                <w:rFonts w:asciiTheme="majorHAnsi" w:hAnsiTheme="majorHAnsi" w:cstheme="majorHAnsi"/>
                <w:sz w:val="24"/>
                <w:szCs w:val="24"/>
              </w:rPr>
              <w:t>(ii) on-the-job training;</w:t>
            </w:r>
            <w:r w:rsidRPr="00845D92">
              <w:rPr>
                <w:rFonts w:asciiTheme="majorHAnsi" w:hAnsiTheme="majorHAnsi" w:cstheme="majorHAnsi"/>
                <w:spacing w:val="1"/>
                <w:sz w:val="24"/>
                <w:szCs w:val="24"/>
              </w:rPr>
              <w:t xml:space="preserve"> </w:t>
            </w:r>
            <w:r w:rsidRPr="00845D92">
              <w:rPr>
                <w:rFonts w:asciiTheme="majorHAnsi" w:hAnsiTheme="majorHAnsi" w:cstheme="majorHAnsi"/>
                <w:sz w:val="24"/>
                <w:szCs w:val="24"/>
              </w:rPr>
              <w:t>(iii) incumbent</w:t>
            </w:r>
            <w:r w:rsidRPr="00845D92">
              <w:rPr>
                <w:rFonts w:asciiTheme="majorHAnsi" w:hAnsiTheme="majorHAnsi" w:cstheme="majorHAnsi"/>
                <w:spacing w:val="-6"/>
                <w:sz w:val="24"/>
                <w:szCs w:val="24"/>
              </w:rPr>
              <w:t xml:space="preserve"> </w:t>
            </w:r>
            <w:r w:rsidRPr="00845D92">
              <w:rPr>
                <w:rFonts w:asciiTheme="majorHAnsi" w:hAnsiTheme="majorHAnsi" w:cstheme="majorHAnsi"/>
                <w:sz w:val="24"/>
                <w:szCs w:val="24"/>
              </w:rPr>
              <w:t>worker</w:t>
            </w:r>
            <w:r w:rsidRPr="00845D92">
              <w:rPr>
                <w:rFonts w:asciiTheme="majorHAnsi" w:hAnsiTheme="majorHAnsi" w:cstheme="majorHAnsi"/>
                <w:spacing w:val="-5"/>
                <w:sz w:val="24"/>
                <w:szCs w:val="24"/>
              </w:rPr>
              <w:t xml:space="preserve"> </w:t>
            </w:r>
            <w:r w:rsidRPr="00845D92">
              <w:rPr>
                <w:rFonts w:asciiTheme="majorHAnsi" w:hAnsiTheme="majorHAnsi" w:cstheme="majorHAnsi"/>
                <w:sz w:val="24"/>
                <w:szCs w:val="24"/>
              </w:rPr>
              <w:t>training…;</w:t>
            </w:r>
          </w:p>
          <w:p w14:paraId="71A3090B" w14:textId="77777777" w:rsidR="00C46A2D" w:rsidRPr="00845D92" w:rsidRDefault="00C46A2D" w:rsidP="000D4847">
            <w:pPr>
              <w:pStyle w:val="TableParagraph"/>
              <w:spacing w:before="1"/>
              <w:ind w:left="109" w:right="102"/>
              <w:rPr>
                <w:rFonts w:asciiTheme="majorHAnsi" w:hAnsiTheme="majorHAnsi" w:cstheme="majorHAnsi"/>
                <w:sz w:val="24"/>
                <w:szCs w:val="24"/>
              </w:rPr>
            </w:pPr>
            <w:r w:rsidRPr="00845D92">
              <w:rPr>
                <w:rFonts w:asciiTheme="majorHAnsi" w:hAnsiTheme="majorHAnsi" w:cstheme="majorHAnsi"/>
                <w:sz w:val="24"/>
                <w:szCs w:val="24"/>
              </w:rPr>
              <w:t>(iv) programs that combine workplace</w:t>
            </w:r>
            <w:r w:rsidRPr="00845D92">
              <w:rPr>
                <w:rFonts w:asciiTheme="majorHAnsi" w:hAnsiTheme="majorHAnsi" w:cstheme="majorHAnsi"/>
                <w:spacing w:val="-47"/>
                <w:sz w:val="24"/>
                <w:szCs w:val="24"/>
              </w:rPr>
              <w:t xml:space="preserve"> </w:t>
            </w:r>
            <w:r w:rsidRPr="00845D92">
              <w:rPr>
                <w:rFonts w:asciiTheme="majorHAnsi" w:hAnsiTheme="majorHAnsi" w:cstheme="majorHAnsi"/>
                <w:sz w:val="24"/>
                <w:szCs w:val="24"/>
              </w:rPr>
              <w:t>training with related instruction…;</w:t>
            </w:r>
            <w:r w:rsidRPr="00845D92">
              <w:rPr>
                <w:rFonts w:asciiTheme="majorHAnsi" w:hAnsiTheme="majorHAnsi" w:cstheme="majorHAnsi"/>
                <w:spacing w:val="1"/>
                <w:sz w:val="24"/>
                <w:szCs w:val="24"/>
              </w:rPr>
              <w:t xml:space="preserve"> </w:t>
            </w:r>
            <w:r w:rsidRPr="00845D92">
              <w:rPr>
                <w:rFonts w:asciiTheme="majorHAnsi" w:hAnsiTheme="majorHAnsi" w:cstheme="majorHAnsi"/>
                <w:sz w:val="24"/>
                <w:szCs w:val="24"/>
              </w:rPr>
              <w:t>(v) training programs operated by the</w:t>
            </w:r>
            <w:r w:rsidRPr="00845D92">
              <w:rPr>
                <w:rFonts w:asciiTheme="majorHAnsi" w:hAnsiTheme="majorHAnsi" w:cstheme="majorHAnsi"/>
                <w:spacing w:val="-47"/>
                <w:sz w:val="24"/>
                <w:szCs w:val="24"/>
              </w:rPr>
              <w:t xml:space="preserve"> </w:t>
            </w:r>
            <w:r w:rsidRPr="00845D92">
              <w:rPr>
                <w:rFonts w:asciiTheme="majorHAnsi" w:hAnsiTheme="majorHAnsi" w:cstheme="majorHAnsi"/>
                <w:sz w:val="24"/>
                <w:szCs w:val="24"/>
              </w:rPr>
              <w:t>private</w:t>
            </w:r>
            <w:r w:rsidRPr="00845D92">
              <w:rPr>
                <w:rFonts w:asciiTheme="majorHAnsi" w:hAnsiTheme="majorHAnsi" w:cstheme="majorHAnsi"/>
                <w:spacing w:val="-3"/>
                <w:sz w:val="24"/>
                <w:szCs w:val="24"/>
              </w:rPr>
              <w:t xml:space="preserve"> </w:t>
            </w:r>
            <w:r w:rsidRPr="00845D92">
              <w:rPr>
                <w:rFonts w:asciiTheme="majorHAnsi" w:hAnsiTheme="majorHAnsi" w:cstheme="majorHAnsi"/>
                <w:sz w:val="24"/>
                <w:szCs w:val="24"/>
              </w:rPr>
              <w:t>sector; (vi) skill</w:t>
            </w:r>
            <w:r w:rsidRPr="00845D92">
              <w:rPr>
                <w:rFonts w:asciiTheme="majorHAnsi" w:hAnsiTheme="majorHAnsi" w:cstheme="majorHAnsi"/>
                <w:spacing w:val="-7"/>
                <w:sz w:val="24"/>
                <w:szCs w:val="24"/>
              </w:rPr>
              <w:t xml:space="preserve"> </w:t>
            </w:r>
            <w:r w:rsidRPr="00845D92">
              <w:rPr>
                <w:rFonts w:asciiTheme="majorHAnsi" w:hAnsiTheme="majorHAnsi" w:cstheme="majorHAnsi"/>
                <w:sz w:val="24"/>
                <w:szCs w:val="24"/>
              </w:rPr>
              <w:t>upgrading</w:t>
            </w:r>
            <w:r w:rsidRPr="00845D92">
              <w:rPr>
                <w:rFonts w:asciiTheme="majorHAnsi" w:hAnsiTheme="majorHAnsi" w:cstheme="majorHAnsi"/>
                <w:spacing w:val="-4"/>
                <w:sz w:val="24"/>
                <w:szCs w:val="24"/>
              </w:rPr>
              <w:t xml:space="preserve"> </w:t>
            </w:r>
            <w:r w:rsidRPr="00845D92">
              <w:rPr>
                <w:rFonts w:asciiTheme="majorHAnsi" w:hAnsiTheme="majorHAnsi" w:cstheme="majorHAnsi"/>
                <w:sz w:val="24"/>
                <w:szCs w:val="24"/>
              </w:rPr>
              <w:t>and</w:t>
            </w:r>
            <w:r w:rsidRPr="00845D92">
              <w:rPr>
                <w:rFonts w:asciiTheme="majorHAnsi" w:hAnsiTheme="majorHAnsi" w:cstheme="majorHAnsi"/>
                <w:spacing w:val="-5"/>
                <w:sz w:val="24"/>
                <w:szCs w:val="24"/>
              </w:rPr>
              <w:t xml:space="preserve"> </w:t>
            </w:r>
            <w:r w:rsidRPr="00845D92">
              <w:rPr>
                <w:rFonts w:asciiTheme="majorHAnsi" w:hAnsiTheme="majorHAnsi" w:cstheme="majorHAnsi"/>
                <w:sz w:val="24"/>
                <w:szCs w:val="24"/>
              </w:rPr>
              <w:t>retraining;</w:t>
            </w:r>
            <w:r w:rsidRPr="00845D92">
              <w:rPr>
                <w:rFonts w:asciiTheme="majorHAnsi" w:hAnsiTheme="majorHAnsi" w:cstheme="majorHAnsi"/>
                <w:spacing w:val="-47"/>
                <w:sz w:val="24"/>
                <w:szCs w:val="24"/>
              </w:rPr>
              <w:t xml:space="preserve"> </w:t>
            </w:r>
            <w:r w:rsidRPr="00845D92">
              <w:rPr>
                <w:rFonts w:asciiTheme="majorHAnsi" w:hAnsiTheme="majorHAnsi" w:cstheme="majorHAnsi"/>
                <w:sz w:val="24"/>
                <w:szCs w:val="24"/>
              </w:rPr>
              <w:t>(vii) entrepreneurial training;</w:t>
            </w:r>
            <w:r w:rsidRPr="00845D92">
              <w:rPr>
                <w:rFonts w:asciiTheme="majorHAnsi" w:hAnsiTheme="majorHAnsi" w:cstheme="majorHAnsi"/>
                <w:spacing w:val="1"/>
                <w:sz w:val="24"/>
                <w:szCs w:val="24"/>
              </w:rPr>
              <w:t xml:space="preserve"> </w:t>
            </w:r>
            <w:r w:rsidRPr="00845D92">
              <w:rPr>
                <w:rFonts w:asciiTheme="majorHAnsi" w:hAnsiTheme="majorHAnsi" w:cstheme="majorHAnsi"/>
                <w:sz w:val="24"/>
                <w:szCs w:val="24"/>
              </w:rPr>
              <w:t>(viii) transitional</w:t>
            </w:r>
            <w:r w:rsidRPr="00845D92">
              <w:rPr>
                <w:rFonts w:asciiTheme="majorHAnsi" w:hAnsiTheme="majorHAnsi" w:cstheme="majorHAnsi"/>
                <w:spacing w:val="-1"/>
                <w:sz w:val="24"/>
                <w:szCs w:val="24"/>
              </w:rPr>
              <w:t xml:space="preserve"> </w:t>
            </w:r>
            <w:r w:rsidRPr="00845D92">
              <w:rPr>
                <w:rFonts w:asciiTheme="majorHAnsi" w:hAnsiTheme="majorHAnsi" w:cstheme="majorHAnsi"/>
                <w:sz w:val="24"/>
                <w:szCs w:val="24"/>
              </w:rPr>
              <w:t>jobs…;</w:t>
            </w:r>
          </w:p>
          <w:p w14:paraId="169EDC37" w14:textId="77777777" w:rsidR="00C46A2D" w:rsidRPr="00845D92" w:rsidRDefault="00C46A2D" w:rsidP="00C46A2D">
            <w:pPr>
              <w:pStyle w:val="TableParagraph"/>
              <w:numPr>
                <w:ilvl w:val="0"/>
                <w:numId w:val="76"/>
              </w:numPr>
              <w:tabs>
                <w:tab w:val="left" w:pos="391"/>
              </w:tabs>
              <w:ind w:right="202" w:firstLine="0"/>
              <w:rPr>
                <w:rFonts w:asciiTheme="majorHAnsi" w:hAnsiTheme="majorHAnsi" w:cstheme="majorHAnsi"/>
                <w:sz w:val="24"/>
                <w:szCs w:val="24"/>
              </w:rPr>
            </w:pPr>
            <w:r w:rsidRPr="00845D92">
              <w:rPr>
                <w:rFonts w:asciiTheme="majorHAnsi" w:hAnsiTheme="majorHAnsi" w:cstheme="majorHAnsi"/>
                <w:sz w:val="24"/>
                <w:szCs w:val="24"/>
              </w:rPr>
              <w:t>job</w:t>
            </w:r>
            <w:r w:rsidRPr="00845D92">
              <w:rPr>
                <w:rFonts w:asciiTheme="majorHAnsi" w:hAnsiTheme="majorHAnsi" w:cstheme="majorHAnsi"/>
                <w:spacing w:val="-5"/>
                <w:sz w:val="24"/>
                <w:szCs w:val="24"/>
              </w:rPr>
              <w:t xml:space="preserve"> </w:t>
            </w:r>
            <w:r w:rsidRPr="00845D92">
              <w:rPr>
                <w:rFonts w:asciiTheme="majorHAnsi" w:hAnsiTheme="majorHAnsi" w:cstheme="majorHAnsi"/>
                <w:sz w:val="24"/>
                <w:szCs w:val="24"/>
              </w:rPr>
              <w:t>readiness</w:t>
            </w:r>
            <w:r w:rsidRPr="00845D92">
              <w:rPr>
                <w:rFonts w:asciiTheme="majorHAnsi" w:hAnsiTheme="majorHAnsi" w:cstheme="majorHAnsi"/>
                <w:spacing w:val="-4"/>
                <w:sz w:val="24"/>
                <w:szCs w:val="24"/>
              </w:rPr>
              <w:t xml:space="preserve"> </w:t>
            </w:r>
            <w:r w:rsidRPr="00845D92">
              <w:rPr>
                <w:rFonts w:asciiTheme="majorHAnsi" w:hAnsiTheme="majorHAnsi" w:cstheme="majorHAnsi"/>
                <w:sz w:val="24"/>
                <w:szCs w:val="24"/>
              </w:rPr>
              <w:t>training</w:t>
            </w:r>
            <w:r w:rsidRPr="00845D92">
              <w:rPr>
                <w:rFonts w:asciiTheme="majorHAnsi" w:hAnsiTheme="majorHAnsi" w:cstheme="majorHAnsi"/>
                <w:spacing w:val="-2"/>
                <w:sz w:val="24"/>
                <w:szCs w:val="24"/>
              </w:rPr>
              <w:t xml:space="preserve"> </w:t>
            </w:r>
            <w:r w:rsidRPr="00845D92">
              <w:rPr>
                <w:rFonts w:asciiTheme="majorHAnsi" w:hAnsiTheme="majorHAnsi" w:cstheme="majorHAnsi"/>
                <w:sz w:val="24"/>
                <w:szCs w:val="24"/>
              </w:rPr>
              <w:t>provided</w:t>
            </w:r>
            <w:r w:rsidRPr="00845D92">
              <w:rPr>
                <w:rFonts w:asciiTheme="majorHAnsi" w:hAnsiTheme="majorHAnsi" w:cstheme="majorHAnsi"/>
                <w:spacing w:val="-5"/>
                <w:sz w:val="24"/>
                <w:szCs w:val="24"/>
              </w:rPr>
              <w:t xml:space="preserve"> </w:t>
            </w:r>
            <w:r w:rsidRPr="00845D92">
              <w:rPr>
                <w:rFonts w:asciiTheme="majorHAnsi" w:hAnsiTheme="majorHAnsi" w:cstheme="majorHAnsi"/>
                <w:sz w:val="24"/>
                <w:szCs w:val="24"/>
              </w:rPr>
              <w:t>in</w:t>
            </w:r>
            <w:r w:rsidRPr="00845D92">
              <w:rPr>
                <w:rFonts w:asciiTheme="majorHAnsi" w:hAnsiTheme="majorHAnsi" w:cstheme="majorHAnsi"/>
                <w:spacing w:val="-46"/>
                <w:sz w:val="24"/>
                <w:szCs w:val="24"/>
              </w:rPr>
              <w:t xml:space="preserve"> </w:t>
            </w:r>
            <w:r w:rsidRPr="00845D92">
              <w:rPr>
                <w:rFonts w:asciiTheme="majorHAnsi" w:hAnsiTheme="majorHAnsi" w:cstheme="majorHAnsi"/>
                <w:sz w:val="24"/>
                <w:szCs w:val="24"/>
              </w:rPr>
              <w:t>combination with services…(i)</w:t>
            </w:r>
            <w:r w:rsidRPr="00845D92">
              <w:rPr>
                <w:rFonts w:asciiTheme="majorHAnsi" w:hAnsiTheme="majorHAnsi" w:cstheme="majorHAnsi"/>
                <w:spacing w:val="1"/>
                <w:sz w:val="24"/>
                <w:szCs w:val="24"/>
              </w:rPr>
              <w:t xml:space="preserve"> </w:t>
            </w:r>
            <w:r w:rsidRPr="00845D92">
              <w:rPr>
                <w:rFonts w:asciiTheme="majorHAnsi" w:hAnsiTheme="majorHAnsi" w:cstheme="majorHAnsi"/>
                <w:sz w:val="24"/>
                <w:szCs w:val="24"/>
              </w:rPr>
              <w:t>through</w:t>
            </w:r>
            <w:r w:rsidRPr="00845D92">
              <w:rPr>
                <w:rFonts w:asciiTheme="majorHAnsi" w:hAnsiTheme="majorHAnsi" w:cstheme="majorHAnsi"/>
                <w:spacing w:val="-2"/>
                <w:sz w:val="24"/>
                <w:szCs w:val="24"/>
              </w:rPr>
              <w:t xml:space="preserve"> </w:t>
            </w:r>
            <w:r w:rsidRPr="00845D92">
              <w:rPr>
                <w:rFonts w:asciiTheme="majorHAnsi" w:hAnsiTheme="majorHAnsi" w:cstheme="majorHAnsi"/>
                <w:sz w:val="24"/>
                <w:szCs w:val="24"/>
              </w:rPr>
              <w:t>(viii);</w:t>
            </w:r>
          </w:p>
          <w:p w14:paraId="6772EF23" w14:textId="77777777" w:rsidR="00C46A2D" w:rsidRPr="00845D92" w:rsidRDefault="00C46A2D" w:rsidP="00C46A2D">
            <w:pPr>
              <w:pStyle w:val="TableParagraph"/>
              <w:numPr>
                <w:ilvl w:val="0"/>
                <w:numId w:val="76"/>
              </w:numPr>
              <w:tabs>
                <w:tab w:val="left" w:pos="341"/>
              </w:tabs>
              <w:ind w:right="286" w:firstLine="0"/>
              <w:rPr>
                <w:rFonts w:asciiTheme="majorHAnsi" w:hAnsiTheme="majorHAnsi" w:cstheme="majorHAnsi"/>
                <w:sz w:val="24"/>
                <w:szCs w:val="24"/>
              </w:rPr>
            </w:pPr>
            <w:r w:rsidRPr="00845D92">
              <w:rPr>
                <w:rFonts w:asciiTheme="majorHAnsi" w:hAnsiTheme="majorHAnsi" w:cstheme="majorHAnsi"/>
                <w:sz w:val="24"/>
                <w:szCs w:val="24"/>
              </w:rPr>
              <w:t>adult education and literacy</w:t>
            </w:r>
            <w:r w:rsidRPr="00845D92">
              <w:rPr>
                <w:rFonts w:asciiTheme="majorHAnsi" w:hAnsiTheme="majorHAnsi" w:cstheme="majorHAnsi"/>
                <w:spacing w:val="1"/>
                <w:sz w:val="24"/>
                <w:szCs w:val="24"/>
              </w:rPr>
              <w:t xml:space="preserve"> </w:t>
            </w:r>
            <w:r w:rsidRPr="00845D92">
              <w:rPr>
                <w:rFonts w:asciiTheme="majorHAnsi" w:hAnsiTheme="majorHAnsi" w:cstheme="majorHAnsi"/>
                <w:sz w:val="24"/>
                <w:szCs w:val="24"/>
              </w:rPr>
              <w:t>activities, including activities of</w:t>
            </w:r>
            <w:r w:rsidRPr="00845D92">
              <w:rPr>
                <w:rFonts w:asciiTheme="majorHAnsi" w:hAnsiTheme="majorHAnsi" w:cstheme="majorHAnsi"/>
                <w:spacing w:val="1"/>
                <w:sz w:val="24"/>
                <w:szCs w:val="24"/>
              </w:rPr>
              <w:t xml:space="preserve"> </w:t>
            </w:r>
            <w:r w:rsidRPr="00845D92">
              <w:rPr>
                <w:rFonts w:asciiTheme="majorHAnsi" w:hAnsiTheme="majorHAnsi" w:cstheme="majorHAnsi"/>
                <w:sz w:val="24"/>
                <w:szCs w:val="24"/>
              </w:rPr>
              <w:t>English language acquisition and</w:t>
            </w:r>
            <w:r w:rsidRPr="00845D92">
              <w:rPr>
                <w:rFonts w:asciiTheme="majorHAnsi" w:hAnsiTheme="majorHAnsi" w:cstheme="majorHAnsi"/>
                <w:spacing w:val="1"/>
                <w:sz w:val="24"/>
                <w:szCs w:val="24"/>
              </w:rPr>
              <w:t xml:space="preserve"> </w:t>
            </w:r>
            <w:r w:rsidRPr="00845D92">
              <w:rPr>
                <w:rFonts w:asciiTheme="majorHAnsi" w:hAnsiTheme="majorHAnsi" w:cstheme="majorHAnsi"/>
                <w:sz w:val="24"/>
                <w:szCs w:val="24"/>
              </w:rPr>
              <w:t>integrated education and training</w:t>
            </w:r>
            <w:r w:rsidRPr="00845D92">
              <w:rPr>
                <w:rFonts w:asciiTheme="majorHAnsi" w:hAnsiTheme="majorHAnsi" w:cstheme="majorHAnsi"/>
                <w:spacing w:val="1"/>
                <w:sz w:val="24"/>
                <w:szCs w:val="24"/>
              </w:rPr>
              <w:t xml:space="preserve"> </w:t>
            </w:r>
            <w:r w:rsidRPr="00845D92">
              <w:rPr>
                <w:rFonts w:asciiTheme="majorHAnsi" w:hAnsiTheme="majorHAnsi" w:cstheme="majorHAnsi"/>
                <w:sz w:val="24"/>
                <w:szCs w:val="24"/>
              </w:rPr>
              <w:t>programs, provided concurrently or</w:t>
            </w:r>
            <w:r w:rsidRPr="00845D92">
              <w:rPr>
                <w:rFonts w:asciiTheme="majorHAnsi" w:hAnsiTheme="majorHAnsi" w:cstheme="majorHAnsi"/>
                <w:spacing w:val="-47"/>
                <w:sz w:val="24"/>
                <w:szCs w:val="24"/>
              </w:rPr>
              <w:t xml:space="preserve"> </w:t>
            </w:r>
            <w:r w:rsidRPr="00845D92">
              <w:rPr>
                <w:rFonts w:asciiTheme="majorHAnsi" w:hAnsiTheme="majorHAnsi" w:cstheme="majorHAnsi"/>
                <w:sz w:val="24"/>
                <w:szCs w:val="24"/>
              </w:rPr>
              <w:t>in combination with services</w:t>
            </w:r>
            <w:r w:rsidRPr="00845D92">
              <w:rPr>
                <w:rFonts w:asciiTheme="majorHAnsi" w:hAnsiTheme="majorHAnsi" w:cstheme="majorHAnsi"/>
                <w:spacing w:val="1"/>
                <w:sz w:val="24"/>
                <w:szCs w:val="24"/>
              </w:rPr>
              <w:t xml:space="preserve"> </w:t>
            </w:r>
            <w:r w:rsidRPr="00845D92">
              <w:rPr>
                <w:rFonts w:asciiTheme="majorHAnsi" w:hAnsiTheme="majorHAnsi" w:cstheme="majorHAnsi"/>
                <w:sz w:val="24"/>
                <w:szCs w:val="24"/>
              </w:rPr>
              <w:t>described in any of clauses (i)</w:t>
            </w:r>
            <w:r w:rsidRPr="00845D92">
              <w:rPr>
                <w:rFonts w:asciiTheme="majorHAnsi" w:hAnsiTheme="majorHAnsi" w:cstheme="majorHAnsi"/>
                <w:spacing w:val="1"/>
                <w:sz w:val="24"/>
                <w:szCs w:val="24"/>
              </w:rPr>
              <w:t xml:space="preserve"> </w:t>
            </w:r>
            <w:r w:rsidRPr="00845D92">
              <w:rPr>
                <w:rFonts w:asciiTheme="majorHAnsi" w:hAnsiTheme="majorHAnsi" w:cstheme="majorHAnsi"/>
                <w:sz w:val="24"/>
                <w:szCs w:val="24"/>
              </w:rPr>
              <w:t>through</w:t>
            </w:r>
            <w:r w:rsidRPr="00845D92">
              <w:rPr>
                <w:rFonts w:asciiTheme="majorHAnsi" w:hAnsiTheme="majorHAnsi" w:cstheme="majorHAnsi"/>
                <w:spacing w:val="-2"/>
                <w:sz w:val="24"/>
                <w:szCs w:val="24"/>
              </w:rPr>
              <w:t xml:space="preserve"> </w:t>
            </w:r>
            <w:r w:rsidRPr="00845D92">
              <w:rPr>
                <w:rFonts w:asciiTheme="majorHAnsi" w:hAnsiTheme="majorHAnsi" w:cstheme="majorHAnsi"/>
                <w:sz w:val="24"/>
                <w:szCs w:val="24"/>
              </w:rPr>
              <w:t>(vii);</w:t>
            </w:r>
            <w:r w:rsidRPr="00845D92">
              <w:rPr>
                <w:rFonts w:asciiTheme="majorHAnsi" w:hAnsiTheme="majorHAnsi" w:cstheme="majorHAnsi"/>
                <w:spacing w:val="1"/>
                <w:sz w:val="24"/>
                <w:szCs w:val="24"/>
              </w:rPr>
              <w:t xml:space="preserve"> </w:t>
            </w:r>
            <w:r w:rsidRPr="00845D92">
              <w:rPr>
                <w:rFonts w:asciiTheme="majorHAnsi" w:hAnsiTheme="majorHAnsi" w:cstheme="majorHAnsi"/>
                <w:sz w:val="24"/>
                <w:szCs w:val="24"/>
              </w:rPr>
              <w:t>and</w:t>
            </w:r>
          </w:p>
          <w:p w14:paraId="3F4D04A8" w14:textId="77777777" w:rsidR="00C46A2D" w:rsidRPr="00845D92" w:rsidRDefault="00C46A2D" w:rsidP="00C46A2D">
            <w:pPr>
              <w:pStyle w:val="TableParagraph"/>
              <w:numPr>
                <w:ilvl w:val="0"/>
                <w:numId w:val="76"/>
              </w:numPr>
              <w:tabs>
                <w:tab w:val="left" w:pos="391"/>
              </w:tabs>
              <w:ind w:right="255" w:firstLine="0"/>
              <w:rPr>
                <w:rFonts w:asciiTheme="majorHAnsi" w:hAnsiTheme="majorHAnsi" w:cstheme="majorHAnsi"/>
                <w:sz w:val="24"/>
                <w:szCs w:val="24"/>
              </w:rPr>
            </w:pPr>
            <w:r w:rsidRPr="00845D92">
              <w:rPr>
                <w:rFonts w:asciiTheme="majorHAnsi" w:hAnsiTheme="majorHAnsi" w:cstheme="majorHAnsi"/>
                <w:sz w:val="24"/>
                <w:szCs w:val="24"/>
              </w:rPr>
              <w:t>customized training conducted</w:t>
            </w:r>
            <w:r w:rsidRPr="00845D92">
              <w:rPr>
                <w:rFonts w:asciiTheme="majorHAnsi" w:hAnsiTheme="majorHAnsi" w:cstheme="majorHAnsi"/>
                <w:spacing w:val="1"/>
                <w:sz w:val="24"/>
                <w:szCs w:val="24"/>
              </w:rPr>
              <w:t xml:space="preserve"> </w:t>
            </w:r>
            <w:r w:rsidRPr="00845D92">
              <w:rPr>
                <w:rFonts w:asciiTheme="majorHAnsi" w:hAnsiTheme="majorHAnsi" w:cstheme="majorHAnsi"/>
                <w:sz w:val="24"/>
                <w:szCs w:val="24"/>
              </w:rPr>
              <w:t>with a commitment by an employer</w:t>
            </w:r>
            <w:r w:rsidRPr="00845D92">
              <w:rPr>
                <w:rFonts w:asciiTheme="majorHAnsi" w:hAnsiTheme="majorHAnsi" w:cstheme="majorHAnsi"/>
                <w:spacing w:val="-47"/>
                <w:sz w:val="24"/>
                <w:szCs w:val="24"/>
              </w:rPr>
              <w:t xml:space="preserve"> </w:t>
            </w:r>
            <w:r w:rsidRPr="00845D92">
              <w:rPr>
                <w:rFonts w:asciiTheme="majorHAnsi" w:hAnsiTheme="majorHAnsi" w:cstheme="majorHAnsi"/>
                <w:sz w:val="24"/>
                <w:szCs w:val="24"/>
              </w:rPr>
              <w:t>or group of employers to employ an</w:t>
            </w:r>
            <w:r w:rsidRPr="00845D92">
              <w:rPr>
                <w:rFonts w:asciiTheme="majorHAnsi" w:hAnsiTheme="majorHAnsi" w:cstheme="majorHAnsi"/>
                <w:spacing w:val="-47"/>
                <w:sz w:val="24"/>
                <w:szCs w:val="24"/>
              </w:rPr>
              <w:t xml:space="preserve"> </w:t>
            </w:r>
            <w:r w:rsidRPr="00845D92">
              <w:rPr>
                <w:rFonts w:asciiTheme="majorHAnsi" w:hAnsiTheme="majorHAnsi" w:cstheme="majorHAnsi"/>
                <w:sz w:val="24"/>
                <w:szCs w:val="24"/>
              </w:rPr>
              <w:t>individual upon successful</w:t>
            </w:r>
            <w:r w:rsidRPr="00845D92">
              <w:rPr>
                <w:rFonts w:asciiTheme="majorHAnsi" w:hAnsiTheme="majorHAnsi" w:cstheme="majorHAnsi"/>
                <w:spacing w:val="1"/>
                <w:sz w:val="24"/>
                <w:szCs w:val="24"/>
              </w:rPr>
              <w:t xml:space="preserve"> </w:t>
            </w:r>
            <w:r w:rsidRPr="00845D92">
              <w:rPr>
                <w:rFonts w:asciiTheme="majorHAnsi" w:hAnsiTheme="majorHAnsi" w:cstheme="majorHAnsi"/>
                <w:sz w:val="24"/>
                <w:szCs w:val="24"/>
              </w:rPr>
              <w:t>completion</w:t>
            </w:r>
            <w:r w:rsidRPr="00845D92">
              <w:rPr>
                <w:rFonts w:asciiTheme="majorHAnsi" w:hAnsiTheme="majorHAnsi" w:cstheme="majorHAnsi"/>
                <w:spacing w:val="-4"/>
                <w:sz w:val="24"/>
                <w:szCs w:val="24"/>
              </w:rPr>
              <w:t xml:space="preserve"> </w:t>
            </w:r>
            <w:r w:rsidRPr="00845D92">
              <w:rPr>
                <w:rFonts w:asciiTheme="majorHAnsi" w:hAnsiTheme="majorHAnsi" w:cstheme="majorHAnsi"/>
                <w:sz w:val="24"/>
                <w:szCs w:val="24"/>
              </w:rPr>
              <w:t>of the</w:t>
            </w:r>
            <w:r w:rsidRPr="00845D92">
              <w:rPr>
                <w:rFonts w:asciiTheme="majorHAnsi" w:hAnsiTheme="majorHAnsi" w:cstheme="majorHAnsi"/>
                <w:spacing w:val="-2"/>
                <w:sz w:val="24"/>
                <w:szCs w:val="24"/>
              </w:rPr>
              <w:t xml:space="preserve"> </w:t>
            </w:r>
            <w:r w:rsidRPr="00845D92">
              <w:rPr>
                <w:rFonts w:asciiTheme="majorHAnsi" w:hAnsiTheme="majorHAnsi" w:cstheme="majorHAnsi"/>
                <w:sz w:val="24"/>
                <w:szCs w:val="24"/>
              </w:rPr>
              <w:t>training.” WIOA</w:t>
            </w:r>
            <w:r w:rsidRPr="00845D92">
              <w:rPr>
                <w:rFonts w:asciiTheme="majorHAnsi" w:hAnsiTheme="majorHAnsi" w:cstheme="majorHAnsi"/>
                <w:spacing w:val="-3"/>
                <w:sz w:val="24"/>
                <w:szCs w:val="24"/>
              </w:rPr>
              <w:t xml:space="preserve"> </w:t>
            </w:r>
            <w:r w:rsidRPr="00845D92">
              <w:rPr>
                <w:rFonts w:asciiTheme="majorHAnsi" w:hAnsiTheme="majorHAnsi" w:cstheme="majorHAnsi"/>
                <w:sz w:val="24"/>
                <w:szCs w:val="24"/>
              </w:rPr>
              <w:t>Section</w:t>
            </w:r>
            <w:r w:rsidRPr="00845D92">
              <w:rPr>
                <w:rFonts w:asciiTheme="majorHAnsi" w:hAnsiTheme="majorHAnsi" w:cstheme="majorHAnsi"/>
                <w:spacing w:val="-5"/>
                <w:sz w:val="24"/>
                <w:szCs w:val="24"/>
              </w:rPr>
              <w:t xml:space="preserve"> </w:t>
            </w:r>
            <w:r w:rsidRPr="00845D92">
              <w:rPr>
                <w:rFonts w:asciiTheme="majorHAnsi" w:hAnsiTheme="majorHAnsi" w:cstheme="majorHAnsi"/>
                <w:sz w:val="24"/>
                <w:szCs w:val="24"/>
              </w:rPr>
              <w:t>134(c)(3)(D)</w:t>
            </w:r>
          </w:p>
          <w:p w14:paraId="08B86CF0" w14:textId="77777777" w:rsidR="00C46A2D" w:rsidRPr="00845D92" w:rsidRDefault="00C46A2D" w:rsidP="000D4847">
            <w:pPr>
              <w:pStyle w:val="TableParagraph"/>
              <w:tabs>
                <w:tab w:val="left" w:pos="391"/>
              </w:tabs>
              <w:ind w:right="255"/>
              <w:rPr>
                <w:rFonts w:asciiTheme="majorHAnsi" w:hAnsiTheme="majorHAnsi" w:cstheme="majorHAnsi"/>
                <w:sz w:val="24"/>
                <w:szCs w:val="24"/>
              </w:rPr>
            </w:pPr>
          </w:p>
        </w:tc>
        <w:tc>
          <w:tcPr>
            <w:tcW w:w="2163" w:type="pct"/>
          </w:tcPr>
          <w:p w14:paraId="2637E6BD" w14:textId="77777777" w:rsidR="00C46A2D" w:rsidRPr="00845D92" w:rsidRDefault="00C46A2D" w:rsidP="000D4847">
            <w:pPr>
              <w:pStyle w:val="TableParagraph"/>
              <w:rPr>
                <w:rFonts w:asciiTheme="majorHAnsi" w:hAnsiTheme="majorHAnsi" w:cstheme="majorHAnsi"/>
                <w:b/>
                <w:sz w:val="24"/>
                <w:szCs w:val="24"/>
              </w:rPr>
            </w:pPr>
          </w:p>
        </w:tc>
      </w:tr>
    </w:tbl>
    <w:p w14:paraId="7620943D" w14:textId="77777777" w:rsidR="00C46A2D" w:rsidRPr="00845D92" w:rsidRDefault="00C46A2D" w:rsidP="00C46A2D">
      <w:pPr>
        <w:rPr>
          <w:rFonts w:asciiTheme="majorHAnsi" w:hAnsiTheme="majorHAnsi" w:cstheme="majorHAnsi"/>
          <w:b/>
          <w:szCs w:val="24"/>
        </w:rPr>
      </w:pPr>
    </w:p>
    <w:p w14:paraId="5AE3DD1F" w14:textId="77777777" w:rsidR="00C46A2D" w:rsidRPr="00845D92" w:rsidRDefault="00C46A2D" w:rsidP="00C46A2D">
      <w:pPr>
        <w:rPr>
          <w:rFonts w:asciiTheme="majorHAnsi" w:hAnsiTheme="majorHAnsi" w:cstheme="majorHAnsi"/>
          <w:b/>
          <w:szCs w:val="24"/>
        </w:rPr>
      </w:pPr>
    </w:p>
    <w:p w14:paraId="72A6DCEE" w14:textId="77777777" w:rsidR="00C46A2D" w:rsidRPr="00845D92" w:rsidRDefault="00C46A2D" w:rsidP="00C46A2D">
      <w:pPr>
        <w:rPr>
          <w:rFonts w:asciiTheme="majorHAnsi" w:hAnsiTheme="majorHAnsi" w:cstheme="majorHAnsi"/>
          <w:szCs w:val="24"/>
        </w:rPr>
      </w:pPr>
      <w:r w:rsidRPr="00845D92">
        <w:rPr>
          <w:rFonts w:asciiTheme="majorHAnsi" w:hAnsiTheme="majorHAnsi" w:cstheme="majorHAnsi"/>
          <w:b/>
          <w:szCs w:val="24"/>
        </w:rPr>
        <w:t xml:space="preserve">Step 4. </w:t>
      </w:r>
      <w:r w:rsidRPr="00845D92">
        <w:rPr>
          <w:rFonts w:asciiTheme="majorHAnsi" w:hAnsiTheme="majorHAnsi" w:cstheme="majorHAnsi"/>
          <w:szCs w:val="24"/>
        </w:rPr>
        <w:t>Provide a description of the single set(s) of learning objectives that will guide instruction. Use the Shared Learning Objectives to outline an instructional unit for an IET program(s) that integrates the</w:t>
      </w:r>
      <w:r w:rsidRPr="00845D92">
        <w:rPr>
          <w:rFonts w:asciiTheme="majorHAnsi" w:hAnsiTheme="majorHAnsi" w:cstheme="majorHAnsi"/>
          <w:spacing w:val="1"/>
          <w:szCs w:val="24"/>
        </w:rPr>
        <w:t xml:space="preserve"> </w:t>
      </w:r>
      <w:r w:rsidRPr="00845D92">
        <w:rPr>
          <w:rFonts w:asciiTheme="majorHAnsi" w:hAnsiTheme="majorHAnsi" w:cstheme="majorHAnsi"/>
          <w:szCs w:val="24"/>
        </w:rPr>
        <w:t>three elements of IET. Use the (</w:t>
      </w:r>
      <w:r w:rsidRPr="00845D92">
        <w:rPr>
          <w:rFonts w:asciiTheme="majorHAnsi" w:hAnsiTheme="majorHAnsi" w:cstheme="majorHAnsi"/>
          <w:b/>
          <w:bCs/>
          <w:szCs w:val="24"/>
        </w:rPr>
        <w:t>1</w:t>
      </w:r>
      <w:r w:rsidRPr="00845D92">
        <w:rPr>
          <w:rFonts w:asciiTheme="majorHAnsi" w:hAnsiTheme="majorHAnsi" w:cstheme="majorHAnsi"/>
          <w:szCs w:val="24"/>
        </w:rPr>
        <w:t>) Adult Education frameworks/standards for academic and literacy activities, the (</w:t>
      </w:r>
      <w:r w:rsidRPr="00845D92">
        <w:rPr>
          <w:rFonts w:asciiTheme="majorHAnsi" w:hAnsiTheme="majorHAnsi" w:cstheme="majorHAnsi"/>
          <w:b/>
          <w:bCs/>
          <w:szCs w:val="24"/>
        </w:rPr>
        <w:t>2</w:t>
      </w:r>
      <w:r w:rsidRPr="00845D92">
        <w:rPr>
          <w:rFonts w:asciiTheme="majorHAnsi" w:hAnsiTheme="majorHAnsi" w:cstheme="majorHAnsi"/>
          <w:szCs w:val="24"/>
        </w:rPr>
        <w:t>)</w:t>
      </w:r>
      <w:r w:rsidRPr="00845D92">
        <w:rPr>
          <w:rFonts w:asciiTheme="majorHAnsi" w:hAnsiTheme="majorHAnsi" w:cstheme="majorHAnsi"/>
          <w:spacing w:val="-47"/>
          <w:szCs w:val="24"/>
        </w:rPr>
        <w:t xml:space="preserve"> </w:t>
      </w:r>
      <w:r w:rsidRPr="00845D92">
        <w:rPr>
          <w:rFonts w:asciiTheme="majorHAnsi" w:hAnsiTheme="majorHAnsi" w:cstheme="majorHAnsi"/>
          <w:szCs w:val="24"/>
        </w:rPr>
        <w:t>workforce preparation activities, and (</w:t>
      </w:r>
      <w:r w:rsidRPr="00845D92">
        <w:rPr>
          <w:rFonts w:asciiTheme="majorHAnsi" w:hAnsiTheme="majorHAnsi" w:cstheme="majorHAnsi"/>
          <w:b/>
          <w:bCs/>
          <w:szCs w:val="24"/>
        </w:rPr>
        <w:t>3</w:t>
      </w:r>
      <w:r w:rsidRPr="00845D92">
        <w:rPr>
          <w:rFonts w:asciiTheme="majorHAnsi" w:hAnsiTheme="majorHAnsi" w:cstheme="majorHAnsi"/>
          <w:szCs w:val="24"/>
        </w:rPr>
        <w:t>) workforce training skills incorporated to create a shared learning objectives</w:t>
      </w:r>
      <w:r w:rsidRPr="00845D92">
        <w:rPr>
          <w:rFonts w:asciiTheme="majorHAnsi" w:hAnsiTheme="majorHAnsi" w:cstheme="majorHAnsi"/>
          <w:spacing w:val="-47"/>
          <w:szCs w:val="24"/>
        </w:rPr>
        <w:t xml:space="preserve"> </w:t>
      </w:r>
      <w:r w:rsidRPr="00845D92">
        <w:rPr>
          <w:rFonts w:asciiTheme="majorHAnsi" w:hAnsiTheme="majorHAnsi" w:cstheme="majorHAnsi"/>
          <w:szCs w:val="24"/>
        </w:rPr>
        <w:t>list for</w:t>
      </w:r>
      <w:r w:rsidRPr="00845D92">
        <w:rPr>
          <w:rFonts w:asciiTheme="majorHAnsi" w:hAnsiTheme="majorHAnsi" w:cstheme="majorHAnsi"/>
          <w:spacing w:val="-2"/>
          <w:szCs w:val="24"/>
        </w:rPr>
        <w:t xml:space="preserve"> </w:t>
      </w:r>
      <w:r w:rsidRPr="00845D92">
        <w:rPr>
          <w:rFonts w:asciiTheme="majorHAnsi" w:hAnsiTheme="majorHAnsi" w:cstheme="majorHAnsi"/>
          <w:szCs w:val="24"/>
        </w:rPr>
        <w:t>the</w:t>
      </w:r>
      <w:r w:rsidRPr="00845D92">
        <w:rPr>
          <w:rFonts w:asciiTheme="majorHAnsi" w:hAnsiTheme="majorHAnsi" w:cstheme="majorHAnsi"/>
          <w:spacing w:val="1"/>
          <w:szCs w:val="24"/>
        </w:rPr>
        <w:t xml:space="preserve"> </w:t>
      </w:r>
      <w:r w:rsidRPr="00845D92">
        <w:rPr>
          <w:rFonts w:asciiTheme="majorHAnsi" w:hAnsiTheme="majorHAnsi" w:cstheme="majorHAnsi"/>
          <w:szCs w:val="24"/>
        </w:rPr>
        <w:t>unit. Provide specific</w:t>
      </w:r>
      <w:r w:rsidRPr="00845D92">
        <w:rPr>
          <w:rFonts w:asciiTheme="majorHAnsi" w:hAnsiTheme="majorHAnsi" w:cstheme="majorHAnsi"/>
          <w:spacing w:val="-47"/>
          <w:szCs w:val="24"/>
        </w:rPr>
        <w:t xml:space="preserve"> </w:t>
      </w:r>
      <w:r w:rsidRPr="00845D92">
        <w:rPr>
          <w:rFonts w:asciiTheme="majorHAnsi" w:hAnsiTheme="majorHAnsi" w:cstheme="majorHAnsi"/>
          <w:szCs w:val="24"/>
        </w:rPr>
        <w:t>action</w:t>
      </w:r>
      <w:r w:rsidRPr="00845D92">
        <w:rPr>
          <w:rFonts w:asciiTheme="majorHAnsi" w:hAnsiTheme="majorHAnsi" w:cstheme="majorHAnsi"/>
          <w:spacing w:val="-2"/>
          <w:szCs w:val="24"/>
        </w:rPr>
        <w:t xml:space="preserve"> </w:t>
      </w:r>
      <w:r w:rsidRPr="00845D92">
        <w:rPr>
          <w:rFonts w:asciiTheme="majorHAnsi" w:hAnsiTheme="majorHAnsi" w:cstheme="majorHAnsi"/>
          <w:szCs w:val="24"/>
        </w:rPr>
        <w:t>steps</w:t>
      </w:r>
      <w:r w:rsidRPr="00845D92">
        <w:rPr>
          <w:rFonts w:asciiTheme="majorHAnsi" w:hAnsiTheme="majorHAnsi" w:cstheme="majorHAnsi"/>
          <w:spacing w:val="-2"/>
          <w:szCs w:val="24"/>
        </w:rPr>
        <w:t xml:space="preserve"> </w:t>
      </w:r>
      <w:r w:rsidRPr="00845D92">
        <w:rPr>
          <w:rFonts w:asciiTheme="majorHAnsi" w:hAnsiTheme="majorHAnsi" w:cstheme="majorHAnsi"/>
          <w:szCs w:val="24"/>
        </w:rPr>
        <w:t>and</w:t>
      </w:r>
      <w:r w:rsidRPr="00845D92">
        <w:rPr>
          <w:rFonts w:asciiTheme="majorHAnsi" w:hAnsiTheme="majorHAnsi" w:cstheme="majorHAnsi"/>
          <w:spacing w:val="-1"/>
          <w:szCs w:val="24"/>
        </w:rPr>
        <w:t xml:space="preserve"> </w:t>
      </w:r>
      <w:r w:rsidRPr="00845D92">
        <w:rPr>
          <w:rFonts w:asciiTheme="majorHAnsi" w:hAnsiTheme="majorHAnsi" w:cstheme="majorHAnsi"/>
          <w:szCs w:val="24"/>
        </w:rPr>
        <w:t>a timeline.</w:t>
      </w:r>
    </w:p>
    <w:p w14:paraId="06767B2B" w14:textId="77777777" w:rsidR="00C46A2D" w:rsidRPr="00845D92" w:rsidRDefault="00C46A2D" w:rsidP="00C46A2D">
      <w:pPr>
        <w:rPr>
          <w:rFonts w:asciiTheme="majorHAnsi" w:hAnsiTheme="majorHAnsi" w:cstheme="majorHAnsi"/>
          <w:szCs w:val="24"/>
        </w:rPr>
      </w:pPr>
    </w:p>
    <w:tbl>
      <w:tblPr>
        <w:tblStyle w:val="TableGrid"/>
        <w:tblW w:w="0" w:type="auto"/>
        <w:tblLook w:val="04A0" w:firstRow="1" w:lastRow="0" w:firstColumn="1" w:lastColumn="0" w:noHBand="0" w:noVBand="1"/>
      </w:tblPr>
      <w:tblGrid>
        <w:gridCol w:w="9350"/>
      </w:tblGrid>
      <w:tr w:rsidR="00C46A2D" w:rsidRPr="00845D92" w14:paraId="07EA0282" w14:textId="77777777" w:rsidTr="000D4847">
        <w:tc>
          <w:tcPr>
            <w:tcW w:w="9350" w:type="dxa"/>
            <w:shd w:val="clear" w:color="auto" w:fill="B4C6E7" w:themeFill="accent1" w:themeFillTint="66"/>
            <w:vAlign w:val="bottom"/>
          </w:tcPr>
          <w:p w14:paraId="0A5FD8E5" w14:textId="77777777" w:rsidR="00C46A2D" w:rsidRPr="00845D92" w:rsidRDefault="00C46A2D" w:rsidP="000D4847">
            <w:pPr>
              <w:rPr>
                <w:rFonts w:asciiTheme="majorHAnsi" w:hAnsiTheme="majorHAnsi" w:cstheme="majorHAnsi"/>
                <w:b/>
                <w:szCs w:val="24"/>
              </w:rPr>
            </w:pPr>
          </w:p>
          <w:p w14:paraId="1A108C7B" w14:textId="77777777" w:rsidR="00C46A2D" w:rsidRPr="00845D92" w:rsidRDefault="00C46A2D" w:rsidP="000D4847">
            <w:pPr>
              <w:rPr>
                <w:rFonts w:asciiTheme="majorHAnsi" w:hAnsiTheme="majorHAnsi" w:cstheme="majorHAnsi"/>
                <w:szCs w:val="24"/>
              </w:rPr>
            </w:pPr>
            <w:r w:rsidRPr="00845D92">
              <w:rPr>
                <w:rFonts w:asciiTheme="majorHAnsi" w:hAnsiTheme="majorHAnsi" w:cstheme="majorHAnsi"/>
                <w:b/>
                <w:szCs w:val="24"/>
              </w:rPr>
              <w:t>Include the</w:t>
            </w:r>
            <w:r w:rsidRPr="00845D92">
              <w:rPr>
                <w:rFonts w:asciiTheme="majorHAnsi" w:hAnsiTheme="majorHAnsi" w:cstheme="majorHAnsi"/>
                <w:b/>
                <w:spacing w:val="-2"/>
                <w:szCs w:val="24"/>
              </w:rPr>
              <w:t xml:space="preserve"> </w:t>
            </w:r>
            <w:r w:rsidRPr="00845D92">
              <w:rPr>
                <w:rFonts w:asciiTheme="majorHAnsi" w:hAnsiTheme="majorHAnsi" w:cstheme="majorHAnsi"/>
                <w:b/>
                <w:szCs w:val="24"/>
              </w:rPr>
              <w:t>single</w:t>
            </w:r>
            <w:r w:rsidRPr="00845D92">
              <w:rPr>
                <w:rFonts w:asciiTheme="majorHAnsi" w:hAnsiTheme="majorHAnsi" w:cstheme="majorHAnsi"/>
                <w:b/>
                <w:spacing w:val="-2"/>
                <w:szCs w:val="24"/>
              </w:rPr>
              <w:t xml:space="preserve"> </w:t>
            </w:r>
            <w:r w:rsidRPr="00845D92">
              <w:rPr>
                <w:rFonts w:asciiTheme="majorHAnsi" w:hAnsiTheme="majorHAnsi" w:cstheme="majorHAnsi"/>
                <w:b/>
                <w:szCs w:val="24"/>
              </w:rPr>
              <w:t>set</w:t>
            </w:r>
            <w:r w:rsidRPr="00845D92">
              <w:rPr>
                <w:rFonts w:asciiTheme="majorHAnsi" w:hAnsiTheme="majorHAnsi" w:cstheme="majorHAnsi"/>
                <w:b/>
                <w:spacing w:val="-3"/>
                <w:szCs w:val="24"/>
              </w:rPr>
              <w:t xml:space="preserve"> </w:t>
            </w:r>
            <w:r w:rsidRPr="00845D92">
              <w:rPr>
                <w:rFonts w:asciiTheme="majorHAnsi" w:hAnsiTheme="majorHAnsi" w:cstheme="majorHAnsi"/>
                <w:b/>
                <w:szCs w:val="24"/>
              </w:rPr>
              <w:t>of</w:t>
            </w:r>
            <w:r w:rsidRPr="00845D92">
              <w:rPr>
                <w:rFonts w:asciiTheme="majorHAnsi" w:hAnsiTheme="majorHAnsi" w:cstheme="majorHAnsi"/>
                <w:b/>
                <w:spacing w:val="-1"/>
                <w:szCs w:val="24"/>
              </w:rPr>
              <w:t xml:space="preserve"> </w:t>
            </w:r>
            <w:r w:rsidRPr="00845D92">
              <w:rPr>
                <w:rFonts w:asciiTheme="majorHAnsi" w:hAnsiTheme="majorHAnsi" w:cstheme="majorHAnsi"/>
                <w:b/>
                <w:szCs w:val="24"/>
              </w:rPr>
              <w:t>learning objectives</w:t>
            </w:r>
            <w:r w:rsidRPr="00845D92">
              <w:rPr>
                <w:rFonts w:asciiTheme="majorHAnsi" w:hAnsiTheme="majorHAnsi" w:cstheme="majorHAnsi"/>
                <w:b/>
                <w:spacing w:val="-3"/>
                <w:szCs w:val="24"/>
              </w:rPr>
              <w:t xml:space="preserve"> </w:t>
            </w:r>
            <w:r w:rsidRPr="00845D92">
              <w:rPr>
                <w:rFonts w:asciiTheme="majorHAnsi" w:hAnsiTheme="majorHAnsi" w:cstheme="majorHAnsi"/>
                <w:b/>
                <w:szCs w:val="24"/>
              </w:rPr>
              <w:t>that will be used to complete the IET program.</w:t>
            </w:r>
            <w:r w:rsidRPr="00845D92">
              <w:rPr>
                <w:rFonts w:asciiTheme="majorHAnsi" w:hAnsiTheme="majorHAnsi" w:cstheme="majorHAnsi"/>
                <w:b/>
                <w:spacing w:val="-3"/>
                <w:szCs w:val="24"/>
              </w:rPr>
              <w:t xml:space="preserve"> Single set of learning objectives </w:t>
            </w:r>
            <w:r w:rsidRPr="00845D92">
              <w:rPr>
                <w:rFonts w:asciiTheme="majorHAnsi" w:hAnsiTheme="majorHAnsi" w:cstheme="majorHAnsi"/>
                <w:b/>
                <w:i/>
                <w:iCs/>
                <w:spacing w:val="-3"/>
                <w:szCs w:val="24"/>
              </w:rPr>
              <w:t>should</w:t>
            </w:r>
            <w:r w:rsidRPr="00845D92">
              <w:rPr>
                <w:rFonts w:asciiTheme="majorHAnsi" w:hAnsiTheme="majorHAnsi" w:cstheme="majorHAnsi"/>
                <w:b/>
                <w:spacing w:val="-3"/>
                <w:szCs w:val="24"/>
              </w:rPr>
              <w:t xml:space="preserve"> combine Adult Education Academic and Literacy Activities, Workforce Preparation Activities, and Workforce Training Activities.</w:t>
            </w:r>
          </w:p>
        </w:tc>
      </w:tr>
      <w:tr w:rsidR="00C46A2D" w:rsidRPr="00845D92" w14:paraId="36BC5DB9" w14:textId="77777777" w:rsidTr="000D4847">
        <w:trPr>
          <w:trHeight w:val="3923"/>
        </w:trPr>
        <w:tc>
          <w:tcPr>
            <w:tcW w:w="9350" w:type="dxa"/>
            <w:shd w:val="clear" w:color="auto" w:fill="auto"/>
          </w:tcPr>
          <w:p w14:paraId="376EF511" w14:textId="77777777" w:rsidR="00C46A2D" w:rsidRPr="00845D92" w:rsidRDefault="00C46A2D" w:rsidP="000D4847">
            <w:pPr>
              <w:rPr>
                <w:rFonts w:asciiTheme="majorHAnsi" w:hAnsiTheme="majorHAnsi" w:cstheme="majorHAnsi"/>
                <w:b/>
                <w:szCs w:val="24"/>
              </w:rPr>
            </w:pPr>
          </w:p>
        </w:tc>
      </w:tr>
    </w:tbl>
    <w:p w14:paraId="73646629" w14:textId="77777777" w:rsidR="00C46A2D" w:rsidRPr="00845D92" w:rsidRDefault="00C46A2D" w:rsidP="00C46A2D">
      <w:pPr>
        <w:rPr>
          <w:rFonts w:asciiTheme="majorHAnsi" w:hAnsiTheme="majorHAnsi" w:cstheme="majorHAnsi"/>
          <w:szCs w:val="24"/>
        </w:rPr>
      </w:pPr>
    </w:p>
    <w:p w14:paraId="6DB01892" w14:textId="77777777" w:rsidR="00C46A2D" w:rsidRPr="00845D92" w:rsidRDefault="00C46A2D" w:rsidP="00C46A2D">
      <w:pPr>
        <w:rPr>
          <w:rFonts w:asciiTheme="majorHAnsi" w:hAnsiTheme="majorHAnsi" w:cstheme="majorHAnsi"/>
          <w:szCs w:val="24"/>
        </w:rPr>
      </w:pPr>
      <w:r w:rsidRPr="00845D92">
        <w:rPr>
          <w:rFonts w:asciiTheme="majorHAnsi" w:hAnsiTheme="majorHAnsi" w:cstheme="majorHAnsi"/>
          <w:szCs w:val="24"/>
        </w:rPr>
        <w:br w:type="page"/>
      </w:r>
    </w:p>
    <w:p w14:paraId="17AB859D" w14:textId="77777777" w:rsidR="00C46A2D" w:rsidRPr="00845D92" w:rsidRDefault="00C46A2D" w:rsidP="00C46A2D">
      <w:pPr>
        <w:tabs>
          <w:tab w:val="left" w:pos="5310"/>
        </w:tabs>
        <w:rPr>
          <w:rFonts w:asciiTheme="majorHAnsi" w:hAnsiTheme="majorHAnsi" w:cstheme="majorHAnsi"/>
          <w:szCs w:val="24"/>
        </w:rPr>
      </w:pPr>
      <w:r w:rsidRPr="00845D92">
        <w:rPr>
          <w:rFonts w:asciiTheme="majorHAnsi" w:hAnsiTheme="majorHAnsi" w:cstheme="majorHAnsi"/>
          <w:b/>
          <w:szCs w:val="24"/>
        </w:rPr>
        <w:t xml:space="preserve">Step 5. </w:t>
      </w:r>
      <w:r w:rsidRPr="00845D92">
        <w:rPr>
          <w:rFonts w:asciiTheme="majorHAnsi" w:hAnsiTheme="majorHAnsi" w:cstheme="majorHAnsi"/>
          <w:szCs w:val="24"/>
        </w:rPr>
        <w:t xml:space="preserve">Identify all possible MSG targets for this IET program by checking the boxes below. </w:t>
      </w:r>
      <w:r w:rsidRPr="00845D92">
        <w:rPr>
          <w:rFonts w:asciiTheme="majorHAnsi" w:hAnsiTheme="majorHAnsi" w:cstheme="majorHAnsi"/>
          <w:szCs w:val="24"/>
        </w:rPr>
        <w:tab/>
      </w:r>
    </w:p>
    <w:p w14:paraId="2A319328" w14:textId="77777777" w:rsidR="00C46A2D" w:rsidRPr="00845D92" w:rsidRDefault="00C46A2D" w:rsidP="00C46A2D">
      <w:pPr>
        <w:tabs>
          <w:tab w:val="left" w:pos="5310"/>
        </w:tabs>
        <w:rPr>
          <w:rFonts w:asciiTheme="majorHAnsi" w:hAnsiTheme="majorHAnsi" w:cstheme="majorHAnsi"/>
          <w:szCs w:val="24"/>
        </w:rPr>
      </w:pPr>
    </w:p>
    <w:tbl>
      <w:tblPr>
        <w:tblStyle w:val="TableGrid"/>
        <w:tblW w:w="0" w:type="auto"/>
        <w:tblLook w:val="04A0" w:firstRow="1" w:lastRow="0" w:firstColumn="1" w:lastColumn="0" w:noHBand="0" w:noVBand="1"/>
      </w:tblPr>
      <w:tblGrid>
        <w:gridCol w:w="378"/>
        <w:gridCol w:w="9000"/>
      </w:tblGrid>
      <w:tr w:rsidR="00C46A2D" w:rsidRPr="00845D92" w14:paraId="2085FE94" w14:textId="77777777" w:rsidTr="000D4847">
        <w:trPr>
          <w:trHeight w:val="458"/>
        </w:trPr>
        <w:tc>
          <w:tcPr>
            <w:tcW w:w="9378" w:type="dxa"/>
            <w:gridSpan w:val="2"/>
            <w:shd w:val="clear" w:color="auto" w:fill="B4C6E7" w:themeFill="accent1" w:themeFillTint="66"/>
            <w:vAlign w:val="bottom"/>
          </w:tcPr>
          <w:p w14:paraId="4AE72512" w14:textId="77777777" w:rsidR="00C46A2D" w:rsidRPr="00845D92" w:rsidRDefault="00C46A2D" w:rsidP="000D4847">
            <w:pPr>
              <w:jc w:val="center"/>
              <w:rPr>
                <w:rFonts w:asciiTheme="majorHAnsi" w:hAnsiTheme="majorHAnsi" w:cstheme="majorHAnsi"/>
                <w:b/>
                <w:bCs/>
                <w:szCs w:val="24"/>
              </w:rPr>
            </w:pPr>
            <w:r w:rsidRPr="00845D92">
              <w:rPr>
                <w:rFonts w:asciiTheme="majorHAnsi" w:hAnsiTheme="majorHAnsi" w:cstheme="majorHAnsi"/>
                <w:b/>
                <w:bCs/>
                <w:szCs w:val="24"/>
              </w:rPr>
              <w:t>MSG Targets</w:t>
            </w:r>
          </w:p>
        </w:tc>
      </w:tr>
      <w:tr w:rsidR="00C46A2D" w:rsidRPr="00845D92" w14:paraId="3E76F9BD" w14:textId="77777777" w:rsidTr="000D4847">
        <w:trPr>
          <w:trHeight w:val="350"/>
        </w:trPr>
        <w:tc>
          <w:tcPr>
            <w:tcW w:w="378" w:type="dxa"/>
          </w:tcPr>
          <w:p w14:paraId="4F8441D7" w14:textId="77777777" w:rsidR="00C46A2D" w:rsidRPr="00845D92" w:rsidRDefault="00C46A2D" w:rsidP="000D4847">
            <w:pPr>
              <w:rPr>
                <w:rFonts w:asciiTheme="majorHAnsi" w:hAnsiTheme="majorHAnsi" w:cstheme="majorHAnsi"/>
                <w:b/>
                <w:bCs/>
                <w:szCs w:val="24"/>
              </w:rPr>
            </w:pPr>
          </w:p>
        </w:tc>
        <w:tc>
          <w:tcPr>
            <w:tcW w:w="9000" w:type="dxa"/>
            <w:vAlign w:val="bottom"/>
          </w:tcPr>
          <w:p w14:paraId="1FDEB949" w14:textId="77777777" w:rsidR="00C46A2D" w:rsidRPr="00845D92" w:rsidRDefault="00C46A2D" w:rsidP="000D4847">
            <w:pPr>
              <w:rPr>
                <w:rFonts w:asciiTheme="majorHAnsi" w:hAnsiTheme="majorHAnsi" w:cstheme="majorHAnsi"/>
                <w:b/>
                <w:bCs/>
                <w:szCs w:val="24"/>
              </w:rPr>
            </w:pPr>
            <w:r w:rsidRPr="00845D92">
              <w:rPr>
                <w:rFonts w:asciiTheme="majorHAnsi" w:hAnsiTheme="majorHAnsi" w:cstheme="majorHAnsi"/>
                <w:b/>
                <w:bCs/>
                <w:szCs w:val="24"/>
              </w:rPr>
              <w:t>Educational Functioning Level Gain</w:t>
            </w:r>
          </w:p>
        </w:tc>
      </w:tr>
      <w:tr w:rsidR="00C46A2D" w:rsidRPr="00845D92" w14:paraId="57789957" w14:textId="77777777" w:rsidTr="000D4847">
        <w:trPr>
          <w:trHeight w:val="350"/>
        </w:trPr>
        <w:tc>
          <w:tcPr>
            <w:tcW w:w="378" w:type="dxa"/>
          </w:tcPr>
          <w:p w14:paraId="7557A7CA" w14:textId="77777777" w:rsidR="00C46A2D" w:rsidRPr="00845D92" w:rsidRDefault="00C46A2D" w:rsidP="000D4847">
            <w:pPr>
              <w:rPr>
                <w:rFonts w:asciiTheme="majorHAnsi" w:hAnsiTheme="majorHAnsi" w:cstheme="majorHAnsi"/>
                <w:b/>
                <w:bCs/>
                <w:szCs w:val="24"/>
              </w:rPr>
            </w:pPr>
          </w:p>
        </w:tc>
        <w:tc>
          <w:tcPr>
            <w:tcW w:w="9000" w:type="dxa"/>
            <w:vAlign w:val="bottom"/>
          </w:tcPr>
          <w:p w14:paraId="3ECCF24F" w14:textId="77777777" w:rsidR="00C46A2D" w:rsidRPr="00845D92" w:rsidRDefault="00C46A2D" w:rsidP="000D4847">
            <w:pPr>
              <w:rPr>
                <w:rFonts w:asciiTheme="majorHAnsi" w:hAnsiTheme="majorHAnsi" w:cstheme="majorHAnsi"/>
                <w:b/>
                <w:bCs/>
                <w:szCs w:val="24"/>
              </w:rPr>
            </w:pPr>
            <w:r w:rsidRPr="00845D92">
              <w:rPr>
                <w:rFonts w:asciiTheme="majorHAnsi" w:hAnsiTheme="majorHAnsi" w:cstheme="majorHAnsi"/>
                <w:b/>
                <w:bCs/>
                <w:szCs w:val="24"/>
              </w:rPr>
              <w:t>Secondary school diploma or equivalent attainment</w:t>
            </w:r>
          </w:p>
        </w:tc>
      </w:tr>
      <w:tr w:rsidR="00C46A2D" w:rsidRPr="00845D92" w14:paraId="673D0D0D" w14:textId="77777777" w:rsidTr="000D4847">
        <w:trPr>
          <w:trHeight w:val="350"/>
        </w:trPr>
        <w:tc>
          <w:tcPr>
            <w:tcW w:w="378" w:type="dxa"/>
          </w:tcPr>
          <w:p w14:paraId="489F73E0" w14:textId="77777777" w:rsidR="00C46A2D" w:rsidRPr="00845D92" w:rsidRDefault="00C46A2D" w:rsidP="000D4847">
            <w:pPr>
              <w:rPr>
                <w:rFonts w:asciiTheme="majorHAnsi" w:hAnsiTheme="majorHAnsi" w:cstheme="majorHAnsi"/>
                <w:b/>
                <w:bCs/>
                <w:szCs w:val="24"/>
              </w:rPr>
            </w:pPr>
          </w:p>
        </w:tc>
        <w:tc>
          <w:tcPr>
            <w:tcW w:w="9000" w:type="dxa"/>
            <w:vAlign w:val="bottom"/>
          </w:tcPr>
          <w:p w14:paraId="282D26FA" w14:textId="77777777" w:rsidR="00C46A2D" w:rsidRPr="00845D92" w:rsidRDefault="00C46A2D" w:rsidP="000D4847">
            <w:pPr>
              <w:rPr>
                <w:rFonts w:asciiTheme="majorHAnsi" w:hAnsiTheme="majorHAnsi" w:cstheme="majorHAnsi"/>
                <w:b/>
                <w:bCs/>
                <w:szCs w:val="24"/>
              </w:rPr>
            </w:pPr>
            <w:r w:rsidRPr="00845D92">
              <w:rPr>
                <w:rFonts w:asciiTheme="majorHAnsi" w:hAnsiTheme="majorHAnsi" w:cstheme="majorHAnsi"/>
                <w:b/>
                <w:bCs/>
                <w:szCs w:val="24"/>
              </w:rPr>
              <w:t xml:space="preserve">Postsecondary transcript/credits </w:t>
            </w:r>
            <w:r w:rsidRPr="00845D92">
              <w:rPr>
                <w:rFonts w:asciiTheme="majorHAnsi" w:hAnsiTheme="majorHAnsi" w:cstheme="majorHAnsi"/>
                <w:i/>
                <w:iCs/>
                <w:szCs w:val="24"/>
              </w:rPr>
              <w:t>(at least 360 clock hours or 12 credit hours)</w:t>
            </w:r>
          </w:p>
        </w:tc>
      </w:tr>
      <w:tr w:rsidR="00C46A2D" w:rsidRPr="00845D92" w14:paraId="44903D40" w14:textId="77777777" w:rsidTr="000D4847">
        <w:tc>
          <w:tcPr>
            <w:tcW w:w="378" w:type="dxa"/>
          </w:tcPr>
          <w:p w14:paraId="2C2A8976" w14:textId="77777777" w:rsidR="00C46A2D" w:rsidRPr="00845D92" w:rsidRDefault="00C46A2D" w:rsidP="000D4847">
            <w:pPr>
              <w:rPr>
                <w:rFonts w:asciiTheme="majorHAnsi" w:hAnsiTheme="majorHAnsi" w:cstheme="majorHAnsi"/>
                <w:b/>
                <w:bCs/>
                <w:szCs w:val="24"/>
              </w:rPr>
            </w:pPr>
          </w:p>
        </w:tc>
        <w:tc>
          <w:tcPr>
            <w:tcW w:w="9000" w:type="dxa"/>
            <w:vAlign w:val="bottom"/>
          </w:tcPr>
          <w:p w14:paraId="76E83042" w14:textId="77777777" w:rsidR="00C46A2D" w:rsidRPr="00845D92" w:rsidRDefault="00C46A2D" w:rsidP="000D4847">
            <w:pPr>
              <w:rPr>
                <w:rFonts w:asciiTheme="majorHAnsi" w:hAnsiTheme="majorHAnsi" w:cstheme="majorHAnsi"/>
                <w:b/>
                <w:bCs/>
                <w:szCs w:val="24"/>
              </w:rPr>
            </w:pPr>
            <w:r w:rsidRPr="00845D92">
              <w:rPr>
                <w:rFonts w:asciiTheme="majorHAnsi" w:hAnsiTheme="majorHAnsi" w:cstheme="majorHAnsi"/>
                <w:b/>
                <w:bCs/>
                <w:szCs w:val="24"/>
              </w:rPr>
              <w:t xml:space="preserve">Progress Toward Milestone: </w:t>
            </w:r>
            <w:r w:rsidRPr="00845D92">
              <w:rPr>
                <w:rFonts w:asciiTheme="majorHAnsi" w:hAnsiTheme="majorHAnsi" w:cstheme="majorHAnsi"/>
                <w:szCs w:val="24"/>
              </w:rPr>
              <w:t>pre-apprenticeship program completion</w:t>
            </w:r>
          </w:p>
        </w:tc>
      </w:tr>
      <w:tr w:rsidR="00C46A2D" w:rsidRPr="00845D92" w14:paraId="75BB5C57" w14:textId="77777777" w:rsidTr="000D4847">
        <w:tc>
          <w:tcPr>
            <w:tcW w:w="378" w:type="dxa"/>
          </w:tcPr>
          <w:p w14:paraId="6C8AA207" w14:textId="77777777" w:rsidR="00C46A2D" w:rsidRPr="00845D92" w:rsidRDefault="00C46A2D" w:rsidP="000D4847">
            <w:pPr>
              <w:rPr>
                <w:rFonts w:asciiTheme="majorHAnsi" w:hAnsiTheme="majorHAnsi" w:cstheme="majorHAnsi"/>
                <w:b/>
                <w:bCs/>
                <w:szCs w:val="24"/>
              </w:rPr>
            </w:pPr>
          </w:p>
        </w:tc>
        <w:tc>
          <w:tcPr>
            <w:tcW w:w="9000" w:type="dxa"/>
            <w:vAlign w:val="bottom"/>
          </w:tcPr>
          <w:p w14:paraId="1D76E852" w14:textId="77777777" w:rsidR="00C46A2D" w:rsidRPr="00845D92" w:rsidRDefault="00C46A2D" w:rsidP="000D4847">
            <w:pPr>
              <w:rPr>
                <w:rFonts w:asciiTheme="majorHAnsi" w:hAnsiTheme="majorHAnsi" w:cstheme="majorHAnsi"/>
                <w:b/>
                <w:bCs/>
                <w:szCs w:val="24"/>
              </w:rPr>
            </w:pPr>
            <w:r w:rsidRPr="00845D92">
              <w:rPr>
                <w:rFonts w:asciiTheme="majorHAnsi" w:hAnsiTheme="majorHAnsi" w:cstheme="majorHAnsi"/>
                <w:b/>
                <w:bCs/>
                <w:szCs w:val="24"/>
              </w:rPr>
              <w:t xml:space="preserve">Passing a technical or occupational knowledge-based exam: </w:t>
            </w:r>
            <w:r w:rsidRPr="00845D92">
              <w:rPr>
                <w:rFonts w:asciiTheme="majorHAnsi" w:hAnsiTheme="majorHAnsi" w:cstheme="majorHAnsi"/>
                <w:szCs w:val="24"/>
              </w:rPr>
              <w:t xml:space="preserve">industry certifications </w:t>
            </w:r>
            <w:r w:rsidRPr="00845D92">
              <w:rPr>
                <w:rFonts w:asciiTheme="majorHAnsi" w:hAnsiTheme="majorHAnsi" w:cstheme="majorHAnsi"/>
                <w:i/>
                <w:iCs/>
                <w:szCs w:val="24"/>
              </w:rPr>
              <w:t>(on approved lists in Step 1)</w:t>
            </w:r>
          </w:p>
        </w:tc>
      </w:tr>
    </w:tbl>
    <w:p w14:paraId="2FD26B8B" w14:textId="77777777" w:rsidR="00C46A2D" w:rsidRPr="00845D92" w:rsidRDefault="00C46A2D" w:rsidP="00C46A2D">
      <w:pPr>
        <w:tabs>
          <w:tab w:val="left" w:pos="5310"/>
        </w:tabs>
        <w:rPr>
          <w:szCs w:val="24"/>
        </w:rPr>
      </w:pPr>
    </w:p>
    <w:p w14:paraId="367489BD" w14:textId="77777777" w:rsidR="00C46A2D" w:rsidRPr="00845D92" w:rsidRDefault="00C46A2D" w:rsidP="00C46A2D">
      <w:pPr>
        <w:rPr>
          <w:szCs w:val="24"/>
        </w:rPr>
      </w:pPr>
    </w:p>
    <w:p w14:paraId="2BA0BFD2" w14:textId="51131F74" w:rsidR="00E26456" w:rsidRPr="00845D92" w:rsidRDefault="00E26456" w:rsidP="00C93062">
      <w:pPr>
        <w:spacing w:after="240"/>
        <w:rPr>
          <w:szCs w:val="24"/>
        </w:rPr>
      </w:pPr>
    </w:p>
    <w:p w14:paraId="074766A4" w14:textId="053B6655" w:rsidR="005D6823" w:rsidRPr="00845D92" w:rsidRDefault="005D6823" w:rsidP="005D6823">
      <w:pPr>
        <w:rPr>
          <w:szCs w:val="24"/>
        </w:rPr>
      </w:pPr>
    </w:p>
    <w:p w14:paraId="52D16F85" w14:textId="47B01456" w:rsidR="00BA0E13" w:rsidRPr="00845D92" w:rsidRDefault="00BA0E13" w:rsidP="005D6823">
      <w:pPr>
        <w:rPr>
          <w:szCs w:val="24"/>
        </w:rPr>
      </w:pPr>
    </w:p>
    <w:p w14:paraId="49090AF9" w14:textId="7AF6C33A" w:rsidR="00BA0E13" w:rsidRPr="00845D92" w:rsidRDefault="00BA0E13" w:rsidP="005D6823">
      <w:pPr>
        <w:rPr>
          <w:szCs w:val="24"/>
        </w:rPr>
      </w:pPr>
    </w:p>
    <w:p w14:paraId="67AC80ED" w14:textId="5FDB03D9" w:rsidR="00BA0E13" w:rsidRPr="00845D92" w:rsidRDefault="00BA0E13" w:rsidP="005D6823">
      <w:pPr>
        <w:rPr>
          <w:szCs w:val="24"/>
        </w:rPr>
      </w:pPr>
    </w:p>
    <w:p w14:paraId="702F906B" w14:textId="6BC44AFC" w:rsidR="00BA0E13" w:rsidRPr="00845D92" w:rsidRDefault="00BA0E13" w:rsidP="005D6823">
      <w:pPr>
        <w:rPr>
          <w:szCs w:val="24"/>
        </w:rPr>
      </w:pPr>
    </w:p>
    <w:p w14:paraId="647D97F6" w14:textId="413BA04B" w:rsidR="00BA0E13" w:rsidRDefault="00BA0E13" w:rsidP="005D6823"/>
    <w:p w14:paraId="2781349D" w14:textId="22CC3CEF" w:rsidR="00BA0E13" w:rsidRDefault="00BA0E13" w:rsidP="005D6823"/>
    <w:p w14:paraId="104A64C2" w14:textId="11082857" w:rsidR="00BA0E13" w:rsidRDefault="00BA0E13" w:rsidP="005D6823"/>
    <w:p w14:paraId="01005E7C" w14:textId="77777777" w:rsidR="00BA0E13" w:rsidRDefault="00BA0E13" w:rsidP="005D6823"/>
    <w:p w14:paraId="0F5E99C5" w14:textId="77777777" w:rsidR="0005353B" w:rsidRDefault="0005353B" w:rsidP="008B363F">
      <w:pPr>
        <w:rPr>
          <w:b/>
          <w:bCs/>
          <w:szCs w:val="24"/>
        </w:rPr>
      </w:pPr>
    </w:p>
    <w:p w14:paraId="4EDF591B" w14:textId="77777777" w:rsidR="0005353B" w:rsidRDefault="0005353B" w:rsidP="008B363F">
      <w:pPr>
        <w:rPr>
          <w:b/>
          <w:bCs/>
          <w:szCs w:val="24"/>
        </w:rPr>
      </w:pPr>
    </w:p>
    <w:p w14:paraId="711BDF52" w14:textId="77777777" w:rsidR="0063215D" w:rsidRDefault="0063215D" w:rsidP="0063215D">
      <w:pPr>
        <w:rPr>
          <w:b/>
          <w:bCs/>
          <w:szCs w:val="24"/>
        </w:rPr>
      </w:pPr>
    </w:p>
    <w:p w14:paraId="1434B658" w14:textId="77777777" w:rsidR="00845D92" w:rsidRDefault="00845D92">
      <w:pPr>
        <w:rPr>
          <w:b/>
          <w:bCs/>
          <w:szCs w:val="24"/>
        </w:rPr>
      </w:pPr>
      <w:r>
        <w:rPr>
          <w:b/>
          <w:bCs/>
          <w:szCs w:val="24"/>
        </w:rPr>
        <w:br w:type="page"/>
      </w:r>
    </w:p>
    <w:p w14:paraId="168ADF26" w14:textId="3407F32C" w:rsidR="0063215D" w:rsidRDefault="0063215D" w:rsidP="0063215D">
      <w:pPr>
        <w:ind w:hanging="450"/>
        <w:rPr>
          <w:bCs/>
          <w:szCs w:val="24"/>
          <w:shd w:val="clear" w:color="auto" w:fill="FFFFFF"/>
        </w:rPr>
      </w:pPr>
      <w:r>
        <w:rPr>
          <w:b/>
          <w:bCs/>
          <w:szCs w:val="24"/>
        </w:rPr>
        <w:t>Appendix D:</w:t>
      </w:r>
      <w:r w:rsidR="001172A0">
        <w:rPr>
          <w:b/>
          <w:bCs/>
          <w:szCs w:val="24"/>
        </w:rPr>
        <w:t xml:space="preserve"> </w:t>
      </w:r>
      <w:r w:rsidR="001172A0">
        <w:rPr>
          <w:bCs/>
          <w:szCs w:val="24"/>
          <w:shd w:val="clear" w:color="auto" w:fill="FFFFFF"/>
        </w:rPr>
        <w:t>DOE 100A, Project Application Form for AGE, TAPS# 24B022</w:t>
      </w:r>
    </w:p>
    <w:p w14:paraId="30089F0D" w14:textId="77777777" w:rsidR="001172A0" w:rsidRDefault="001172A0" w:rsidP="0063215D">
      <w:pPr>
        <w:ind w:hanging="450"/>
        <w:rPr>
          <w:b/>
          <w:bCs/>
          <w:szCs w:val="24"/>
        </w:rPr>
      </w:pPr>
    </w:p>
    <w:p w14:paraId="689F7B4F" w14:textId="77777777" w:rsidR="0063215D" w:rsidRPr="00DD24E7" w:rsidRDefault="0063215D" w:rsidP="006715D9">
      <w:pPr>
        <w:spacing w:after="100" w:afterAutospacing="1"/>
        <w:contextualSpacing/>
        <w:jc w:val="center"/>
        <w:rPr>
          <w:iCs/>
          <w:smallCaps/>
          <w:sz w:val="32"/>
          <w:szCs w:val="32"/>
        </w:rPr>
      </w:pPr>
      <w:r w:rsidRPr="00DD24E7">
        <w:rPr>
          <w:iCs/>
          <w:smallCaps/>
          <w:sz w:val="32"/>
          <w:szCs w:val="32"/>
        </w:rPr>
        <w:t>Florida Department of Education</w:t>
      </w:r>
    </w:p>
    <w:p w14:paraId="494A82FB" w14:textId="77777777" w:rsidR="0063215D" w:rsidRPr="0005353B" w:rsidRDefault="0063215D" w:rsidP="006715D9">
      <w:pPr>
        <w:keepNext/>
        <w:keepLines/>
        <w:spacing w:before="200" w:line="276" w:lineRule="auto"/>
        <w:contextualSpacing/>
        <w:jc w:val="center"/>
        <w:outlineLvl w:val="1"/>
        <w:rPr>
          <w:b/>
          <w:smallCaps/>
          <w:sz w:val="32"/>
          <w:szCs w:val="32"/>
        </w:rPr>
      </w:pPr>
      <w:r w:rsidRPr="0005353B">
        <w:rPr>
          <w:b/>
          <w:smallCaps/>
          <w:sz w:val="32"/>
          <w:szCs w:val="32"/>
        </w:rPr>
        <w:t>Project Application</w:t>
      </w:r>
    </w:p>
    <w:tbl>
      <w:tblPr>
        <w:tblW w:w="10800"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52"/>
        <w:gridCol w:w="1018"/>
        <w:gridCol w:w="3420"/>
        <w:gridCol w:w="45"/>
        <w:gridCol w:w="3465"/>
      </w:tblGrid>
      <w:tr w:rsidR="0063215D" w:rsidRPr="0005353B" w14:paraId="4F1ADF34" w14:textId="77777777" w:rsidTr="006764B6">
        <w:trPr>
          <w:trHeight w:val="1842"/>
        </w:trPr>
        <w:tc>
          <w:tcPr>
            <w:tcW w:w="2852" w:type="dxa"/>
            <w:tcBorders>
              <w:top w:val="single" w:sz="8" w:space="0" w:color="auto"/>
              <w:left w:val="single" w:sz="8" w:space="0" w:color="auto"/>
            </w:tcBorders>
          </w:tcPr>
          <w:p w14:paraId="4A8FA5A2" w14:textId="77777777" w:rsidR="0063215D" w:rsidRPr="0005353B" w:rsidRDefault="0063215D" w:rsidP="006764B6">
            <w:pPr>
              <w:rPr>
                <w:b/>
                <w:sz w:val="18"/>
              </w:rPr>
            </w:pPr>
            <w:r w:rsidRPr="0005353B">
              <w:rPr>
                <w:b/>
                <w:sz w:val="18"/>
              </w:rPr>
              <w:t>Please return to:</w:t>
            </w:r>
          </w:p>
          <w:p w14:paraId="03D21883" w14:textId="77777777" w:rsidR="0063215D" w:rsidRPr="0005353B" w:rsidRDefault="0063215D" w:rsidP="006764B6">
            <w:pPr>
              <w:rPr>
                <w:sz w:val="18"/>
              </w:rPr>
            </w:pPr>
          </w:p>
          <w:p w14:paraId="2E031935" w14:textId="77777777" w:rsidR="0063215D" w:rsidRPr="002205BA" w:rsidRDefault="0063215D" w:rsidP="006764B6">
            <w:pPr>
              <w:rPr>
                <w:rFonts w:ascii="Arial" w:hAnsi="Arial"/>
                <w:sz w:val="18"/>
                <w:szCs w:val="18"/>
              </w:rPr>
            </w:pPr>
            <w:r w:rsidRPr="002205BA">
              <w:rPr>
                <w:rFonts w:ascii="Arial" w:hAnsi="Arial" w:cs="Arial"/>
                <w:sz w:val="18"/>
                <w:szCs w:val="18"/>
              </w:rPr>
              <w:t>Florida</w:t>
            </w:r>
            <w:r w:rsidRPr="002205BA">
              <w:rPr>
                <w:rFonts w:ascii="Arial" w:hAnsi="Arial" w:cs="Arial"/>
                <w:spacing w:val="-12"/>
                <w:sz w:val="18"/>
                <w:szCs w:val="18"/>
              </w:rPr>
              <w:t xml:space="preserve"> </w:t>
            </w:r>
            <w:r w:rsidRPr="002205BA">
              <w:rPr>
                <w:rFonts w:ascii="Arial" w:hAnsi="Arial" w:cs="Arial"/>
                <w:sz w:val="18"/>
                <w:szCs w:val="18"/>
              </w:rPr>
              <w:t>Department</w:t>
            </w:r>
            <w:r w:rsidRPr="002205BA">
              <w:rPr>
                <w:rFonts w:ascii="Arial" w:hAnsi="Arial" w:cs="Arial"/>
                <w:spacing w:val="-10"/>
                <w:sz w:val="18"/>
                <w:szCs w:val="18"/>
              </w:rPr>
              <w:t xml:space="preserve"> </w:t>
            </w:r>
            <w:r w:rsidRPr="002205BA">
              <w:rPr>
                <w:rFonts w:ascii="Arial" w:hAnsi="Arial" w:cs="Arial"/>
                <w:sz w:val="18"/>
                <w:szCs w:val="18"/>
              </w:rPr>
              <w:t>of</w:t>
            </w:r>
            <w:r w:rsidRPr="002205BA">
              <w:rPr>
                <w:rFonts w:ascii="Arial" w:hAnsi="Arial" w:cs="Arial"/>
                <w:spacing w:val="-11"/>
                <w:sz w:val="18"/>
                <w:szCs w:val="18"/>
              </w:rPr>
              <w:t xml:space="preserve"> </w:t>
            </w:r>
            <w:r w:rsidRPr="002205BA">
              <w:rPr>
                <w:rFonts w:ascii="Arial" w:hAnsi="Arial" w:cs="Arial"/>
                <w:sz w:val="18"/>
                <w:szCs w:val="18"/>
              </w:rPr>
              <w:t xml:space="preserve">Education upload into Office of Grants Management (OGM) ShareFile </w:t>
            </w:r>
            <w:r w:rsidRPr="002205BA">
              <w:rPr>
                <w:rFonts w:ascii="Arial" w:hAnsi="Arial" w:cs="Arial"/>
                <w:color w:val="000000" w:themeColor="text1"/>
                <w:sz w:val="18"/>
                <w:szCs w:val="18"/>
              </w:rPr>
              <w:t xml:space="preserve">folder </w:t>
            </w:r>
            <w:r w:rsidRPr="002205BA">
              <w:rPr>
                <w:rFonts w:ascii="Arial" w:hAnsi="Arial" w:cs="Arial"/>
                <w:b/>
                <w:color w:val="000000" w:themeColor="text1"/>
                <w:sz w:val="18"/>
                <w:szCs w:val="18"/>
              </w:rPr>
              <w:t>AgencyNumber_AgencyName_XXB022</w:t>
            </w:r>
            <w:r w:rsidRPr="002205BA">
              <w:rPr>
                <w:rFonts w:ascii="Arial" w:hAnsi="Arial" w:cs="Arial"/>
                <w:b/>
                <w:sz w:val="18"/>
                <w:szCs w:val="18"/>
              </w:rPr>
              <w:t>_submit</w:t>
            </w:r>
            <w:r w:rsidRPr="002205BA">
              <w:rPr>
                <w:rFonts w:ascii="Arial" w:hAnsi="Arial"/>
                <w:sz w:val="18"/>
                <w:szCs w:val="18"/>
              </w:rPr>
              <w:t xml:space="preserve"> </w:t>
            </w:r>
          </w:p>
        </w:tc>
        <w:tc>
          <w:tcPr>
            <w:tcW w:w="4438" w:type="dxa"/>
            <w:gridSpan w:val="2"/>
            <w:tcBorders>
              <w:top w:val="single" w:sz="8" w:space="0" w:color="auto"/>
              <w:right w:val="nil"/>
            </w:tcBorders>
          </w:tcPr>
          <w:p w14:paraId="47EAC1E6" w14:textId="77777777" w:rsidR="0063215D" w:rsidRPr="0005353B" w:rsidRDefault="0063215D" w:rsidP="006764B6">
            <w:pPr>
              <w:rPr>
                <w:rFonts w:ascii="Arial" w:hAnsi="Arial"/>
                <w:b/>
                <w:sz w:val="16"/>
              </w:rPr>
            </w:pPr>
            <w:r w:rsidRPr="0005353B">
              <w:rPr>
                <w:b/>
                <w:sz w:val="18"/>
              </w:rPr>
              <w:t xml:space="preserve">A) </w:t>
            </w:r>
            <w:r w:rsidRPr="0005353B">
              <w:rPr>
                <w:rFonts w:ascii="Arial" w:hAnsi="Arial"/>
                <w:b/>
                <w:sz w:val="18"/>
              </w:rPr>
              <w:t xml:space="preserve"> </w:t>
            </w:r>
            <w:r w:rsidRPr="0005353B">
              <w:rPr>
                <w:b/>
                <w:sz w:val="18"/>
              </w:rPr>
              <w:t>Program Name:</w:t>
            </w:r>
          </w:p>
          <w:p w14:paraId="141D5E83" w14:textId="7D8034B8" w:rsidR="0063215D" w:rsidRDefault="00D97941" w:rsidP="006764B6">
            <w:pPr>
              <w:jc w:val="center"/>
              <w:rPr>
                <w:b/>
                <w:sz w:val="20"/>
              </w:rPr>
            </w:pPr>
            <w:r>
              <w:rPr>
                <w:b/>
                <w:sz w:val="20"/>
              </w:rPr>
              <w:t xml:space="preserve">Adult </w:t>
            </w:r>
            <w:r w:rsidR="0063215D">
              <w:rPr>
                <w:b/>
                <w:sz w:val="20"/>
              </w:rPr>
              <w:t xml:space="preserve">Education </w:t>
            </w:r>
          </w:p>
          <w:p w14:paraId="45BF85C8" w14:textId="77777777" w:rsidR="0063215D" w:rsidRPr="0005353B" w:rsidRDefault="0063215D" w:rsidP="006764B6">
            <w:pPr>
              <w:jc w:val="center"/>
              <w:rPr>
                <w:b/>
                <w:sz w:val="20"/>
              </w:rPr>
            </w:pPr>
            <w:r>
              <w:rPr>
                <w:b/>
                <w:sz w:val="20"/>
              </w:rPr>
              <w:t xml:space="preserve">Grant Application </w:t>
            </w:r>
          </w:p>
          <w:p w14:paraId="5F7C1A5A" w14:textId="77777777" w:rsidR="0063215D" w:rsidRDefault="0063215D" w:rsidP="006764B6">
            <w:pPr>
              <w:jc w:val="center"/>
              <w:rPr>
                <w:b/>
                <w:sz w:val="20"/>
              </w:rPr>
            </w:pPr>
            <w:r>
              <w:rPr>
                <w:b/>
                <w:sz w:val="20"/>
              </w:rPr>
              <w:t>Fiscal Year 2023-2024</w:t>
            </w:r>
          </w:p>
          <w:p w14:paraId="370BE096" w14:textId="77777777" w:rsidR="0063215D" w:rsidRDefault="0063215D" w:rsidP="006764B6">
            <w:pPr>
              <w:jc w:val="center"/>
              <w:rPr>
                <w:b/>
                <w:sz w:val="20"/>
              </w:rPr>
            </w:pPr>
          </w:p>
          <w:p w14:paraId="5DB3B7ED" w14:textId="77777777" w:rsidR="0063215D" w:rsidRPr="00266FB5" w:rsidRDefault="0063215D" w:rsidP="006764B6">
            <w:pPr>
              <w:jc w:val="center"/>
              <w:rPr>
                <w:b/>
                <w:sz w:val="32"/>
                <w:szCs w:val="32"/>
              </w:rPr>
            </w:pPr>
            <w:r w:rsidRPr="00266FB5">
              <w:rPr>
                <w:b/>
                <w:sz w:val="32"/>
                <w:szCs w:val="32"/>
              </w:rPr>
              <w:t>TAPS# 24B022</w:t>
            </w:r>
          </w:p>
          <w:p w14:paraId="20EEAC89" w14:textId="77777777" w:rsidR="0063215D" w:rsidRDefault="003D184F" w:rsidP="006764B6">
            <w:pPr>
              <w:jc w:val="center"/>
              <w:rPr>
                <w:b/>
                <w:sz w:val="32"/>
                <w:szCs w:val="32"/>
              </w:rPr>
            </w:pPr>
            <w:r w:rsidRPr="00266FB5">
              <w:rPr>
                <w:b/>
                <w:sz w:val="32"/>
                <w:szCs w:val="32"/>
              </w:rPr>
              <w:t>Adult General Education</w:t>
            </w:r>
          </w:p>
          <w:p w14:paraId="52A3EC58" w14:textId="29FE6ED5" w:rsidR="003D184F" w:rsidRPr="0005353B" w:rsidRDefault="003D184F" w:rsidP="006764B6">
            <w:pPr>
              <w:jc w:val="center"/>
              <w:rPr>
                <w:b/>
                <w:szCs w:val="24"/>
              </w:rPr>
            </w:pPr>
          </w:p>
        </w:tc>
        <w:tc>
          <w:tcPr>
            <w:tcW w:w="3510" w:type="dxa"/>
            <w:gridSpan w:val="2"/>
            <w:vMerge w:val="restart"/>
            <w:tcBorders>
              <w:top w:val="single" w:sz="12" w:space="0" w:color="auto"/>
              <w:left w:val="single" w:sz="12" w:space="0" w:color="auto"/>
              <w:right w:val="single" w:sz="12" w:space="0" w:color="auto"/>
            </w:tcBorders>
          </w:tcPr>
          <w:p w14:paraId="75AEBF5C" w14:textId="77777777" w:rsidR="0063215D" w:rsidRPr="0005353B" w:rsidRDefault="0063215D" w:rsidP="006764B6">
            <w:pPr>
              <w:keepNext/>
              <w:spacing w:before="240" w:after="60"/>
              <w:outlineLvl w:val="2"/>
              <w:rPr>
                <w:b/>
                <w:bCs/>
                <w:i/>
                <w:sz w:val="18"/>
                <w:szCs w:val="26"/>
              </w:rPr>
            </w:pPr>
            <w:r w:rsidRPr="0005353B">
              <w:rPr>
                <w:b/>
                <w:bCs/>
                <w:i/>
                <w:sz w:val="18"/>
                <w:szCs w:val="26"/>
              </w:rPr>
              <w:t>DOE USE ONLY</w:t>
            </w:r>
          </w:p>
          <w:p w14:paraId="4BF032FE" w14:textId="77777777" w:rsidR="0063215D" w:rsidRPr="0005353B" w:rsidRDefault="0063215D" w:rsidP="006764B6">
            <w:pPr>
              <w:rPr>
                <w:sz w:val="16"/>
              </w:rPr>
            </w:pPr>
          </w:p>
          <w:p w14:paraId="58E11CCE" w14:textId="77777777" w:rsidR="0063215D" w:rsidRPr="0005353B" w:rsidRDefault="0063215D" w:rsidP="006764B6">
            <w:pPr>
              <w:rPr>
                <w:sz w:val="16"/>
              </w:rPr>
            </w:pPr>
            <w:r w:rsidRPr="0005353B">
              <w:rPr>
                <w:sz w:val="18"/>
              </w:rPr>
              <w:t>Date Received</w:t>
            </w:r>
            <w:r w:rsidRPr="0005353B">
              <w:rPr>
                <w:sz w:val="16"/>
              </w:rPr>
              <w:t xml:space="preserve"> </w:t>
            </w:r>
          </w:p>
        </w:tc>
      </w:tr>
      <w:tr w:rsidR="0063215D" w:rsidRPr="0005353B" w14:paraId="478D3100" w14:textId="77777777" w:rsidTr="006764B6">
        <w:trPr>
          <w:cantSplit/>
          <w:trHeight w:val="207"/>
        </w:trPr>
        <w:tc>
          <w:tcPr>
            <w:tcW w:w="7290" w:type="dxa"/>
            <w:gridSpan w:val="3"/>
            <w:vMerge w:val="restart"/>
            <w:tcBorders>
              <w:left w:val="single" w:sz="8" w:space="0" w:color="auto"/>
              <w:right w:val="nil"/>
            </w:tcBorders>
          </w:tcPr>
          <w:p w14:paraId="54F1BBF6" w14:textId="77777777" w:rsidR="0063215D" w:rsidRPr="0005353B" w:rsidRDefault="0063215D" w:rsidP="006764B6">
            <w:pPr>
              <w:jc w:val="center"/>
              <w:rPr>
                <w:b/>
                <w:sz w:val="18"/>
              </w:rPr>
            </w:pPr>
            <w:r w:rsidRPr="0005353B">
              <w:rPr>
                <w:b/>
                <w:sz w:val="18"/>
              </w:rPr>
              <w:t>B) Name and Address of Eligible Applicant:</w:t>
            </w:r>
          </w:p>
          <w:p w14:paraId="58C49FB0" w14:textId="77777777" w:rsidR="0063215D" w:rsidRPr="0005353B" w:rsidRDefault="0063215D" w:rsidP="006764B6">
            <w:pPr>
              <w:jc w:val="center"/>
              <w:rPr>
                <w:b/>
                <w:sz w:val="18"/>
              </w:rPr>
            </w:pPr>
          </w:p>
        </w:tc>
        <w:tc>
          <w:tcPr>
            <w:tcW w:w="3510" w:type="dxa"/>
            <w:gridSpan w:val="2"/>
            <w:vMerge/>
            <w:tcBorders>
              <w:left w:val="single" w:sz="12" w:space="0" w:color="auto"/>
              <w:bottom w:val="nil"/>
              <w:right w:val="single" w:sz="12" w:space="0" w:color="auto"/>
            </w:tcBorders>
          </w:tcPr>
          <w:p w14:paraId="0A2EFC2E" w14:textId="77777777" w:rsidR="0063215D" w:rsidRPr="0005353B" w:rsidRDefault="0063215D" w:rsidP="006764B6">
            <w:pPr>
              <w:jc w:val="center"/>
              <w:rPr>
                <w:b/>
                <w:sz w:val="18"/>
              </w:rPr>
            </w:pPr>
          </w:p>
        </w:tc>
      </w:tr>
      <w:tr w:rsidR="0063215D" w:rsidRPr="0005353B" w14:paraId="5F8E05FB" w14:textId="77777777" w:rsidTr="006764B6">
        <w:trPr>
          <w:cantSplit/>
          <w:trHeight w:val="184"/>
        </w:trPr>
        <w:tc>
          <w:tcPr>
            <w:tcW w:w="7290" w:type="dxa"/>
            <w:gridSpan w:val="3"/>
            <w:vMerge/>
            <w:tcBorders>
              <w:left w:val="single" w:sz="8" w:space="0" w:color="auto"/>
              <w:bottom w:val="nil"/>
              <w:right w:val="nil"/>
            </w:tcBorders>
          </w:tcPr>
          <w:p w14:paraId="0E9DA0FF" w14:textId="77777777" w:rsidR="0063215D" w:rsidRPr="0005353B" w:rsidRDefault="0063215D" w:rsidP="006764B6">
            <w:pPr>
              <w:jc w:val="center"/>
              <w:rPr>
                <w:rFonts w:ascii="Arial" w:hAnsi="Arial"/>
                <w:sz w:val="16"/>
              </w:rPr>
            </w:pPr>
          </w:p>
        </w:tc>
        <w:tc>
          <w:tcPr>
            <w:tcW w:w="3510" w:type="dxa"/>
            <w:gridSpan w:val="2"/>
            <w:vMerge w:val="restart"/>
            <w:tcBorders>
              <w:left w:val="single" w:sz="12" w:space="0" w:color="auto"/>
              <w:bottom w:val="nil"/>
              <w:right w:val="single" w:sz="12" w:space="0" w:color="auto"/>
            </w:tcBorders>
          </w:tcPr>
          <w:p w14:paraId="503621DD" w14:textId="77777777" w:rsidR="0063215D" w:rsidRPr="0005353B" w:rsidRDefault="0063215D" w:rsidP="006764B6">
            <w:pPr>
              <w:jc w:val="center"/>
              <w:rPr>
                <w:b/>
                <w:sz w:val="18"/>
              </w:rPr>
            </w:pPr>
            <w:r w:rsidRPr="0005353B">
              <w:rPr>
                <w:b/>
                <w:sz w:val="18"/>
              </w:rPr>
              <w:t>Project Number (DOE Assigned)</w:t>
            </w:r>
          </w:p>
          <w:p w14:paraId="47BE0336" w14:textId="77777777" w:rsidR="0063215D" w:rsidRPr="0005353B" w:rsidRDefault="0063215D" w:rsidP="006764B6">
            <w:pPr>
              <w:rPr>
                <w:b/>
                <w:sz w:val="18"/>
              </w:rPr>
            </w:pPr>
          </w:p>
        </w:tc>
      </w:tr>
      <w:tr w:rsidR="0063215D" w:rsidRPr="0005353B" w14:paraId="32277732" w14:textId="77777777" w:rsidTr="006764B6">
        <w:trPr>
          <w:cantSplit/>
          <w:trHeight w:val="210"/>
        </w:trPr>
        <w:tc>
          <w:tcPr>
            <w:tcW w:w="7290" w:type="dxa"/>
            <w:gridSpan w:val="3"/>
            <w:vMerge/>
            <w:tcBorders>
              <w:top w:val="single" w:sz="12" w:space="0" w:color="auto"/>
              <w:left w:val="single" w:sz="8" w:space="0" w:color="auto"/>
              <w:bottom w:val="single" w:sz="12" w:space="0" w:color="auto"/>
              <w:right w:val="nil"/>
            </w:tcBorders>
            <w:vAlign w:val="bottom"/>
          </w:tcPr>
          <w:p w14:paraId="66886671" w14:textId="77777777" w:rsidR="0063215D" w:rsidRPr="0005353B" w:rsidRDefault="0063215D" w:rsidP="006764B6">
            <w:pPr>
              <w:rPr>
                <w:rFonts w:ascii="Arial" w:hAnsi="Arial"/>
                <w:sz w:val="16"/>
              </w:rPr>
            </w:pPr>
          </w:p>
        </w:tc>
        <w:tc>
          <w:tcPr>
            <w:tcW w:w="3510" w:type="dxa"/>
            <w:gridSpan w:val="2"/>
            <w:vMerge/>
            <w:tcBorders>
              <w:top w:val="nil"/>
              <w:left w:val="single" w:sz="12" w:space="0" w:color="auto"/>
              <w:bottom w:val="nil"/>
              <w:right w:val="single" w:sz="12" w:space="0" w:color="auto"/>
            </w:tcBorders>
          </w:tcPr>
          <w:p w14:paraId="19CEEB59" w14:textId="77777777" w:rsidR="0063215D" w:rsidRPr="0005353B" w:rsidRDefault="0063215D" w:rsidP="006764B6">
            <w:pPr>
              <w:rPr>
                <w:rFonts w:ascii="Arial" w:hAnsi="Arial"/>
                <w:sz w:val="16"/>
              </w:rPr>
            </w:pPr>
          </w:p>
        </w:tc>
      </w:tr>
      <w:tr w:rsidR="0063215D" w:rsidRPr="0005353B" w14:paraId="2AAD2693" w14:textId="77777777" w:rsidTr="006764B6">
        <w:trPr>
          <w:cantSplit/>
          <w:trHeight w:val="184"/>
        </w:trPr>
        <w:tc>
          <w:tcPr>
            <w:tcW w:w="7290" w:type="dxa"/>
            <w:gridSpan w:val="3"/>
            <w:vMerge/>
            <w:tcBorders>
              <w:top w:val="single" w:sz="12" w:space="0" w:color="auto"/>
              <w:left w:val="single" w:sz="8" w:space="0" w:color="auto"/>
              <w:bottom w:val="single" w:sz="12" w:space="0" w:color="auto"/>
              <w:right w:val="nil"/>
            </w:tcBorders>
            <w:vAlign w:val="bottom"/>
          </w:tcPr>
          <w:p w14:paraId="2F14860B" w14:textId="77777777" w:rsidR="0063215D" w:rsidRPr="0005353B" w:rsidRDefault="0063215D" w:rsidP="006764B6">
            <w:pPr>
              <w:rPr>
                <w:rFonts w:ascii="Arial" w:hAnsi="Arial"/>
                <w:sz w:val="16"/>
              </w:rPr>
            </w:pPr>
          </w:p>
        </w:tc>
        <w:tc>
          <w:tcPr>
            <w:tcW w:w="3510" w:type="dxa"/>
            <w:gridSpan w:val="2"/>
            <w:vMerge/>
            <w:tcBorders>
              <w:top w:val="nil"/>
              <w:left w:val="single" w:sz="12" w:space="0" w:color="auto"/>
              <w:bottom w:val="single" w:sz="12" w:space="0" w:color="auto"/>
              <w:right w:val="single" w:sz="12" w:space="0" w:color="auto"/>
            </w:tcBorders>
          </w:tcPr>
          <w:p w14:paraId="41671569" w14:textId="77777777" w:rsidR="0063215D" w:rsidRPr="0005353B" w:rsidRDefault="0063215D" w:rsidP="006764B6">
            <w:pPr>
              <w:rPr>
                <w:rFonts w:ascii="Arial" w:hAnsi="Arial"/>
                <w:sz w:val="16"/>
              </w:rPr>
            </w:pPr>
          </w:p>
        </w:tc>
      </w:tr>
      <w:tr w:rsidR="0063215D" w:rsidRPr="0005353B" w14:paraId="7AC5589E" w14:textId="77777777" w:rsidTr="006764B6">
        <w:trPr>
          <w:cantSplit/>
          <w:trHeight w:hRule="exact" w:val="471"/>
        </w:trPr>
        <w:tc>
          <w:tcPr>
            <w:tcW w:w="3870" w:type="dxa"/>
            <w:gridSpan w:val="2"/>
            <w:vMerge w:val="restart"/>
            <w:tcBorders>
              <w:top w:val="nil"/>
              <w:bottom w:val="nil"/>
            </w:tcBorders>
          </w:tcPr>
          <w:p w14:paraId="4FADAF8A" w14:textId="77777777" w:rsidR="0063215D" w:rsidRPr="0005353B" w:rsidRDefault="0063215D" w:rsidP="006764B6">
            <w:pPr>
              <w:tabs>
                <w:tab w:val="left" w:pos="2970"/>
              </w:tabs>
              <w:rPr>
                <w:rFonts w:ascii="Arial" w:hAnsi="Arial"/>
                <w:sz w:val="16"/>
              </w:rPr>
            </w:pPr>
            <w:r w:rsidRPr="0005353B">
              <w:rPr>
                <w:noProof/>
              </w:rPr>
              <mc:AlternateContent>
                <mc:Choice Requires="wps">
                  <w:drawing>
                    <wp:anchor distT="0" distB="0" distL="114300" distR="114300" simplePos="0" relativeHeight="251638784" behindDoc="0" locked="0" layoutInCell="0" allowOverlap="1" wp14:anchorId="1CFC0F65" wp14:editId="0CE746C6">
                      <wp:simplePos x="0" y="0"/>
                      <wp:positionH relativeFrom="column">
                        <wp:posOffset>31750</wp:posOffset>
                      </wp:positionH>
                      <wp:positionV relativeFrom="paragraph">
                        <wp:posOffset>93345</wp:posOffset>
                      </wp:positionV>
                      <wp:extent cx="2258839" cy="1629624"/>
                      <wp:effectExtent l="0" t="0" r="8255" b="889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8839" cy="162962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F50748" w14:textId="77777777" w:rsidR="000D4847" w:rsidRDefault="000D4847" w:rsidP="0063215D">
                                  <w:pPr>
                                    <w:tabs>
                                      <w:tab w:val="left" w:pos="540"/>
                                    </w:tabs>
                                  </w:pPr>
                                  <w:r>
                                    <w:rPr>
                                      <w:b/>
                                      <w:sz w:val="18"/>
                                    </w:rPr>
                                    <w:t>C</w:t>
                                  </w:r>
                                  <w:r>
                                    <w:rPr>
                                      <w:rFonts w:ascii="Arial" w:hAnsi="Arial"/>
                                      <w:b/>
                                    </w:rPr>
                                    <w:t>)</w:t>
                                  </w:r>
                                  <w:r>
                                    <w:rPr>
                                      <w:rFonts w:ascii="Arial" w:hAnsi="Arial"/>
                                      <w:b/>
                                    </w:rPr>
                                    <w:tab/>
                                  </w:r>
                                  <w:r>
                                    <w:rPr>
                                      <w:b/>
                                      <w:sz w:val="18"/>
                                    </w:rPr>
                                    <w:t>Total Funds Requested:</w:t>
                                  </w:r>
                                </w:p>
                                <w:p w14:paraId="662530CB" w14:textId="77777777" w:rsidR="000D4847" w:rsidRDefault="000D4847" w:rsidP="0063215D">
                                  <w:pPr>
                                    <w:tabs>
                                      <w:tab w:val="left" w:pos="540"/>
                                    </w:tabs>
                                    <w:rPr>
                                      <w:sz w:val="16"/>
                                    </w:rPr>
                                  </w:pPr>
                                </w:p>
                                <w:p w14:paraId="3BCDBB35" w14:textId="77777777" w:rsidR="000D4847" w:rsidRDefault="000D4847" w:rsidP="0063215D">
                                  <w:pPr>
                                    <w:pBdr>
                                      <w:bottom w:val="single" w:sz="18" w:space="0" w:color="auto"/>
                                    </w:pBdr>
                                    <w:tabs>
                                      <w:tab w:val="left" w:pos="540"/>
                                    </w:tabs>
                                    <w:rPr>
                                      <w:sz w:val="16"/>
                                    </w:rPr>
                                  </w:pPr>
                                </w:p>
                                <w:p w14:paraId="5E93A377" w14:textId="77777777" w:rsidR="000D4847" w:rsidRDefault="000D4847" w:rsidP="0063215D">
                                  <w:pPr>
                                    <w:pBdr>
                                      <w:bottom w:val="single" w:sz="18" w:space="0" w:color="auto"/>
                                    </w:pBdr>
                                    <w:tabs>
                                      <w:tab w:val="left" w:pos="540"/>
                                    </w:tabs>
                                    <w:rPr>
                                      <w:sz w:val="16"/>
                                    </w:rPr>
                                  </w:pPr>
                                </w:p>
                                <w:p w14:paraId="60F2E372" w14:textId="77777777" w:rsidR="000D4847" w:rsidRPr="00935C85" w:rsidRDefault="000D4847" w:rsidP="0063215D">
                                  <w:pPr>
                                    <w:pStyle w:val="Heading8"/>
                                    <w:tabs>
                                      <w:tab w:val="left" w:pos="540"/>
                                    </w:tabs>
                                    <w:jc w:val="center"/>
                                    <w:rPr>
                                      <w:rFonts w:ascii="Times New Roman" w:hAnsi="Times New Roman"/>
                                      <w:b/>
                                      <w:i/>
                                      <w:sz w:val="20"/>
                                      <w:szCs w:val="20"/>
                                    </w:rPr>
                                  </w:pPr>
                                  <w:r w:rsidRPr="00935C85">
                                    <w:rPr>
                                      <w:rFonts w:ascii="Times New Roman" w:hAnsi="Times New Roman"/>
                                      <w:b/>
                                      <w:sz w:val="20"/>
                                      <w:szCs w:val="20"/>
                                    </w:rPr>
                                    <w:t>DOE USE ONLY</w:t>
                                  </w:r>
                                </w:p>
                                <w:p w14:paraId="610C76BC" w14:textId="77777777" w:rsidR="000D4847" w:rsidRDefault="000D4847" w:rsidP="0063215D">
                                  <w:pPr>
                                    <w:tabs>
                                      <w:tab w:val="left" w:pos="540"/>
                                    </w:tabs>
                                    <w:rPr>
                                      <w:sz w:val="16"/>
                                    </w:rPr>
                                  </w:pPr>
                                </w:p>
                                <w:p w14:paraId="363400D6" w14:textId="77777777" w:rsidR="000D4847" w:rsidRDefault="000D4847" w:rsidP="0063215D">
                                  <w:pPr>
                                    <w:tabs>
                                      <w:tab w:val="left" w:pos="540"/>
                                    </w:tabs>
                                    <w:rPr>
                                      <w:b/>
                                      <w:sz w:val="18"/>
                                    </w:rPr>
                                  </w:pPr>
                                  <w:r>
                                    <w:tab/>
                                  </w:r>
                                  <w:r>
                                    <w:rPr>
                                      <w:b/>
                                      <w:sz w:val="18"/>
                                    </w:rPr>
                                    <w:t>Total Approved Project:</w:t>
                                  </w:r>
                                </w:p>
                                <w:p w14:paraId="0410D2DC" w14:textId="77777777" w:rsidR="000D4847" w:rsidRDefault="000D4847" w:rsidP="0063215D">
                                  <w:pPr>
                                    <w:tabs>
                                      <w:tab w:val="left" w:pos="540"/>
                                    </w:tabs>
                                    <w:rPr>
                                      <w:sz w:val="16"/>
                                    </w:rPr>
                                  </w:pPr>
                                </w:p>
                                <w:p w14:paraId="1475EF7B" w14:textId="77777777" w:rsidR="000D4847" w:rsidRDefault="000D4847" w:rsidP="0063215D">
                                  <w:pPr>
                                    <w:pStyle w:val="Header"/>
                                    <w:tabs>
                                      <w:tab w:val="clear" w:pos="4320"/>
                                      <w:tab w:val="clear" w:pos="8640"/>
                                      <w:tab w:val="left" w:pos="540"/>
                                    </w:tabs>
                                  </w:pPr>
                                  <w:r>
                                    <w:tab/>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CFC0F65" id="Text Box 13" o:spid="_x0000_s1027" type="#_x0000_t202" style="position:absolute;margin-left:2.5pt;margin-top:7.35pt;width:177.85pt;height:128.3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" o:allowincell="f" stroked="f">
                      <v:textbox>
                        <w:txbxContent>
                          <w:p w14:paraId="2FF50748" w14:textId="77777777" w:rsidR="000D4847" w:rsidRDefault="000D4847" w:rsidP="0063215D">
                            <w:pPr>
                              <w:tabs>
                                <w:tab w:val="left" w:pos="540"/>
                              </w:tabs>
                            </w:pPr>
                            <w:r>
                              <w:rPr>
                                <w:b/>
                                <w:sz w:val="18"/>
                              </w:rPr>
                              <w:t>C</w:t>
                            </w:r>
                            <w:r>
                              <w:rPr>
                                <w:rFonts w:ascii="Arial" w:hAnsi="Arial"/>
                                <w:b/>
                              </w:rPr>
                              <w:t>)</w:t>
                            </w:r>
                            <w:r>
                              <w:rPr>
                                <w:rFonts w:ascii="Arial" w:hAnsi="Arial"/>
                                <w:b/>
                              </w:rPr>
                              <w:tab/>
                            </w:r>
                            <w:r>
                              <w:rPr>
                                <w:b/>
                                <w:sz w:val="18"/>
                              </w:rPr>
                              <w:t>Total Funds Requested:</w:t>
                            </w:r>
                          </w:p>
                          <w:p w14:paraId="662530CB" w14:textId="77777777" w:rsidR="000D4847" w:rsidRDefault="000D4847" w:rsidP="0063215D">
                            <w:pPr>
                              <w:tabs>
                                <w:tab w:val="left" w:pos="540"/>
                              </w:tabs>
                              <w:rPr>
                                <w:sz w:val="16"/>
                              </w:rPr>
                            </w:pPr>
                          </w:p>
                          <w:p w14:paraId="3BCDBB35" w14:textId="77777777" w:rsidR="000D4847" w:rsidRDefault="000D4847" w:rsidP="0063215D">
                            <w:pPr>
                              <w:pBdr>
                                <w:bottom w:val="single" w:sz="18" w:space="0" w:color="auto"/>
                              </w:pBdr>
                              <w:tabs>
                                <w:tab w:val="left" w:pos="540"/>
                              </w:tabs>
                              <w:rPr>
                                <w:sz w:val="16"/>
                              </w:rPr>
                            </w:pPr>
                          </w:p>
                          <w:p w14:paraId="5E93A377" w14:textId="77777777" w:rsidR="000D4847" w:rsidRDefault="000D4847" w:rsidP="0063215D">
                            <w:pPr>
                              <w:pBdr>
                                <w:bottom w:val="single" w:sz="18" w:space="0" w:color="auto"/>
                              </w:pBdr>
                              <w:tabs>
                                <w:tab w:val="left" w:pos="540"/>
                              </w:tabs>
                              <w:rPr>
                                <w:sz w:val="16"/>
                              </w:rPr>
                            </w:pPr>
                          </w:p>
                          <w:p w14:paraId="60F2E372" w14:textId="77777777" w:rsidR="000D4847" w:rsidRPr="00935C85" w:rsidRDefault="000D4847" w:rsidP="0063215D">
                            <w:pPr>
                              <w:pStyle w:val="Heading8"/>
                              <w:tabs>
                                <w:tab w:val="left" w:pos="540"/>
                              </w:tabs>
                              <w:jc w:val="center"/>
                              <w:rPr>
                                <w:rFonts w:ascii="Times New Roman" w:hAnsi="Times New Roman"/>
                                <w:b/>
                                <w:i/>
                                <w:sz w:val="20"/>
                                <w:szCs w:val="20"/>
                              </w:rPr>
                            </w:pPr>
                            <w:r w:rsidRPr="00935C85">
                              <w:rPr>
                                <w:rFonts w:ascii="Times New Roman" w:hAnsi="Times New Roman"/>
                                <w:b/>
                                <w:sz w:val="20"/>
                                <w:szCs w:val="20"/>
                              </w:rPr>
                              <w:t>DOE USE ONLY</w:t>
                            </w:r>
                          </w:p>
                          <w:p w14:paraId="610C76BC" w14:textId="77777777" w:rsidR="000D4847" w:rsidRDefault="000D4847" w:rsidP="0063215D">
                            <w:pPr>
                              <w:tabs>
                                <w:tab w:val="left" w:pos="540"/>
                              </w:tabs>
                              <w:rPr>
                                <w:sz w:val="16"/>
                              </w:rPr>
                            </w:pPr>
                          </w:p>
                          <w:p w14:paraId="363400D6" w14:textId="77777777" w:rsidR="000D4847" w:rsidRDefault="000D4847" w:rsidP="0063215D">
                            <w:pPr>
                              <w:tabs>
                                <w:tab w:val="left" w:pos="540"/>
                              </w:tabs>
                              <w:rPr>
                                <w:b/>
                                <w:sz w:val="18"/>
                              </w:rPr>
                            </w:pPr>
                            <w:r>
                              <w:tab/>
                            </w:r>
                            <w:r>
                              <w:rPr>
                                <w:b/>
                                <w:sz w:val="18"/>
                              </w:rPr>
                              <w:t>Total Approved Project:</w:t>
                            </w:r>
                          </w:p>
                          <w:p w14:paraId="0410D2DC" w14:textId="77777777" w:rsidR="000D4847" w:rsidRDefault="000D4847" w:rsidP="0063215D">
                            <w:pPr>
                              <w:tabs>
                                <w:tab w:val="left" w:pos="540"/>
                              </w:tabs>
                              <w:rPr>
                                <w:sz w:val="16"/>
                              </w:rPr>
                            </w:pPr>
                          </w:p>
                          <w:p w14:paraId="1475EF7B" w14:textId="77777777" w:rsidR="000D4847" w:rsidRDefault="000D4847" w:rsidP="0063215D">
                            <w:pPr>
                              <w:pStyle w:val="Header"/>
                              <w:tabs>
                                <w:tab w:val="clear" w:pos="4320"/>
                                <w:tab w:val="clear" w:pos="8640"/>
                                <w:tab w:val="left" w:pos="540"/>
                              </w:tabs>
                            </w:pPr>
                            <w:r>
                              <w:tab/>
                              <w:t>$</w:t>
                            </w:r>
                          </w:p>
                        </w:txbxContent>
                      </v:textbox>
                    </v:shape>
                  </w:pict>
                </mc:Fallback>
              </mc:AlternateContent>
            </w:r>
          </w:p>
          <w:p w14:paraId="55342EAD" w14:textId="77777777" w:rsidR="0063215D" w:rsidRPr="0005353B" w:rsidRDefault="0063215D" w:rsidP="006764B6">
            <w:pPr>
              <w:tabs>
                <w:tab w:val="left" w:pos="2970"/>
              </w:tabs>
              <w:rPr>
                <w:rFonts w:ascii="Arial" w:hAnsi="Arial"/>
                <w:sz w:val="16"/>
              </w:rPr>
            </w:pPr>
          </w:p>
        </w:tc>
        <w:tc>
          <w:tcPr>
            <w:tcW w:w="6930" w:type="dxa"/>
            <w:gridSpan w:val="3"/>
            <w:tcBorders>
              <w:top w:val="single" w:sz="6" w:space="0" w:color="auto"/>
            </w:tcBorders>
          </w:tcPr>
          <w:p w14:paraId="4DEF921E" w14:textId="77777777" w:rsidR="0063215D" w:rsidRPr="0005353B" w:rsidRDefault="0063215D" w:rsidP="006764B6">
            <w:pPr>
              <w:tabs>
                <w:tab w:val="left" w:pos="2520"/>
              </w:tabs>
              <w:rPr>
                <w:rFonts w:ascii="Arial" w:hAnsi="Arial"/>
                <w:b/>
                <w:sz w:val="18"/>
              </w:rPr>
            </w:pPr>
            <w:r w:rsidRPr="0005353B">
              <w:rPr>
                <w:b/>
                <w:sz w:val="18"/>
              </w:rPr>
              <w:t>D</w:t>
            </w:r>
            <w:r w:rsidRPr="0005353B">
              <w:rPr>
                <w:rFonts w:ascii="Arial" w:hAnsi="Arial"/>
                <w:b/>
                <w:sz w:val="18"/>
              </w:rPr>
              <w:t xml:space="preserve">) </w:t>
            </w:r>
            <w:r w:rsidRPr="0005353B">
              <w:rPr>
                <w:sz w:val="20"/>
              </w:rPr>
              <w:t>Applicant Contact &amp; Business Information</w:t>
            </w:r>
          </w:p>
        </w:tc>
      </w:tr>
      <w:tr w:rsidR="0063215D" w:rsidRPr="0005353B" w14:paraId="5748CA0C" w14:textId="77777777" w:rsidTr="006764B6">
        <w:trPr>
          <w:cantSplit/>
          <w:trHeight w:hRule="exact" w:val="978"/>
        </w:trPr>
        <w:tc>
          <w:tcPr>
            <w:tcW w:w="3870" w:type="dxa"/>
            <w:gridSpan w:val="2"/>
            <w:vMerge/>
            <w:tcBorders>
              <w:top w:val="nil"/>
              <w:bottom w:val="nil"/>
            </w:tcBorders>
          </w:tcPr>
          <w:p w14:paraId="7FE5AFCA" w14:textId="77777777" w:rsidR="0063215D" w:rsidRPr="0005353B" w:rsidRDefault="0063215D" w:rsidP="006764B6">
            <w:pPr>
              <w:tabs>
                <w:tab w:val="left" w:pos="2970"/>
              </w:tabs>
              <w:rPr>
                <w:rFonts w:ascii="Arial" w:hAnsi="Arial"/>
                <w:b/>
                <w:sz w:val="16"/>
              </w:rPr>
            </w:pPr>
          </w:p>
        </w:tc>
        <w:tc>
          <w:tcPr>
            <w:tcW w:w="3465" w:type="dxa"/>
            <w:gridSpan w:val="2"/>
          </w:tcPr>
          <w:p w14:paraId="2995C51B" w14:textId="77777777" w:rsidR="0063215D" w:rsidRPr="0005353B" w:rsidRDefault="0063215D" w:rsidP="006764B6">
            <w:pPr>
              <w:tabs>
                <w:tab w:val="left" w:pos="2970"/>
              </w:tabs>
              <w:rPr>
                <w:sz w:val="18"/>
              </w:rPr>
            </w:pPr>
            <w:r w:rsidRPr="0005353B">
              <w:rPr>
                <w:sz w:val="18"/>
              </w:rPr>
              <w:t>Contact Name:</w:t>
            </w:r>
          </w:p>
          <w:p w14:paraId="71B765DC" w14:textId="77777777" w:rsidR="0063215D" w:rsidRPr="0005353B" w:rsidRDefault="0063215D" w:rsidP="006764B6">
            <w:pPr>
              <w:tabs>
                <w:tab w:val="left" w:pos="2970"/>
              </w:tabs>
              <w:rPr>
                <w:sz w:val="22"/>
                <w:szCs w:val="22"/>
              </w:rPr>
            </w:pPr>
          </w:p>
          <w:p w14:paraId="23CBACF3" w14:textId="77777777" w:rsidR="0063215D" w:rsidRPr="0005353B" w:rsidRDefault="0063215D" w:rsidP="006764B6">
            <w:pPr>
              <w:tabs>
                <w:tab w:val="left" w:pos="2970"/>
              </w:tabs>
              <w:rPr>
                <w:sz w:val="18"/>
              </w:rPr>
            </w:pPr>
            <w:r w:rsidRPr="0005353B">
              <w:rPr>
                <w:sz w:val="18"/>
              </w:rPr>
              <w:t>Fiscal Contact Name:</w:t>
            </w:r>
          </w:p>
          <w:p w14:paraId="57B69BDA" w14:textId="77777777" w:rsidR="0063215D" w:rsidRPr="0005353B" w:rsidRDefault="0063215D" w:rsidP="006764B6">
            <w:pPr>
              <w:tabs>
                <w:tab w:val="left" w:pos="2970"/>
              </w:tabs>
              <w:rPr>
                <w:b/>
                <w:sz w:val="22"/>
                <w:highlight w:val="yellow"/>
              </w:rPr>
            </w:pPr>
          </w:p>
        </w:tc>
        <w:tc>
          <w:tcPr>
            <w:tcW w:w="3465" w:type="dxa"/>
          </w:tcPr>
          <w:p w14:paraId="1385CF2B" w14:textId="77777777" w:rsidR="0063215D" w:rsidRPr="0005353B" w:rsidRDefault="0063215D" w:rsidP="006764B6">
            <w:pPr>
              <w:tabs>
                <w:tab w:val="left" w:pos="2970"/>
              </w:tabs>
              <w:rPr>
                <w:sz w:val="18"/>
              </w:rPr>
            </w:pPr>
            <w:r w:rsidRPr="0005353B">
              <w:rPr>
                <w:sz w:val="18"/>
              </w:rPr>
              <w:t xml:space="preserve"> Telephone Numbers: </w:t>
            </w:r>
          </w:p>
          <w:p w14:paraId="0F69575A" w14:textId="77777777" w:rsidR="0063215D" w:rsidRPr="0005353B" w:rsidRDefault="0063215D" w:rsidP="006764B6">
            <w:pPr>
              <w:tabs>
                <w:tab w:val="left" w:pos="2970"/>
              </w:tabs>
              <w:rPr>
                <w:b/>
                <w:sz w:val="18"/>
              </w:rPr>
            </w:pPr>
          </w:p>
        </w:tc>
      </w:tr>
      <w:tr w:rsidR="0063215D" w:rsidRPr="0005353B" w14:paraId="26DE7125" w14:textId="77777777" w:rsidTr="006764B6">
        <w:trPr>
          <w:cantSplit/>
          <w:trHeight w:hRule="exact" w:val="807"/>
        </w:trPr>
        <w:tc>
          <w:tcPr>
            <w:tcW w:w="3870" w:type="dxa"/>
            <w:gridSpan w:val="2"/>
            <w:vMerge/>
            <w:tcBorders>
              <w:top w:val="nil"/>
              <w:bottom w:val="nil"/>
            </w:tcBorders>
          </w:tcPr>
          <w:p w14:paraId="1E7C0A99" w14:textId="77777777" w:rsidR="0063215D" w:rsidRPr="0005353B" w:rsidRDefault="0063215D" w:rsidP="006764B6">
            <w:pPr>
              <w:rPr>
                <w:rFonts w:ascii="Arial" w:hAnsi="Arial"/>
                <w:b/>
                <w:sz w:val="16"/>
              </w:rPr>
            </w:pPr>
          </w:p>
        </w:tc>
        <w:tc>
          <w:tcPr>
            <w:tcW w:w="3465" w:type="dxa"/>
            <w:gridSpan w:val="2"/>
          </w:tcPr>
          <w:p w14:paraId="17AF5A10" w14:textId="77777777" w:rsidR="0063215D" w:rsidRPr="0005353B" w:rsidRDefault="0063215D" w:rsidP="006764B6">
            <w:pPr>
              <w:tabs>
                <w:tab w:val="left" w:pos="2970"/>
              </w:tabs>
              <w:rPr>
                <w:sz w:val="18"/>
                <w:highlight w:val="yellow"/>
              </w:rPr>
            </w:pPr>
            <w:r w:rsidRPr="0005353B">
              <w:rPr>
                <w:sz w:val="18"/>
              </w:rPr>
              <w:t>Mailing Address:</w:t>
            </w:r>
          </w:p>
          <w:p w14:paraId="3D1EE06B" w14:textId="77777777" w:rsidR="0063215D" w:rsidRPr="0005353B" w:rsidRDefault="0063215D" w:rsidP="006764B6">
            <w:pPr>
              <w:tabs>
                <w:tab w:val="left" w:pos="2970"/>
              </w:tabs>
              <w:rPr>
                <w:b/>
                <w:sz w:val="22"/>
                <w:highlight w:val="yellow"/>
              </w:rPr>
            </w:pPr>
          </w:p>
        </w:tc>
        <w:tc>
          <w:tcPr>
            <w:tcW w:w="3465" w:type="dxa"/>
          </w:tcPr>
          <w:p w14:paraId="64944315" w14:textId="77777777" w:rsidR="0063215D" w:rsidRPr="0005353B" w:rsidRDefault="0063215D" w:rsidP="006764B6">
            <w:pPr>
              <w:tabs>
                <w:tab w:val="left" w:pos="2970"/>
              </w:tabs>
              <w:rPr>
                <w:sz w:val="18"/>
              </w:rPr>
            </w:pPr>
            <w:r w:rsidRPr="0005353B">
              <w:rPr>
                <w:sz w:val="18"/>
              </w:rPr>
              <w:t xml:space="preserve">E-mail Addresses: </w:t>
            </w:r>
          </w:p>
        </w:tc>
      </w:tr>
      <w:tr w:rsidR="0063215D" w:rsidRPr="0005353B" w14:paraId="52D62697" w14:textId="77777777" w:rsidTr="006764B6">
        <w:trPr>
          <w:cantSplit/>
          <w:trHeight w:hRule="exact" w:val="645"/>
        </w:trPr>
        <w:tc>
          <w:tcPr>
            <w:tcW w:w="3870" w:type="dxa"/>
            <w:gridSpan w:val="2"/>
            <w:vMerge/>
            <w:tcBorders>
              <w:top w:val="nil"/>
              <w:bottom w:val="single" w:sz="8" w:space="0" w:color="auto"/>
            </w:tcBorders>
          </w:tcPr>
          <w:p w14:paraId="3EA75D3A" w14:textId="77777777" w:rsidR="0063215D" w:rsidRPr="0005353B" w:rsidRDefault="0063215D" w:rsidP="006764B6">
            <w:pPr>
              <w:rPr>
                <w:rFonts w:ascii="Arial" w:hAnsi="Arial"/>
                <w:b/>
                <w:sz w:val="16"/>
              </w:rPr>
            </w:pPr>
          </w:p>
        </w:tc>
        <w:tc>
          <w:tcPr>
            <w:tcW w:w="3465" w:type="dxa"/>
            <w:gridSpan w:val="2"/>
          </w:tcPr>
          <w:p w14:paraId="35B04A2B" w14:textId="77777777" w:rsidR="0063215D" w:rsidRPr="0005353B" w:rsidRDefault="0063215D" w:rsidP="006764B6">
            <w:pPr>
              <w:tabs>
                <w:tab w:val="left" w:pos="2970"/>
              </w:tabs>
              <w:rPr>
                <w:sz w:val="18"/>
              </w:rPr>
            </w:pPr>
            <w:r w:rsidRPr="0005353B">
              <w:rPr>
                <w:sz w:val="18"/>
              </w:rPr>
              <w:t xml:space="preserve"> Physical/Facility Address:</w:t>
            </w:r>
          </w:p>
          <w:p w14:paraId="471A3421" w14:textId="77777777" w:rsidR="0063215D" w:rsidRPr="0005353B" w:rsidRDefault="0063215D" w:rsidP="006764B6">
            <w:pPr>
              <w:tabs>
                <w:tab w:val="left" w:pos="2970"/>
              </w:tabs>
              <w:rPr>
                <w:b/>
                <w:sz w:val="22"/>
              </w:rPr>
            </w:pPr>
          </w:p>
        </w:tc>
        <w:tc>
          <w:tcPr>
            <w:tcW w:w="3465" w:type="dxa"/>
          </w:tcPr>
          <w:p w14:paraId="534EAE07" w14:textId="77777777" w:rsidR="0063215D" w:rsidRPr="0005353B" w:rsidRDefault="0063215D" w:rsidP="006764B6">
            <w:pPr>
              <w:tabs>
                <w:tab w:val="left" w:pos="2970"/>
              </w:tabs>
              <w:rPr>
                <w:sz w:val="18"/>
              </w:rPr>
            </w:pPr>
            <w:r w:rsidRPr="00EF22C0">
              <w:rPr>
                <w:sz w:val="18"/>
              </w:rPr>
              <w:t>UID number:</w:t>
            </w:r>
          </w:p>
          <w:p w14:paraId="0C772CCB" w14:textId="77777777" w:rsidR="0063215D" w:rsidRPr="0005353B" w:rsidRDefault="0063215D" w:rsidP="006764B6">
            <w:pPr>
              <w:tabs>
                <w:tab w:val="left" w:pos="2970"/>
              </w:tabs>
              <w:rPr>
                <w:sz w:val="18"/>
              </w:rPr>
            </w:pPr>
          </w:p>
          <w:p w14:paraId="52FE30F3" w14:textId="77777777" w:rsidR="0063215D" w:rsidRPr="0005353B" w:rsidRDefault="0063215D" w:rsidP="006764B6">
            <w:pPr>
              <w:tabs>
                <w:tab w:val="left" w:pos="2970"/>
              </w:tabs>
              <w:rPr>
                <w:sz w:val="18"/>
              </w:rPr>
            </w:pPr>
            <w:r w:rsidRPr="0005353B">
              <w:rPr>
                <w:sz w:val="18"/>
              </w:rPr>
              <w:t>FEIN number:</w:t>
            </w:r>
          </w:p>
          <w:p w14:paraId="7CA8C5DF" w14:textId="77777777" w:rsidR="0063215D" w:rsidRPr="0005353B" w:rsidRDefault="0063215D" w:rsidP="006764B6">
            <w:pPr>
              <w:tabs>
                <w:tab w:val="left" w:pos="2970"/>
              </w:tabs>
              <w:rPr>
                <w:sz w:val="18"/>
              </w:rPr>
            </w:pPr>
          </w:p>
          <w:p w14:paraId="71BBF5EB" w14:textId="77777777" w:rsidR="0063215D" w:rsidRPr="0005353B" w:rsidRDefault="0063215D" w:rsidP="006764B6">
            <w:pPr>
              <w:tabs>
                <w:tab w:val="left" w:pos="2970"/>
              </w:tabs>
              <w:rPr>
                <w:b/>
                <w:sz w:val="22"/>
              </w:rPr>
            </w:pPr>
          </w:p>
        </w:tc>
      </w:tr>
      <w:tr w:rsidR="0063215D" w:rsidRPr="0005353B" w14:paraId="3A781967" w14:textId="77777777" w:rsidTr="006764B6">
        <w:tblPrEx>
          <w:tblBorders>
            <w:insideH w:val="none" w:sz="0" w:space="0" w:color="auto"/>
            <w:insideV w:val="none" w:sz="0" w:space="0" w:color="auto"/>
          </w:tblBorders>
        </w:tblPrEx>
        <w:trPr>
          <w:trHeight w:val="448"/>
        </w:trPr>
        <w:tc>
          <w:tcPr>
            <w:tcW w:w="10800" w:type="dxa"/>
            <w:gridSpan w:val="5"/>
          </w:tcPr>
          <w:p w14:paraId="7C93502F" w14:textId="77777777" w:rsidR="0063215D" w:rsidRPr="0005353B" w:rsidRDefault="0063215D" w:rsidP="006764B6">
            <w:pPr>
              <w:spacing w:before="240" w:after="60"/>
              <w:jc w:val="center"/>
              <w:outlineLvl w:val="6"/>
              <w:rPr>
                <w:rFonts w:ascii="Calibri" w:hAnsi="Calibri"/>
                <w:b/>
                <w:sz w:val="16"/>
                <w:szCs w:val="24"/>
              </w:rPr>
            </w:pPr>
            <w:r w:rsidRPr="0005353B">
              <w:rPr>
                <w:b/>
                <w:sz w:val="20"/>
                <w:szCs w:val="24"/>
              </w:rPr>
              <w:t>CERTIFICATION</w:t>
            </w:r>
          </w:p>
        </w:tc>
      </w:tr>
      <w:tr w:rsidR="0063215D" w:rsidRPr="0005353B" w14:paraId="6263CB18" w14:textId="77777777" w:rsidTr="006764B6">
        <w:tblPrEx>
          <w:tblBorders>
            <w:insideH w:val="none" w:sz="0" w:space="0" w:color="auto"/>
            <w:insideV w:val="none" w:sz="0" w:space="0" w:color="auto"/>
          </w:tblBorders>
        </w:tblPrEx>
        <w:tc>
          <w:tcPr>
            <w:tcW w:w="10800" w:type="dxa"/>
            <w:gridSpan w:val="5"/>
          </w:tcPr>
          <w:p w14:paraId="2C7367D9" w14:textId="77777777" w:rsidR="0063215D" w:rsidRPr="0005353B" w:rsidRDefault="0063215D" w:rsidP="006764B6">
            <w:pPr>
              <w:rPr>
                <w:rFonts w:ascii="Arial" w:hAnsi="Arial"/>
                <w:sz w:val="18"/>
              </w:rPr>
            </w:pPr>
          </w:p>
        </w:tc>
      </w:tr>
      <w:tr w:rsidR="0063215D" w:rsidRPr="0005353B" w14:paraId="5A56F076" w14:textId="77777777" w:rsidTr="006764B6">
        <w:tblPrEx>
          <w:tblBorders>
            <w:insideH w:val="none" w:sz="0" w:space="0" w:color="auto"/>
            <w:insideV w:val="none" w:sz="0" w:space="0" w:color="auto"/>
          </w:tblBorders>
        </w:tblPrEx>
        <w:tc>
          <w:tcPr>
            <w:tcW w:w="10800" w:type="dxa"/>
            <w:gridSpan w:val="5"/>
          </w:tcPr>
          <w:p w14:paraId="29733AB3" w14:textId="77777777" w:rsidR="0063215D" w:rsidRPr="006715D9" w:rsidRDefault="0063215D" w:rsidP="006764B6">
            <w:pPr>
              <w:tabs>
                <w:tab w:val="left" w:pos="6912"/>
              </w:tabs>
              <w:jc w:val="both"/>
              <w:rPr>
                <w:sz w:val="18"/>
                <w:szCs w:val="18"/>
              </w:rPr>
            </w:pPr>
            <w:r w:rsidRPr="006715D9">
              <w:rPr>
                <w:sz w:val="18"/>
                <w:szCs w:val="18"/>
              </w:rPr>
              <w:t>I, ______________________________________________, (</w:t>
            </w:r>
            <w:r w:rsidRPr="006715D9">
              <w:rPr>
                <w:i/>
                <w:sz w:val="18"/>
                <w:szCs w:val="18"/>
              </w:rPr>
              <w:t>Please Type Name)</w:t>
            </w:r>
            <w:r w:rsidRPr="006715D9">
              <w:rPr>
                <w:sz w:val="18"/>
                <w:szCs w:val="18"/>
              </w:rPr>
              <w:t xml:space="preserve"> as the official who is authorized to legally bind the agency/organization, do hereby certify to the best of my knowledge and belief that all the information and attachments submitted in this application are true, complete and accurate, for the purposes, and objectives, set forth in the RFA or RFP and are consistent with the statement of general assurances and specific programmatic assurances for this project. I am aware that any false, fictitious or fraudulent information or the omission of any material fact may subject me to criminal, or administrative penalties for the false statement, false claims or otherwise. Furthermore, all applicable statutes, regulations, and procedures; administrative and programmatic requirements; and procedures for fiscal control and maintenance of records will be implemented to ensure proper accountability for the expenditure of funds on this project.  All records necessary to substantiate these requirements will be available for review by appropriate state and federal staff.  I further certify that all expenditures will be obligated on or after the effective date and prior to the termination date of the project.  Disbursements will be reported only as appropriate to this project, and will not be used for matching funds on this or any special project, where prohibited.</w:t>
            </w:r>
          </w:p>
          <w:p w14:paraId="449FBCD8" w14:textId="77777777" w:rsidR="0063215D" w:rsidRPr="006715D9" w:rsidRDefault="0063215D" w:rsidP="006764B6">
            <w:pPr>
              <w:tabs>
                <w:tab w:val="left" w:pos="6912"/>
              </w:tabs>
              <w:rPr>
                <w:sz w:val="18"/>
                <w:szCs w:val="18"/>
              </w:rPr>
            </w:pPr>
          </w:p>
          <w:p w14:paraId="3F1C7FD0" w14:textId="77777777" w:rsidR="0063215D" w:rsidRPr="006715D9" w:rsidRDefault="0063215D" w:rsidP="006764B6">
            <w:pPr>
              <w:tabs>
                <w:tab w:val="left" w:pos="6912"/>
              </w:tabs>
              <w:jc w:val="both"/>
              <w:rPr>
                <w:sz w:val="18"/>
                <w:szCs w:val="18"/>
              </w:rPr>
            </w:pPr>
            <w:r w:rsidRPr="006715D9">
              <w:rPr>
                <w:sz w:val="18"/>
                <w:szCs w:val="18"/>
              </w:rPr>
              <w:t>Further, I understand that it is the responsibility of the agency head to obtain from its governing body the authorization for the submission of this application.</w:t>
            </w:r>
          </w:p>
          <w:p w14:paraId="43602421" w14:textId="77777777" w:rsidR="0063215D" w:rsidRPr="0005353B" w:rsidRDefault="0063215D" w:rsidP="006764B6">
            <w:pPr>
              <w:tabs>
                <w:tab w:val="left" w:pos="6912"/>
              </w:tabs>
              <w:jc w:val="both"/>
            </w:pPr>
          </w:p>
        </w:tc>
      </w:tr>
      <w:tr w:rsidR="0063215D" w:rsidRPr="0005353B" w14:paraId="2926D0BC" w14:textId="77777777" w:rsidTr="006764B6">
        <w:tblPrEx>
          <w:tblBorders>
            <w:insideH w:val="none" w:sz="0" w:space="0" w:color="auto"/>
            <w:insideV w:val="none" w:sz="0" w:space="0" w:color="auto"/>
          </w:tblBorders>
        </w:tblPrEx>
        <w:trPr>
          <w:trHeight w:val="720"/>
        </w:trPr>
        <w:tc>
          <w:tcPr>
            <w:tcW w:w="10800" w:type="dxa"/>
            <w:gridSpan w:val="5"/>
            <w:tcBorders>
              <w:top w:val="nil"/>
              <w:left w:val="single" w:sz="6" w:space="0" w:color="auto"/>
              <w:bottom w:val="single" w:sz="6" w:space="0" w:color="auto"/>
              <w:right w:val="single" w:sz="6" w:space="0" w:color="auto"/>
            </w:tcBorders>
          </w:tcPr>
          <w:p w14:paraId="5453BCFA" w14:textId="77777777" w:rsidR="0063215D" w:rsidRPr="0005353B" w:rsidRDefault="0063215D" w:rsidP="006764B6">
            <w:pPr>
              <w:tabs>
                <w:tab w:val="left" w:pos="6912"/>
              </w:tabs>
              <w:rPr>
                <w:rFonts w:ascii="Arial" w:hAnsi="Arial"/>
                <w:sz w:val="16"/>
              </w:rPr>
            </w:pPr>
            <w:r w:rsidRPr="0005353B">
              <w:rPr>
                <w:noProof/>
              </w:rPr>
              <mc:AlternateContent>
                <mc:Choice Requires="wps">
                  <w:drawing>
                    <wp:anchor distT="0" distB="0" distL="114300" distR="114300" simplePos="0" relativeHeight="251640832" behindDoc="0" locked="0" layoutInCell="0" allowOverlap="1" wp14:anchorId="1F92CC6F" wp14:editId="5DB98222">
                      <wp:simplePos x="0" y="0"/>
                      <wp:positionH relativeFrom="column">
                        <wp:posOffset>50800</wp:posOffset>
                      </wp:positionH>
                      <wp:positionV relativeFrom="paragraph">
                        <wp:posOffset>68209</wp:posOffset>
                      </wp:positionV>
                      <wp:extent cx="6591300" cy="48387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4838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FDDA9A" w14:textId="77777777" w:rsidR="000D4847" w:rsidRDefault="000D4847" w:rsidP="0063215D">
                                  <w:pPr>
                                    <w:pStyle w:val="Header"/>
                                    <w:tabs>
                                      <w:tab w:val="clear" w:pos="4320"/>
                                      <w:tab w:val="clear" w:pos="8640"/>
                                      <w:tab w:val="left" w:pos="540"/>
                                    </w:tabs>
                                    <w:rPr>
                                      <w:b/>
                                      <w:sz w:val="18"/>
                                    </w:rPr>
                                  </w:pPr>
                                </w:p>
                                <w:p w14:paraId="6AB7F692" w14:textId="77777777" w:rsidR="000D4847" w:rsidRDefault="000D4847" w:rsidP="0063215D">
                                  <w:pPr>
                                    <w:pStyle w:val="Header"/>
                                    <w:tabs>
                                      <w:tab w:val="clear" w:pos="4320"/>
                                      <w:tab w:val="clear" w:pos="8640"/>
                                      <w:tab w:val="left" w:pos="540"/>
                                    </w:tabs>
                                    <w:rPr>
                                      <w:b/>
                                      <w:sz w:val="18"/>
                                    </w:rPr>
                                  </w:pPr>
                                  <w:r>
                                    <w:rPr>
                                      <w:b/>
                                      <w:sz w:val="18"/>
                                    </w:rPr>
                                    <w:t>E)</w:t>
                                  </w:r>
                                  <w:r>
                                    <w:rPr>
                                      <w:b/>
                                      <w:sz w:val="18"/>
                                    </w:rPr>
                                    <w:tab/>
                                    <w:t>________________________________________________</w:t>
                                  </w:r>
                                  <w:r>
                                    <w:rPr>
                                      <w:b/>
                                      <w:sz w:val="18"/>
                                    </w:rPr>
                                    <w:tab/>
                                    <w:t>_________________________________</w:t>
                                  </w:r>
                                  <w:r>
                                    <w:rPr>
                                      <w:b/>
                                      <w:sz w:val="18"/>
                                    </w:rPr>
                                    <w:tab/>
                                    <w:t>________</w:t>
                                  </w:r>
                                </w:p>
                                <w:p w14:paraId="2E7B3AD2" w14:textId="77777777" w:rsidR="000D4847" w:rsidRDefault="000D4847" w:rsidP="0063215D">
                                  <w:pPr>
                                    <w:pStyle w:val="Header"/>
                                    <w:tabs>
                                      <w:tab w:val="clear" w:pos="4320"/>
                                      <w:tab w:val="clear" w:pos="8640"/>
                                      <w:tab w:val="left" w:pos="1620"/>
                                    </w:tabs>
                                    <w:rPr>
                                      <w:sz w:val="18"/>
                                    </w:rPr>
                                  </w:pPr>
                                  <w:r>
                                    <w:rPr>
                                      <w:b/>
                                      <w:sz w:val="18"/>
                                    </w:rPr>
                                    <w:t xml:space="preserve">            </w:t>
                                  </w:r>
                                  <w:r>
                                    <w:rPr>
                                      <w:sz w:val="18"/>
                                    </w:rPr>
                                    <w:t>Signature of Agency Head</w:t>
                                  </w:r>
                                  <w:r>
                                    <w:rPr>
                                      <w:sz w:val="18"/>
                                    </w:rPr>
                                    <w:tab/>
                                  </w:r>
                                  <w:r>
                                    <w:rPr>
                                      <w:sz w:val="18"/>
                                    </w:rPr>
                                    <w:tab/>
                                  </w:r>
                                  <w:r>
                                    <w:rPr>
                                      <w:sz w:val="18"/>
                                    </w:rPr>
                                    <w:tab/>
                                  </w:r>
                                  <w:r>
                                    <w:rPr>
                                      <w:sz w:val="18"/>
                                    </w:rPr>
                                    <w:tab/>
                                    <w:t>Title</w:t>
                                  </w:r>
                                  <w:r>
                                    <w:rPr>
                                      <w:sz w:val="18"/>
                                    </w:rPr>
                                    <w:tab/>
                                  </w:r>
                                  <w:r>
                                    <w:rPr>
                                      <w:sz w:val="18"/>
                                    </w:rPr>
                                    <w:tab/>
                                  </w:r>
                                  <w:r>
                                    <w:rPr>
                                      <w:sz w:val="18"/>
                                    </w:rPr>
                                    <w:tab/>
                                  </w:r>
                                  <w:r>
                                    <w:rPr>
                                      <w:sz w:val="18"/>
                                    </w:rPr>
                                    <w:tab/>
                                  </w:r>
                                  <w:r>
                                    <w:rPr>
                                      <w:sz w:val="18"/>
                                    </w:rPr>
                                    <w:tab/>
                                    <w:t>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F92CC6F" id="Text Box 12" o:spid="_x0000_s1028" type="#_x0000_t202" style="position:absolute;margin-left:4pt;margin-top:5.35pt;width:519pt;height:38.1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" o:allowincell="f" stroked="f">
                      <v:textbox>
                        <w:txbxContent>
                          <w:p w14:paraId="09FDDA9A" w14:textId="77777777" w:rsidR="000D4847" w:rsidRDefault="000D4847" w:rsidP="0063215D">
                            <w:pPr>
                              <w:pStyle w:val="Header"/>
                              <w:tabs>
                                <w:tab w:val="clear" w:pos="4320"/>
                                <w:tab w:val="clear" w:pos="8640"/>
                                <w:tab w:val="left" w:pos="540"/>
                              </w:tabs>
                              <w:rPr>
                                <w:b/>
                                <w:sz w:val="18"/>
                              </w:rPr>
                            </w:pPr>
                          </w:p>
                          <w:p w14:paraId="6AB7F692" w14:textId="77777777" w:rsidR="000D4847" w:rsidRDefault="000D4847" w:rsidP="0063215D">
                            <w:pPr>
                              <w:pStyle w:val="Header"/>
                              <w:tabs>
                                <w:tab w:val="clear" w:pos="4320"/>
                                <w:tab w:val="clear" w:pos="8640"/>
                                <w:tab w:val="left" w:pos="540"/>
                              </w:tabs>
                              <w:rPr>
                                <w:b/>
                                <w:sz w:val="18"/>
                              </w:rPr>
                            </w:pPr>
                            <w:r>
                              <w:rPr>
                                <w:b/>
                                <w:sz w:val="18"/>
                              </w:rPr>
                              <w:t>E)</w:t>
                            </w:r>
                            <w:r>
                              <w:rPr>
                                <w:b/>
                                <w:sz w:val="18"/>
                              </w:rPr>
                              <w:tab/>
                              <w:t>________________________________________________</w:t>
                            </w:r>
                            <w:r>
                              <w:rPr>
                                <w:b/>
                                <w:sz w:val="18"/>
                              </w:rPr>
                              <w:tab/>
                              <w:t>_________________________________</w:t>
                            </w:r>
                            <w:r>
                              <w:rPr>
                                <w:b/>
                                <w:sz w:val="18"/>
                              </w:rPr>
                              <w:tab/>
                              <w:t>________</w:t>
                            </w:r>
                          </w:p>
                          <w:p w14:paraId="2E7B3AD2" w14:textId="77777777" w:rsidR="000D4847" w:rsidRDefault="000D4847" w:rsidP="0063215D">
                            <w:pPr>
                              <w:pStyle w:val="Header"/>
                              <w:tabs>
                                <w:tab w:val="clear" w:pos="4320"/>
                                <w:tab w:val="clear" w:pos="8640"/>
                                <w:tab w:val="left" w:pos="1620"/>
                              </w:tabs>
                              <w:rPr>
                                <w:sz w:val="18"/>
                              </w:rPr>
                            </w:pPr>
                            <w:r>
                              <w:rPr>
                                <w:b/>
                                <w:sz w:val="18"/>
                              </w:rPr>
                              <w:t xml:space="preserve">            </w:t>
                            </w:r>
                            <w:r>
                              <w:rPr>
                                <w:sz w:val="18"/>
                              </w:rPr>
                              <w:t>Signature of Agency Head</w:t>
                            </w:r>
                            <w:r>
                              <w:rPr>
                                <w:sz w:val="18"/>
                              </w:rPr>
                              <w:tab/>
                            </w:r>
                            <w:r>
                              <w:rPr>
                                <w:sz w:val="18"/>
                              </w:rPr>
                              <w:tab/>
                            </w:r>
                            <w:r>
                              <w:rPr>
                                <w:sz w:val="18"/>
                              </w:rPr>
                              <w:tab/>
                            </w:r>
                            <w:r>
                              <w:rPr>
                                <w:sz w:val="18"/>
                              </w:rPr>
                              <w:tab/>
                              <w:t>Title</w:t>
                            </w:r>
                            <w:r>
                              <w:rPr>
                                <w:sz w:val="18"/>
                              </w:rPr>
                              <w:tab/>
                            </w:r>
                            <w:r>
                              <w:rPr>
                                <w:sz w:val="18"/>
                              </w:rPr>
                              <w:tab/>
                            </w:r>
                            <w:r>
                              <w:rPr>
                                <w:sz w:val="18"/>
                              </w:rPr>
                              <w:tab/>
                            </w:r>
                            <w:r>
                              <w:rPr>
                                <w:sz w:val="18"/>
                              </w:rPr>
                              <w:tab/>
                            </w:r>
                            <w:r>
                              <w:rPr>
                                <w:sz w:val="18"/>
                              </w:rPr>
                              <w:tab/>
                              <w:t>Date</w:t>
                            </w:r>
                          </w:p>
                        </w:txbxContent>
                      </v:textbox>
                    </v:shape>
                  </w:pict>
                </mc:Fallback>
              </mc:AlternateContent>
            </w:r>
          </w:p>
          <w:p w14:paraId="2B85A20E" w14:textId="77777777" w:rsidR="0063215D" w:rsidRPr="0005353B" w:rsidRDefault="0063215D" w:rsidP="006764B6">
            <w:pPr>
              <w:tabs>
                <w:tab w:val="left" w:pos="6912"/>
              </w:tabs>
              <w:rPr>
                <w:rFonts w:ascii="Arial" w:hAnsi="Arial"/>
                <w:sz w:val="16"/>
              </w:rPr>
            </w:pPr>
          </w:p>
          <w:p w14:paraId="40A6C7C1" w14:textId="77777777" w:rsidR="0063215D" w:rsidRPr="0005353B" w:rsidRDefault="0063215D" w:rsidP="006764B6">
            <w:pPr>
              <w:tabs>
                <w:tab w:val="left" w:pos="6912"/>
              </w:tabs>
              <w:rPr>
                <w:rFonts w:ascii="Arial" w:hAnsi="Arial"/>
                <w:sz w:val="16"/>
              </w:rPr>
            </w:pPr>
          </w:p>
          <w:p w14:paraId="594A1AB1" w14:textId="77777777" w:rsidR="0063215D" w:rsidRPr="0005353B" w:rsidRDefault="0063215D" w:rsidP="006764B6">
            <w:pPr>
              <w:tabs>
                <w:tab w:val="left" w:pos="6912"/>
              </w:tabs>
              <w:rPr>
                <w:rFonts w:ascii="Arial" w:hAnsi="Arial"/>
                <w:sz w:val="16"/>
              </w:rPr>
            </w:pPr>
          </w:p>
          <w:p w14:paraId="0AEEE181" w14:textId="77777777" w:rsidR="0063215D" w:rsidRPr="0005353B" w:rsidRDefault="0063215D" w:rsidP="006764B6">
            <w:pPr>
              <w:tabs>
                <w:tab w:val="left" w:pos="6912"/>
              </w:tabs>
              <w:rPr>
                <w:rFonts w:ascii="Arial" w:hAnsi="Arial"/>
                <w:sz w:val="16"/>
              </w:rPr>
            </w:pPr>
          </w:p>
          <w:p w14:paraId="094DC63E" w14:textId="77777777" w:rsidR="0063215D" w:rsidRPr="0005353B" w:rsidRDefault="0063215D" w:rsidP="006764B6">
            <w:pPr>
              <w:tabs>
                <w:tab w:val="left" w:pos="6912"/>
              </w:tabs>
              <w:rPr>
                <w:rFonts w:ascii="Arial" w:hAnsi="Arial"/>
                <w:sz w:val="16"/>
              </w:rPr>
            </w:pPr>
          </w:p>
          <w:p w14:paraId="07BAEABB" w14:textId="77777777" w:rsidR="0063215D" w:rsidRPr="0005353B" w:rsidRDefault="0063215D" w:rsidP="006764B6">
            <w:pPr>
              <w:tabs>
                <w:tab w:val="left" w:pos="6912"/>
              </w:tabs>
              <w:rPr>
                <w:rFonts w:ascii="Arial" w:hAnsi="Arial"/>
                <w:sz w:val="16"/>
              </w:rPr>
            </w:pPr>
          </w:p>
          <w:p w14:paraId="28CBAFDF" w14:textId="77777777" w:rsidR="0063215D" w:rsidRPr="0005353B" w:rsidRDefault="0063215D" w:rsidP="006764B6">
            <w:pPr>
              <w:tabs>
                <w:tab w:val="left" w:pos="6912"/>
              </w:tabs>
              <w:rPr>
                <w:rFonts w:ascii="Arial" w:hAnsi="Arial"/>
                <w:sz w:val="16"/>
              </w:rPr>
            </w:pPr>
          </w:p>
        </w:tc>
      </w:tr>
      <w:tr w:rsidR="0063215D" w:rsidRPr="0005353B" w14:paraId="3434AD6D" w14:textId="77777777" w:rsidTr="006764B6">
        <w:tblPrEx>
          <w:tblBorders>
            <w:insideH w:val="none" w:sz="0" w:space="0" w:color="auto"/>
            <w:insideV w:val="none" w:sz="0" w:space="0" w:color="auto"/>
          </w:tblBorders>
        </w:tblPrEx>
        <w:trPr>
          <w:trHeight w:val="80"/>
        </w:trPr>
        <w:tc>
          <w:tcPr>
            <w:tcW w:w="10800" w:type="dxa"/>
            <w:gridSpan w:val="5"/>
            <w:tcBorders>
              <w:top w:val="nil"/>
              <w:left w:val="nil"/>
              <w:bottom w:val="nil"/>
              <w:right w:val="nil"/>
            </w:tcBorders>
          </w:tcPr>
          <w:p w14:paraId="51228427" w14:textId="77777777" w:rsidR="0063215D" w:rsidRPr="0005353B" w:rsidRDefault="0063215D" w:rsidP="006764B6">
            <w:pPr>
              <w:rPr>
                <w:rFonts w:ascii="Arial" w:hAnsi="Arial"/>
                <w:sz w:val="16"/>
              </w:rPr>
            </w:pPr>
          </w:p>
        </w:tc>
      </w:tr>
    </w:tbl>
    <w:p w14:paraId="63EDFF98" w14:textId="77777777" w:rsidR="0063215D" w:rsidRPr="0005353B" w:rsidRDefault="0063215D" w:rsidP="0063215D">
      <w:pPr>
        <w:tabs>
          <w:tab w:val="center" w:pos="4320"/>
          <w:tab w:val="right" w:pos="8640"/>
        </w:tabs>
      </w:pPr>
    </w:p>
    <w:p w14:paraId="3C73519F" w14:textId="77777777" w:rsidR="0063215D" w:rsidRPr="0005353B" w:rsidRDefault="0063215D" w:rsidP="0063215D">
      <w:pPr>
        <w:tabs>
          <w:tab w:val="center" w:pos="4320"/>
          <w:tab w:val="right" w:pos="8640"/>
        </w:tabs>
      </w:pPr>
      <w:r w:rsidRPr="0005353B">
        <w:rPr>
          <w:noProof/>
        </w:rPr>
        <w:drawing>
          <wp:anchor distT="0" distB="0" distL="114300" distR="114300" simplePos="0" relativeHeight="251645952" behindDoc="0" locked="0" layoutInCell="1" allowOverlap="1" wp14:anchorId="30C23AF4" wp14:editId="23BC1308">
            <wp:simplePos x="0" y="0"/>
            <wp:positionH relativeFrom="column">
              <wp:posOffset>5069205</wp:posOffset>
            </wp:positionH>
            <wp:positionV relativeFrom="paragraph">
              <wp:posOffset>95885</wp:posOffset>
            </wp:positionV>
            <wp:extent cx="1779905" cy="467995"/>
            <wp:effectExtent l="0" t="0" r="0" b="8255"/>
            <wp:wrapNone/>
            <wp:docPr id="11" name="Picture 11" descr="Florida Department of Education&#10;fldoe.org&#10;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Picture 11" descr="Florida Department of Education&#10;fldoe.org&#10;Logo"/>
                    <pic:cNvPicPr>
                      <a:picLocks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779905" cy="467995"/>
                    </a:xfrm>
                    <a:prstGeom prst="rect">
                      <a:avLst/>
                    </a:prstGeom>
                    <a:noFill/>
                  </pic:spPr>
                </pic:pic>
              </a:graphicData>
            </a:graphic>
            <wp14:sizeRelH relativeFrom="page">
              <wp14:pctWidth>0</wp14:pctWidth>
            </wp14:sizeRelH>
            <wp14:sizeRelV relativeFrom="page">
              <wp14:pctHeight>0</wp14:pctHeight>
            </wp14:sizeRelV>
          </wp:anchor>
        </w:drawing>
      </w:r>
      <w:bookmarkStart w:id="14" w:name="_Hlk109137234"/>
      <w:r w:rsidRPr="0005353B">
        <w:t>DOE100A</w:t>
      </w:r>
    </w:p>
    <w:p w14:paraId="2F0F0DB7" w14:textId="77777777" w:rsidR="0063215D" w:rsidRPr="0005353B" w:rsidRDefault="0063215D" w:rsidP="0063215D">
      <w:pPr>
        <w:tabs>
          <w:tab w:val="center" w:pos="4320"/>
          <w:tab w:val="right" w:pos="8640"/>
        </w:tabs>
      </w:pPr>
      <w:r w:rsidRPr="0005353B">
        <w:t>Revised June 2022</w:t>
      </w:r>
      <w:r w:rsidRPr="0005353B">
        <w:tab/>
        <w:t>Page 1 of 2</w:t>
      </w:r>
    </w:p>
    <w:p w14:paraId="59B85048" w14:textId="77777777" w:rsidR="006715D9" w:rsidRDefault="006715D9">
      <w:r>
        <w:br w:type="page"/>
      </w:r>
    </w:p>
    <w:tbl>
      <w:tblPr>
        <w:tblW w:w="10800" w:type="dxa"/>
        <w:tblInd w:w="-270" w:type="dxa"/>
        <w:tblLayout w:type="fixed"/>
        <w:tblLook w:val="0000" w:firstRow="0" w:lastRow="0" w:firstColumn="0" w:lastColumn="0" w:noHBand="0" w:noVBand="0"/>
      </w:tblPr>
      <w:tblGrid>
        <w:gridCol w:w="10800"/>
      </w:tblGrid>
      <w:tr w:rsidR="0063215D" w:rsidRPr="0005353B" w14:paraId="3B8F28D4" w14:textId="77777777" w:rsidTr="006764B6">
        <w:tc>
          <w:tcPr>
            <w:tcW w:w="10800" w:type="dxa"/>
          </w:tcPr>
          <w:p w14:paraId="6F8DEDDC" w14:textId="4C32F39B" w:rsidR="0063215D" w:rsidRDefault="0063215D" w:rsidP="006764B6">
            <w:pPr>
              <w:tabs>
                <w:tab w:val="left" w:pos="6045"/>
              </w:tabs>
              <w:ind w:right="576"/>
              <w:jc w:val="center"/>
              <w:rPr>
                <w:caps/>
              </w:rPr>
            </w:pPr>
            <w:r w:rsidRPr="0005353B">
              <w:rPr>
                <w:noProof/>
              </w:rPr>
              <w:drawing>
                <wp:anchor distT="0" distB="0" distL="114300" distR="114300" simplePos="0" relativeHeight="251644928" behindDoc="1" locked="0" layoutInCell="1" allowOverlap="1" wp14:anchorId="42A7E8CF" wp14:editId="3E9B1881">
                  <wp:simplePos x="0" y="0"/>
                  <wp:positionH relativeFrom="column">
                    <wp:posOffset>5781675</wp:posOffset>
                  </wp:positionH>
                  <wp:positionV relativeFrom="paragraph">
                    <wp:posOffset>9435465</wp:posOffset>
                  </wp:positionV>
                  <wp:extent cx="1774825" cy="46672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774825" cy="466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5353B">
              <w:rPr>
                <w:noProof/>
              </w:rPr>
              <w:drawing>
                <wp:anchor distT="0" distB="0" distL="114300" distR="114300" simplePos="0" relativeHeight="251643904" behindDoc="1" locked="0" layoutInCell="1" allowOverlap="1" wp14:anchorId="5F07D564" wp14:editId="4A9256F0">
                  <wp:simplePos x="0" y="0"/>
                  <wp:positionH relativeFrom="column">
                    <wp:posOffset>5781675</wp:posOffset>
                  </wp:positionH>
                  <wp:positionV relativeFrom="paragraph">
                    <wp:posOffset>9435465</wp:posOffset>
                  </wp:positionV>
                  <wp:extent cx="1774825" cy="466725"/>
                  <wp:effectExtent l="0" t="0" r="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774825" cy="466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5353B">
              <w:rPr>
                <w:noProof/>
              </w:rPr>
              <w:drawing>
                <wp:anchor distT="0" distB="0" distL="114300" distR="114300" simplePos="0" relativeHeight="251642880" behindDoc="1" locked="0" layoutInCell="1" allowOverlap="1" wp14:anchorId="6B1E0775" wp14:editId="7A10FE46">
                  <wp:simplePos x="0" y="0"/>
                  <wp:positionH relativeFrom="column">
                    <wp:posOffset>5781675</wp:posOffset>
                  </wp:positionH>
                  <wp:positionV relativeFrom="paragraph">
                    <wp:posOffset>9435465</wp:posOffset>
                  </wp:positionV>
                  <wp:extent cx="1774825" cy="466725"/>
                  <wp:effectExtent l="0" t="0" r="0"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774825" cy="466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5353B">
              <w:rPr>
                <w:noProof/>
              </w:rPr>
              <w:drawing>
                <wp:anchor distT="0" distB="0" distL="114300" distR="114300" simplePos="0" relativeHeight="251641856" behindDoc="1" locked="0" layoutInCell="1" allowOverlap="1" wp14:anchorId="78F7BD7C" wp14:editId="532D3A34">
                  <wp:simplePos x="0" y="0"/>
                  <wp:positionH relativeFrom="column">
                    <wp:posOffset>5781675</wp:posOffset>
                  </wp:positionH>
                  <wp:positionV relativeFrom="paragraph">
                    <wp:posOffset>9435465</wp:posOffset>
                  </wp:positionV>
                  <wp:extent cx="1774825" cy="466725"/>
                  <wp:effectExtent l="0" t="0" r="0"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774825" cy="466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5353B">
              <w:rPr>
                <w:caps/>
              </w:rPr>
              <w:br w:type="page"/>
            </w:r>
            <w:bookmarkEnd w:id="14"/>
          </w:p>
          <w:p w14:paraId="32EAFC98" w14:textId="77777777" w:rsidR="0063215D" w:rsidRPr="0005353B" w:rsidRDefault="0063215D" w:rsidP="006764B6">
            <w:pPr>
              <w:tabs>
                <w:tab w:val="left" w:pos="6045"/>
              </w:tabs>
              <w:ind w:right="576"/>
              <w:jc w:val="center"/>
              <w:rPr>
                <w:b/>
                <w:snapToGrid w:val="0"/>
                <w:sz w:val="32"/>
              </w:rPr>
            </w:pPr>
            <w:r w:rsidRPr="0005353B">
              <w:rPr>
                <w:b/>
                <w:snapToGrid w:val="0"/>
                <w:sz w:val="32"/>
              </w:rPr>
              <w:t>Instructions for Completion of DOE 100A</w:t>
            </w:r>
          </w:p>
          <w:p w14:paraId="7BE92DCE" w14:textId="77777777" w:rsidR="0063215D" w:rsidRPr="0005353B" w:rsidRDefault="0063215D" w:rsidP="006764B6">
            <w:pPr>
              <w:ind w:left="540" w:right="576"/>
              <w:jc w:val="both"/>
              <w:rPr>
                <w:b/>
                <w:sz w:val="16"/>
              </w:rPr>
            </w:pPr>
          </w:p>
        </w:tc>
      </w:tr>
      <w:tr w:rsidR="0063215D" w:rsidRPr="0005353B" w14:paraId="3EFB1B4C" w14:textId="77777777" w:rsidTr="006764B6">
        <w:tc>
          <w:tcPr>
            <w:tcW w:w="10800" w:type="dxa"/>
          </w:tcPr>
          <w:p w14:paraId="7E1E238E" w14:textId="77777777" w:rsidR="0063215D" w:rsidRPr="0005353B" w:rsidRDefault="0063215D" w:rsidP="0063215D">
            <w:pPr>
              <w:numPr>
                <w:ilvl w:val="0"/>
                <w:numId w:val="25"/>
              </w:numPr>
              <w:spacing w:line="300" w:lineRule="atLeast"/>
              <w:ind w:right="576"/>
              <w:rPr>
                <w:snapToGrid w:val="0"/>
              </w:rPr>
            </w:pPr>
            <w:r w:rsidRPr="0005353B">
              <w:rPr>
                <w:snapToGrid w:val="0"/>
              </w:rPr>
              <w:t xml:space="preserve">If not pre-populated, enter name and TAPS number of the program for which funds are requested. </w:t>
            </w:r>
          </w:p>
          <w:p w14:paraId="6546F6EB" w14:textId="77777777" w:rsidR="0063215D" w:rsidRPr="0005353B" w:rsidRDefault="0063215D" w:rsidP="006764B6">
            <w:pPr>
              <w:spacing w:line="300" w:lineRule="atLeast"/>
              <w:ind w:left="972" w:right="576" w:hanging="450"/>
              <w:rPr>
                <w:snapToGrid w:val="0"/>
              </w:rPr>
            </w:pPr>
          </w:p>
          <w:p w14:paraId="6E7B8AC8" w14:textId="77777777" w:rsidR="0063215D" w:rsidRPr="0005353B" w:rsidRDefault="0063215D" w:rsidP="0063215D">
            <w:pPr>
              <w:numPr>
                <w:ilvl w:val="0"/>
                <w:numId w:val="25"/>
              </w:numPr>
              <w:spacing w:line="300" w:lineRule="atLeast"/>
              <w:ind w:right="576"/>
              <w:rPr>
                <w:snapToGrid w:val="0"/>
              </w:rPr>
            </w:pPr>
            <w:r w:rsidRPr="0005353B">
              <w:rPr>
                <w:snapToGrid w:val="0"/>
              </w:rPr>
              <w:t>Enter name and mailing address of eligible applicant.  The applicant is the public or non-public entity receiving funds to carry out the purpose of the project.</w:t>
            </w:r>
          </w:p>
          <w:p w14:paraId="14880CB3" w14:textId="77777777" w:rsidR="0063215D" w:rsidRPr="0005353B" w:rsidRDefault="0063215D" w:rsidP="006764B6">
            <w:pPr>
              <w:spacing w:line="300" w:lineRule="atLeast"/>
              <w:ind w:right="576"/>
              <w:rPr>
                <w:snapToGrid w:val="0"/>
              </w:rPr>
            </w:pPr>
          </w:p>
          <w:p w14:paraId="425BF430" w14:textId="77777777" w:rsidR="0063215D" w:rsidRPr="0005353B" w:rsidRDefault="0063215D" w:rsidP="0063215D">
            <w:pPr>
              <w:numPr>
                <w:ilvl w:val="0"/>
                <w:numId w:val="25"/>
              </w:numPr>
              <w:spacing w:line="300" w:lineRule="atLeast"/>
              <w:ind w:right="576"/>
              <w:rPr>
                <w:snapToGrid w:val="0"/>
              </w:rPr>
            </w:pPr>
            <w:r w:rsidRPr="0005353B">
              <w:rPr>
                <w:snapToGrid w:val="0"/>
              </w:rPr>
              <w:t>Enter the total amount of funds requested for this project.</w:t>
            </w:r>
          </w:p>
          <w:p w14:paraId="5CB3A203" w14:textId="77777777" w:rsidR="0063215D" w:rsidRPr="0005353B" w:rsidRDefault="0063215D" w:rsidP="006764B6">
            <w:pPr>
              <w:spacing w:line="300" w:lineRule="atLeast"/>
              <w:ind w:left="972" w:right="576" w:hanging="450"/>
              <w:rPr>
                <w:snapToGrid w:val="0"/>
              </w:rPr>
            </w:pPr>
          </w:p>
          <w:p w14:paraId="725B3F5A" w14:textId="77777777" w:rsidR="0063215D" w:rsidRPr="00EF22C0" w:rsidRDefault="0063215D" w:rsidP="0063215D">
            <w:pPr>
              <w:numPr>
                <w:ilvl w:val="0"/>
                <w:numId w:val="25"/>
              </w:numPr>
              <w:spacing w:before="240" w:after="120" w:line="300" w:lineRule="atLeast"/>
              <w:ind w:right="576"/>
              <w:rPr>
                <w:snapToGrid w:val="0"/>
              </w:rPr>
            </w:pPr>
            <w:r w:rsidRPr="0005353B">
              <w:rPr>
                <w:snapToGrid w:val="0"/>
              </w:rPr>
              <w:t xml:space="preserve">Enter requested information for the applicant’s program and fiscal contact person(s).  These individuals are the people responsible for responding to all questions, programmatic or budgetary regarding information included in this application.  The </w:t>
            </w:r>
            <w:r>
              <w:rPr>
                <w:snapToGrid w:val="0"/>
              </w:rPr>
              <w:t>Unique Identified</w:t>
            </w:r>
            <w:r w:rsidRPr="0005353B">
              <w:rPr>
                <w:snapToGrid w:val="0"/>
              </w:rPr>
              <w:t xml:space="preserve"> (</w:t>
            </w:r>
            <w:r>
              <w:rPr>
                <w:snapToGrid w:val="0"/>
              </w:rPr>
              <w:t>UID</w:t>
            </w:r>
            <w:r w:rsidRPr="0005353B">
              <w:rPr>
                <w:snapToGrid w:val="0"/>
              </w:rPr>
              <w:t xml:space="preserve">), or unique agency identifier number, requirements are explained on page A-2 of the Green Book. The Applicant name must match the name associated with their </w:t>
            </w:r>
            <w:r>
              <w:rPr>
                <w:snapToGrid w:val="0"/>
              </w:rPr>
              <w:t>UID</w:t>
            </w:r>
            <w:r w:rsidRPr="0005353B">
              <w:rPr>
                <w:snapToGrid w:val="0"/>
              </w:rPr>
              <w:t xml:space="preserve"> registration. The Physical/Facility address and </w:t>
            </w:r>
            <w:r w:rsidRPr="0005353B">
              <w:rPr>
                <w:bCs/>
                <w:szCs w:val="24"/>
                <w:lang w:val="en"/>
              </w:rPr>
              <w:t>Federal Employer Identification Number/Tax Identification Number</w:t>
            </w:r>
            <w:r w:rsidRPr="0005353B">
              <w:rPr>
                <w:szCs w:val="24"/>
                <w:lang w:val="en"/>
              </w:rPr>
              <w:t xml:space="preserve"> (</w:t>
            </w:r>
            <w:r w:rsidRPr="0005353B">
              <w:rPr>
                <w:bCs/>
                <w:szCs w:val="24"/>
                <w:lang w:val="en"/>
              </w:rPr>
              <w:t>FEIN/FEID or TIN</w:t>
            </w:r>
            <w:r w:rsidRPr="0005353B">
              <w:rPr>
                <w:szCs w:val="24"/>
                <w:lang w:val="en"/>
              </w:rPr>
              <w:t>)</w:t>
            </w:r>
            <w:r w:rsidRPr="0005353B">
              <w:rPr>
                <w:snapToGrid w:val="0"/>
                <w:szCs w:val="24"/>
              </w:rPr>
              <w:t xml:space="preserve"> (also known as) </w:t>
            </w:r>
            <w:r w:rsidRPr="0005353B">
              <w:rPr>
                <w:bCs/>
                <w:szCs w:val="24"/>
                <w:lang w:val="en"/>
              </w:rPr>
              <w:t>Employer Identification Number</w:t>
            </w:r>
            <w:r w:rsidRPr="0005353B">
              <w:rPr>
                <w:szCs w:val="24"/>
                <w:lang w:val="en"/>
              </w:rPr>
              <w:t xml:space="preserve"> (</w:t>
            </w:r>
            <w:r w:rsidRPr="0005353B">
              <w:rPr>
                <w:bCs/>
                <w:szCs w:val="24"/>
                <w:lang w:val="en"/>
              </w:rPr>
              <w:t xml:space="preserve">EIN) are collected for department reporting.  </w:t>
            </w:r>
          </w:p>
          <w:p w14:paraId="319A5FF9" w14:textId="77777777" w:rsidR="0063215D" w:rsidRPr="00EF22C0" w:rsidRDefault="0063215D" w:rsidP="004E442E">
            <w:pPr>
              <w:spacing w:before="120" w:after="240" w:line="300" w:lineRule="atLeast"/>
              <w:ind w:left="360" w:right="576"/>
              <w:rPr>
                <w:snapToGrid w:val="0"/>
              </w:rPr>
            </w:pPr>
            <w:r w:rsidRPr="0005353B">
              <w:rPr>
                <w:b/>
                <w:snapToGrid w:val="0"/>
              </w:rPr>
              <w:t>The original signature of the appropriate agency head is required.</w:t>
            </w:r>
            <w:r w:rsidRPr="0005353B">
              <w:rPr>
                <w:snapToGrid w:val="0"/>
              </w:rPr>
              <w:t xml:space="preserve">  The agency head is the school district superintendent, university or community college president, state agency commissioner or secretary, or the chairperson of the Board for other eligible applicants.</w:t>
            </w:r>
          </w:p>
          <w:p w14:paraId="0A60AC1A" w14:textId="77777777" w:rsidR="0063215D" w:rsidRPr="0005353B" w:rsidRDefault="0063215D" w:rsidP="0063215D">
            <w:pPr>
              <w:numPr>
                <w:ilvl w:val="0"/>
                <w:numId w:val="26"/>
              </w:numPr>
              <w:tabs>
                <w:tab w:val="left" w:pos="1620"/>
              </w:tabs>
              <w:ind w:right="576"/>
              <w:rPr>
                <w:snapToGrid w:val="0"/>
              </w:rPr>
            </w:pPr>
            <w:r w:rsidRPr="0005353B">
              <w:rPr>
                <w:b/>
                <w:snapToGrid w:val="0"/>
              </w:rPr>
              <w:t>N</w:t>
            </w:r>
            <w:r w:rsidRPr="0005353B">
              <w:rPr>
                <w:b/>
                <w:snapToGrid w:val="0"/>
                <w:spacing w:val="10"/>
              </w:rPr>
              <w:t>ote:</w:t>
            </w:r>
            <w:r w:rsidRPr="0005353B">
              <w:rPr>
                <w:snapToGrid w:val="0"/>
                <w:spacing w:val="10"/>
              </w:rPr>
              <w:t xml:space="preserve">  </w:t>
            </w:r>
            <w:r w:rsidRPr="0005353B">
              <w:rPr>
                <w:b/>
                <w:snapToGrid w:val="0"/>
                <w:spacing w:val="10"/>
              </w:rPr>
              <w:t>A</w:t>
            </w:r>
            <w:r w:rsidRPr="0005353B">
              <w:rPr>
                <w:b/>
                <w:snapToGrid w:val="0"/>
              </w:rPr>
              <w:t>pplications signed by officials other than the appropriate agency head identified above must have a letter signed by the agency head, or documentation citing action of the governing body delegating authority to the person to sign on behalf of said official.  Attach the letter or documentation to the DOE 100A when the application is submitted.</w:t>
            </w:r>
          </w:p>
          <w:p w14:paraId="39B7105A" w14:textId="77777777" w:rsidR="0063215D" w:rsidRPr="0005353B" w:rsidRDefault="0063215D" w:rsidP="006764B6">
            <w:pPr>
              <w:ind w:left="972" w:right="576" w:hanging="450"/>
            </w:pPr>
          </w:p>
        </w:tc>
      </w:tr>
      <w:tr w:rsidR="0063215D" w:rsidRPr="0005353B" w14:paraId="046DE7D8" w14:textId="77777777" w:rsidTr="006764B6">
        <w:tc>
          <w:tcPr>
            <w:tcW w:w="10800" w:type="dxa"/>
          </w:tcPr>
          <w:p w14:paraId="4252FAD7" w14:textId="77777777" w:rsidR="0063215D" w:rsidRPr="0005353B" w:rsidRDefault="0063215D" w:rsidP="006764B6">
            <w:pPr>
              <w:ind w:left="540" w:right="576"/>
              <w:rPr>
                <w:rFonts w:ascii="Arial" w:hAnsi="Arial"/>
                <w:color w:val="000000"/>
                <w:sz w:val="16"/>
              </w:rPr>
            </w:pPr>
          </w:p>
        </w:tc>
      </w:tr>
      <w:tr w:rsidR="0063215D" w:rsidRPr="0005353B" w14:paraId="2341B233" w14:textId="77777777" w:rsidTr="006764B6">
        <w:tc>
          <w:tcPr>
            <w:tcW w:w="10800" w:type="dxa"/>
          </w:tcPr>
          <w:p w14:paraId="076405DD" w14:textId="77777777" w:rsidR="0063215D" w:rsidRPr="0005353B" w:rsidRDefault="0063215D" w:rsidP="006764B6">
            <w:pPr>
              <w:ind w:left="540" w:right="576"/>
              <w:rPr>
                <w:rFonts w:ascii="Arial" w:hAnsi="Arial"/>
                <w:sz w:val="16"/>
              </w:rPr>
            </w:pPr>
          </w:p>
        </w:tc>
      </w:tr>
      <w:tr w:rsidR="0063215D" w:rsidRPr="0005353B" w14:paraId="74AD8474" w14:textId="77777777" w:rsidTr="006764B6">
        <w:tc>
          <w:tcPr>
            <w:tcW w:w="10800" w:type="dxa"/>
          </w:tcPr>
          <w:p w14:paraId="2A5E09DF" w14:textId="77777777" w:rsidR="0063215D" w:rsidRPr="0005353B" w:rsidRDefault="0063215D" w:rsidP="006764B6">
            <w:pPr>
              <w:ind w:left="540" w:right="576"/>
              <w:rPr>
                <w:rFonts w:ascii="Arial" w:hAnsi="Arial"/>
                <w:sz w:val="16"/>
              </w:rPr>
            </w:pPr>
          </w:p>
        </w:tc>
      </w:tr>
      <w:tr w:rsidR="0063215D" w:rsidRPr="0005353B" w14:paraId="31E09D3E" w14:textId="77777777" w:rsidTr="006764B6">
        <w:trPr>
          <w:trHeight w:val="1782"/>
        </w:trPr>
        <w:tc>
          <w:tcPr>
            <w:tcW w:w="10800" w:type="dxa"/>
          </w:tcPr>
          <w:p w14:paraId="3FBF4B2E" w14:textId="77777777" w:rsidR="0063215D" w:rsidRPr="0005353B" w:rsidRDefault="0063215D" w:rsidP="006764B6">
            <w:pPr>
              <w:tabs>
                <w:tab w:val="center" w:pos="4320"/>
                <w:tab w:val="right" w:pos="8640"/>
              </w:tabs>
            </w:pPr>
          </w:p>
          <w:p w14:paraId="28B3F310" w14:textId="77777777" w:rsidR="0063215D" w:rsidRPr="0005353B" w:rsidRDefault="0063215D" w:rsidP="006764B6">
            <w:pPr>
              <w:tabs>
                <w:tab w:val="center" w:pos="4320"/>
                <w:tab w:val="right" w:pos="8640"/>
              </w:tabs>
            </w:pPr>
          </w:p>
          <w:p w14:paraId="1A806E01" w14:textId="77777777" w:rsidR="0063215D" w:rsidRPr="0005353B" w:rsidRDefault="0063215D" w:rsidP="006764B6">
            <w:pPr>
              <w:tabs>
                <w:tab w:val="center" w:pos="4320"/>
                <w:tab w:val="right" w:pos="8640"/>
              </w:tabs>
            </w:pPr>
          </w:p>
          <w:p w14:paraId="4C08D0E3" w14:textId="77777777" w:rsidR="0063215D" w:rsidRPr="0005353B" w:rsidRDefault="0063215D" w:rsidP="006764B6">
            <w:pPr>
              <w:tabs>
                <w:tab w:val="center" w:pos="4320"/>
                <w:tab w:val="right" w:pos="8640"/>
              </w:tabs>
            </w:pPr>
          </w:p>
          <w:p w14:paraId="09427AF8" w14:textId="77777777" w:rsidR="0063215D" w:rsidRPr="0005353B" w:rsidRDefault="0063215D" w:rsidP="006764B6">
            <w:pPr>
              <w:tabs>
                <w:tab w:val="center" w:pos="4320"/>
                <w:tab w:val="right" w:pos="8640"/>
              </w:tabs>
            </w:pPr>
          </w:p>
          <w:p w14:paraId="56744227" w14:textId="77777777" w:rsidR="0063215D" w:rsidRPr="0005353B" w:rsidRDefault="0063215D" w:rsidP="006764B6">
            <w:pPr>
              <w:tabs>
                <w:tab w:val="center" w:pos="4320"/>
                <w:tab w:val="right" w:pos="8640"/>
              </w:tabs>
            </w:pPr>
          </w:p>
          <w:p w14:paraId="451AA5A3" w14:textId="77777777" w:rsidR="0063215D" w:rsidRPr="0005353B" w:rsidRDefault="0063215D" w:rsidP="006764B6">
            <w:pPr>
              <w:tabs>
                <w:tab w:val="center" w:pos="4320"/>
                <w:tab w:val="right" w:pos="8640"/>
              </w:tabs>
            </w:pPr>
          </w:p>
          <w:p w14:paraId="2A514565" w14:textId="77777777" w:rsidR="0063215D" w:rsidRPr="0005353B" w:rsidRDefault="0063215D" w:rsidP="006764B6">
            <w:pPr>
              <w:tabs>
                <w:tab w:val="center" w:pos="4320"/>
                <w:tab w:val="right" w:pos="8640"/>
              </w:tabs>
            </w:pPr>
          </w:p>
          <w:p w14:paraId="0ADFEBBE" w14:textId="77777777" w:rsidR="0063215D" w:rsidRPr="0005353B" w:rsidRDefault="0063215D" w:rsidP="006764B6">
            <w:pPr>
              <w:tabs>
                <w:tab w:val="center" w:pos="4320"/>
                <w:tab w:val="right" w:pos="8640"/>
              </w:tabs>
            </w:pPr>
          </w:p>
          <w:p w14:paraId="4B638667" w14:textId="77777777" w:rsidR="0063215D" w:rsidRPr="0005353B" w:rsidRDefault="0063215D" w:rsidP="006764B6">
            <w:pPr>
              <w:tabs>
                <w:tab w:val="center" w:pos="4320"/>
                <w:tab w:val="right" w:pos="8640"/>
              </w:tabs>
            </w:pPr>
          </w:p>
          <w:p w14:paraId="442807F7" w14:textId="77777777" w:rsidR="0063215D" w:rsidRPr="0005353B" w:rsidRDefault="0063215D" w:rsidP="006764B6">
            <w:pPr>
              <w:tabs>
                <w:tab w:val="center" w:pos="4320"/>
                <w:tab w:val="right" w:pos="8640"/>
              </w:tabs>
            </w:pPr>
          </w:p>
          <w:p w14:paraId="4EC673CF" w14:textId="77777777" w:rsidR="0063215D" w:rsidRPr="0005353B" w:rsidRDefault="0063215D" w:rsidP="006764B6">
            <w:pPr>
              <w:tabs>
                <w:tab w:val="center" w:pos="4320"/>
                <w:tab w:val="right" w:pos="8640"/>
              </w:tabs>
            </w:pPr>
          </w:p>
          <w:p w14:paraId="2E55A750" w14:textId="77777777" w:rsidR="0063215D" w:rsidRPr="0005353B" w:rsidRDefault="0063215D" w:rsidP="006764B6">
            <w:pPr>
              <w:tabs>
                <w:tab w:val="center" w:pos="4320"/>
                <w:tab w:val="right" w:pos="8640"/>
              </w:tabs>
            </w:pPr>
          </w:p>
          <w:p w14:paraId="27007D1C" w14:textId="77777777" w:rsidR="0063215D" w:rsidRPr="0005353B" w:rsidRDefault="0063215D" w:rsidP="006764B6">
            <w:pPr>
              <w:tabs>
                <w:tab w:val="center" w:pos="4320"/>
                <w:tab w:val="right" w:pos="8640"/>
              </w:tabs>
            </w:pPr>
            <w:r w:rsidRPr="0005353B">
              <w:rPr>
                <w:rFonts w:ascii="Arial" w:hAnsi="Arial" w:cs="Arial"/>
                <w:noProof/>
                <w:szCs w:val="24"/>
              </w:rPr>
              <w:drawing>
                <wp:anchor distT="0" distB="0" distL="114300" distR="114300" simplePos="0" relativeHeight="251646976" behindDoc="0" locked="0" layoutInCell="1" allowOverlap="1" wp14:anchorId="091EB5FC" wp14:editId="1908CBB8">
                  <wp:simplePos x="0" y="0"/>
                  <wp:positionH relativeFrom="column">
                    <wp:posOffset>5086350</wp:posOffset>
                  </wp:positionH>
                  <wp:positionV relativeFrom="paragraph">
                    <wp:posOffset>123825</wp:posOffset>
                  </wp:positionV>
                  <wp:extent cx="1779905" cy="467995"/>
                  <wp:effectExtent l="0" t="0" r="0" b="8255"/>
                  <wp:wrapNone/>
                  <wp:docPr id="6" name="Picture 6" descr="Florida Department of Education&#10;fldoe.org&#10;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Picture 6" descr="Florida Department of Education&#10;fldoe.org&#10;Logo"/>
                          <pic:cNvPicPr>
                            <a:picLocks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779905" cy="467995"/>
                          </a:xfrm>
                          <a:prstGeom prst="rect">
                            <a:avLst/>
                          </a:prstGeom>
                          <a:noFill/>
                        </pic:spPr>
                      </pic:pic>
                    </a:graphicData>
                  </a:graphic>
                  <wp14:sizeRelH relativeFrom="page">
                    <wp14:pctWidth>0</wp14:pctWidth>
                  </wp14:sizeRelH>
                  <wp14:sizeRelV relativeFrom="page">
                    <wp14:pctHeight>0</wp14:pctHeight>
                  </wp14:sizeRelV>
                </wp:anchor>
              </w:drawing>
            </w:r>
            <w:r w:rsidRPr="0005353B">
              <w:t>DOE100A</w:t>
            </w:r>
          </w:p>
          <w:p w14:paraId="58CC54DE" w14:textId="77777777" w:rsidR="0063215D" w:rsidRPr="0005353B" w:rsidRDefault="0063215D" w:rsidP="006764B6">
            <w:pPr>
              <w:tabs>
                <w:tab w:val="center" w:pos="4320"/>
                <w:tab w:val="right" w:pos="8640"/>
              </w:tabs>
              <w:rPr>
                <w:rFonts w:ascii="Arial" w:hAnsi="Arial"/>
                <w:sz w:val="16"/>
              </w:rPr>
            </w:pPr>
            <w:r w:rsidRPr="0005353B">
              <w:t>Revised June 2022</w:t>
            </w:r>
            <w:r w:rsidRPr="0005353B">
              <w:tab/>
              <w:t>Page 2 of 2</w:t>
            </w:r>
            <w:r w:rsidRPr="0005353B">
              <w:rPr>
                <w:noProof/>
              </w:rPr>
              <w:drawing>
                <wp:anchor distT="0" distB="0" distL="114300" distR="114300" simplePos="0" relativeHeight="251654144" behindDoc="1" locked="0" layoutInCell="1" allowOverlap="1" wp14:anchorId="599EF1CA" wp14:editId="41AEC34D">
                  <wp:simplePos x="0" y="0"/>
                  <wp:positionH relativeFrom="column">
                    <wp:posOffset>5781675</wp:posOffset>
                  </wp:positionH>
                  <wp:positionV relativeFrom="paragraph">
                    <wp:posOffset>9435465</wp:posOffset>
                  </wp:positionV>
                  <wp:extent cx="1774825" cy="466725"/>
                  <wp:effectExtent l="0" t="0" r="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774825" cy="466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5353B">
              <w:rPr>
                <w:noProof/>
              </w:rPr>
              <w:drawing>
                <wp:anchor distT="0" distB="0" distL="114300" distR="114300" simplePos="0" relativeHeight="251652096" behindDoc="1" locked="0" layoutInCell="1" allowOverlap="1" wp14:anchorId="6887308B" wp14:editId="255E40F4">
                  <wp:simplePos x="0" y="0"/>
                  <wp:positionH relativeFrom="column">
                    <wp:posOffset>5781675</wp:posOffset>
                  </wp:positionH>
                  <wp:positionV relativeFrom="paragraph">
                    <wp:posOffset>9435465</wp:posOffset>
                  </wp:positionV>
                  <wp:extent cx="1774825" cy="466725"/>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774825" cy="466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5353B">
              <w:rPr>
                <w:noProof/>
              </w:rPr>
              <w:drawing>
                <wp:anchor distT="0" distB="0" distL="114300" distR="114300" simplePos="0" relativeHeight="251650048" behindDoc="1" locked="0" layoutInCell="1" allowOverlap="1" wp14:anchorId="2BEE9F2B" wp14:editId="7C5CF5E1">
                  <wp:simplePos x="0" y="0"/>
                  <wp:positionH relativeFrom="column">
                    <wp:posOffset>5781675</wp:posOffset>
                  </wp:positionH>
                  <wp:positionV relativeFrom="paragraph">
                    <wp:posOffset>9435465</wp:posOffset>
                  </wp:positionV>
                  <wp:extent cx="1774825" cy="466725"/>
                  <wp:effectExtent l="0" t="0" r="0" b="952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774825" cy="466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5353B">
              <w:rPr>
                <w:noProof/>
              </w:rPr>
              <w:drawing>
                <wp:anchor distT="0" distB="0" distL="114300" distR="114300" simplePos="0" relativeHeight="251648000" behindDoc="1" locked="0" layoutInCell="1" allowOverlap="1" wp14:anchorId="1551C0F6" wp14:editId="7C645988">
                  <wp:simplePos x="0" y="0"/>
                  <wp:positionH relativeFrom="column">
                    <wp:posOffset>5781675</wp:posOffset>
                  </wp:positionH>
                  <wp:positionV relativeFrom="paragraph">
                    <wp:posOffset>9435465</wp:posOffset>
                  </wp:positionV>
                  <wp:extent cx="1774825" cy="46672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774825" cy="4667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10FD3023" w14:textId="77777777" w:rsidR="0063215D" w:rsidRDefault="0063215D" w:rsidP="0063215D">
      <w:pPr>
        <w:tabs>
          <w:tab w:val="left" w:pos="5355"/>
        </w:tabs>
        <w:rPr>
          <w:rFonts w:ascii="Arial" w:hAnsi="Arial" w:cs="Arial"/>
          <w:szCs w:val="24"/>
        </w:rPr>
      </w:pPr>
      <w:r w:rsidRPr="0005353B">
        <w:rPr>
          <w:noProof/>
        </w:rPr>
        <w:drawing>
          <wp:anchor distT="0" distB="0" distL="114300" distR="114300" simplePos="0" relativeHeight="251639808" behindDoc="1" locked="0" layoutInCell="1" allowOverlap="1" wp14:anchorId="30CBB124" wp14:editId="115779F0">
            <wp:simplePos x="0" y="0"/>
            <wp:positionH relativeFrom="column">
              <wp:posOffset>5781675</wp:posOffset>
            </wp:positionH>
            <wp:positionV relativeFrom="paragraph">
              <wp:posOffset>9435465</wp:posOffset>
            </wp:positionV>
            <wp:extent cx="1774825" cy="466725"/>
            <wp:effectExtent l="0" t="0" r="0" b="952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774825" cy="4667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Cs w:val="24"/>
        </w:rPr>
        <w:tab/>
      </w:r>
    </w:p>
    <w:p w14:paraId="5C2C75AC" w14:textId="77777777" w:rsidR="0063215D" w:rsidRDefault="0063215D" w:rsidP="0063215D">
      <w:pPr>
        <w:rPr>
          <w:rFonts w:ascii="Arial" w:hAnsi="Arial" w:cs="Arial"/>
          <w:szCs w:val="24"/>
        </w:rPr>
      </w:pPr>
      <w:r>
        <w:rPr>
          <w:rFonts w:ascii="Arial" w:hAnsi="Arial" w:cs="Arial"/>
          <w:szCs w:val="24"/>
        </w:rPr>
        <w:br w:type="page"/>
      </w:r>
    </w:p>
    <w:p w14:paraId="30AB21D9" w14:textId="742CEC3F" w:rsidR="0063215D" w:rsidRDefault="0063215D" w:rsidP="0063215D">
      <w:pPr>
        <w:ind w:hanging="450"/>
        <w:rPr>
          <w:b/>
          <w:bCs/>
          <w:szCs w:val="24"/>
        </w:rPr>
      </w:pPr>
      <w:r>
        <w:rPr>
          <w:b/>
          <w:bCs/>
          <w:szCs w:val="24"/>
        </w:rPr>
        <w:t>Appendix E:</w:t>
      </w:r>
      <w:r w:rsidR="001172A0" w:rsidRPr="001172A0">
        <w:rPr>
          <w:bCs/>
          <w:szCs w:val="24"/>
          <w:shd w:val="clear" w:color="auto" w:fill="FFFFFF"/>
        </w:rPr>
        <w:t xml:space="preserve"> </w:t>
      </w:r>
      <w:r w:rsidR="001172A0">
        <w:rPr>
          <w:bCs/>
          <w:szCs w:val="24"/>
          <w:shd w:val="clear" w:color="auto" w:fill="FFFFFF"/>
        </w:rPr>
        <w:t>DOE 100A, Project Application Form for IELCE, TAPS# 24B023</w:t>
      </w:r>
    </w:p>
    <w:p w14:paraId="0EAA441F" w14:textId="77777777" w:rsidR="001172A0" w:rsidRDefault="001172A0" w:rsidP="00F81B63">
      <w:pPr>
        <w:spacing w:after="100" w:afterAutospacing="1"/>
        <w:contextualSpacing/>
        <w:jc w:val="center"/>
        <w:rPr>
          <w:iCs/>
          <w:smallCaps/>
          <w:sz w:val="32"/>
          <w:szCs w:val="32"/>
        </w:rPr>
      </w:pPr>
    </w:p>
    <w:p w14:paraId="303E5DEC" w14:textId="1659D0C1" w:rsidR="0063215D" w:rsidRPr="00DD24E7" w:rsidRDefault="0063215D" w:rsidP="001172A0">
      <w:pPr>
        <w:contextualSpacing/>
        <w:jc w:val="center"/>
        <w:rPr>
          <w:iCs/>
          <w:smallCaps/>
          <w:sz w:val="32"/>
          <w:szCs w:val="32"/>
        </w:rPr>
      </w:pPr>
      <w:r w:rsidRPr="00DD24E7">
        <w:rPr>
          <w:iCs/>
          <w:smallCaps/>
          <w:sz w:val="32"/>
          <w:szCs w:val="32"/>
        </w:rPr>
        <w:t>Florida Department of Education</w:t>
      </w:r>
    </w:p>
    <w:p w14:paraId="63A5E346" w14:textId="77777777" w:rsidR="0063215D" w:rsidRPr="0005353B" w:rsidRDefault="0063215D" w:rsidP="00F81B63">
      <w:pPr>
        <w:keepNext/>
        <w:keepLines/>
        <w:spacing w:before="200" w:line="276" w:lineRule="auto"/>
        <w:contextualSpacing/>
        <w:jc w:val="center"/>
        <w:outlineLvl w:val="1"/>
        <w:rPr>
          <w:b/>
          <w:smallCaps/>
          <w:sz w:val="32"/>
          <w:szCs w:val="32"/>
        </w:rPr>
      </w:pPr>
      <w:r w:rsidRPr="0005353B">
        <w:rPr>
          <w:b/>
          <w:smallCaps/>
          <w:sz w:val="32"/>
          <w:szCs w:val="32"/>
        </w:rPr>
        <w:t>Project Application</w:t>
      </w:r>
    </w:p>
    <w:tbl>
      <w:tblPr>
        <w:tblW w:w="10800"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52"/>
        <w:gridCol w:w="1018"/>
        <w:gridCol w:w="3420"/>
        <w:gridCol w:w="45"/>
        <w:gridCol w:w="3465"/>
      </w:tblGrid>
      <w:tr w:rsidR="0063215D" w:rsidRPr="0005353B" w14:paraId="44473822" w14:textId="77777777" w:rsidTr="006764B6">
        <w:trPr>
          <w:trHeight w:val="1842"/>
        </w:trPr>
        <w:tc>
          <w:tcPr>
            <w:tcW w:w="2852" w:type="dxa"/>
            <w:tcBorders>
              <w:top w:val="single" w:sz="8" w:space="0" w:color="auto"/>
              <w:left w:val="single" w:sz="8" w:space="0" w:color="auto"/>
            </w:tcBorders>
          </w:tcPr>
          <w:p w14:paraId="6E0CEBA3" w14:textId="77777777" w:rsidR="0063215D" w:rsidRPr="0005353B" w:rsidRDefault="0063215D" w:rsidP="006764B6">
            <w:pPr>
              <w:rPr>
                <w:b/>
                <w:sz w:val="18"/>
              </w:rPr>
            </w:pPr>
            <w:r w:rsidRPr="0005353B">
              <w:rPr>
                <w:b/>
                <w:sz w:val="18"/>
              </w:rPr>
              <w:t>Please return to:</w:t>
            </w:r>
          </w:p>
          <w:p w14:paraId="00B8CC0C" w14:textId="77777777" w:rsidR="0063215D" w:rsidRPr="0005353B" w:rsidRDefault="0063215D" w:rsidP="006764B6">
            <w:pPr>
              <w:rPr>
                <w:sz w:val="18"/>
              </w:rPr>
            </w:pPr>
          </w:p>
          <w:p w14:paraId="4C789757" w14:textId="77777777" w:rsidR="0063215D" w:rsidRPr="002205BA" w:rsidRDefault="0063215D" w:rsidP="006764B6">
            <w:pPr>
              <w:rPr>
                <w:rFonts w:ascii="Arial" w:hAnsi="Arial"/>
                <w:sz w:val="18"/>
                <w:szCs w:val="18"/>
              </w:rPr>
            </w:pPr>
            <w:r w:rsidRPr="002205BA">
              <w:rPr>
                <w:rFonts w:ascii="Arial" w:hAnsi="Arial" w:cs="Arial"/>
                <w:sz w:val="18"/>
                <w:szCs w:val="18"/>
              </w:rPr>
              <w:t>Florida</w:t>
            </w:r>
            <w:r w:rsidRPr="002205BA">
              <w:rPr>
                <w:rFonts w:ascii="Arial" w:hAnsi="Arial" w:cs="Arial"/>
                <w:spacing w:val="-12"/>
                <w:sz w:val="18"/>
                <w:szCs w:val="18"/>
              </w:rPr>
              <w:t xml:space="preserve"> </w:t>
            </w:r>
            <w:r w:rsidRPr="002205BA">
              <w:rPr>
                <w:rFonts w:ascii="Arial" w:hAnsi="Arial" w:cs="Arial"/>
                <w:sz w:val="18"/>
                <w:szCs w:val="18"/>
              </w:rPr>
              <w:t>Department</w:t>
            </w:r>
            <w:r w:rsidRPr="002205BA">
              <w:rPr>
                <w:rFonts w:ascii="Arial" w:hAnsi="Arial" w:cs="Arial"/>
                <w:spacing w:val="-10"/>
                <w:sz w:val="18"/>
                <w:szCs w:val="18"/>
              </w:rPr>
              <w:t xml:space="preserve"> </w:t>
            </w:r>
            <w:r w:rsidRPr="002205BA">
              <w:rPr>
                <w:rFonts w:ascii="Arial" w:hAnsi="Arial" w:cs="Arial"/>
                <w:sz w:val="18"/>
                <w:szCs w:val="18"/>
              </w:rPr>
              <w:t>of</w:t>
            </w:r>
            <w:r w:rsidRPr="002205BA">
              <w:rPr>
                <w:rFonts w:ascii="Arial" w:hAnsi="Arial" w:cs="Arial"/>
                <w:spacing w:val="-11"/>
                <w:sz w:val="18"/>
                <w:szCs w:val="18"/>
              </w:rPr>
              <w:t xml:space="preserve"> </w:t>
            </w:r>
            <w:r w:rsidRPr="002205BA">
              <w:rPr>
                <w:rFonts w:ascii="Arial" w:hAnsi="Arial" w:cs="Arial"/>
                <w:sz w:val="18"/>
                <w:szCs w:val="18"/>
              </w:rPr>
              <w:t xml:space="preserve">Education upload into Office of Grants Management (OGM) ShareFile </w:t>
            </w:r>
            <w:r w:rsidRPr="002205BA">
              <w:rPr>
                <w:rFonts w:ascii="Arial" w:hAnsi="Arial" w:cs="Arial"/>
                <w:color w:val="000000" w:themeColor="text1"/>
                <w:sz w:val="18"/>
                <w:szCs w:val="18"/>
              </w:rPr>
              <w:t xml:space="preserve">folder </w:t>
            </w:r>
            <w:r w:rsidRPr="002205BA">
              <w:rPr>
                <w:rFonts w:ascii="Arial" w:hAnsi="Arial" w:cs="Arial"/>
                <w:b/>
                <w:color w:val="000000" w:themeColor="text1"/>
                <w:sz w:val="18"/>
                <w:szCs w:val="18"/>
              </w:rPr>
              <w:t>AgencyNumber_AgencyName_XXB023</w:t>
            </w:r>
            <w:r w:rsidRPr="002205BA">
              <w:rPr>
                <w:rFonts w:ascii="Arial" w:hAnsi="Arial" w:cs="Arial"/>
                <w:b/>
                <w:sz w:val="18"/>
                <w:szCs w:val="18"/>
              </w:rPr>
              <w:t>_submit</w:t>
            </w:r>
            <w:r w:rsidRPr="002205BA">
              <w:rPr>
                <w:rFonts w:ascii="Arial" w:hAnsi="Arial"/>
                <w:sz w:val="18"/>
                <w:szCs w:val="18"/>
              </w:rPr>
              <w:t xml:space="preserve"> </w:t>
            </w:r>
          </w:p>
        </w:tc>
        <w:tc>
          <w:tcPr>
            <w:tcW w:w="4438" w:type="dxa"/>
            <w:gridSpan w:val="2"/>
            <w:tcBorders>
              <w:top w:val="single" w:sz="8" w:space="0" w:color="auto"/>
              <w:right w:val="nil"/>
            </w:tcBorders>
          </w:tcPr>
          <w:p w14:paraId="4952BA2D" w14:textId="77777777" w:rsidR="0063215D" w:rsidRPr="0005353B" w:rsidRDefault="0063215D" w:rsidP="006764B6">
            <w:pPr>
              <w:rPr>
                <w:rFonts w:ascii="Arial" w:hAnsi="Arial"/>
                <w:b/>
                <w:sz w:val="16"/>
              </w:rPr>
            </w:pPr>
            <w:r w:rsidRPr="0005353B">
              <w:rPr>
                <w:b/>
                <w:sz w:val="18"/>
              </w:rPr>
              <w:t xml:space="preserve">A) </w:t>
            </w:r>
            <w:r w:rsidRPr="0005353B">
              <w:rPr>
                <w:rFonts w:ascii="Arial" w:hAnsi="Arial"/>
                <w:b/>
                <w:sz w:val="18"/>
              </w:rPr>
              <w:t xml:space="preserve"> </w:t>
            </w:r>
            <w:r w:rsidRPr="0005353B">
              <w:rPr>
                <w:b/>
                <w:sz w:val="18"/>
              </w:rPr>
              <w:t>Program Name:</w:t>
            </w:r>
          </w:p>
          <w:p w14:paraId="05BD1FED" w14:textId="77777777" w:rsidR="0063215D" w:rsidRPr="0005353B" w:rsidRDefault="0063215D" w:rsidP="006764B6">
            <w:pPr>
              <w:jc w:val="center"/>
              <w:rPr>
                <w:b/>
                <w:sz w:val="20"/>
              </w:rPr>
            </w:pPr>
          </w:p>
          <w:p w14:paraId="437E76D4" w14:textId="77777777" w:rsidR="0063215D" w:rsidRPr="002205BA" w:rsidRDefault="0063215D" w:rsidP="006764B6">
            <w:pPr>
              <w:jc w:val="center"/>
              <w:rPr>
                <w:b/>
                <w:sz w:val="20"/>
              </w:rPr>
            </w:pPr>
            <w:r w:rsidRPr="002205BA">
              <w:rPr>
                <w:b/>
                <w:sz w:val="20"/>
              </w:rPr>
              <w:t xml:space="preserve">Integrated English Literacy and Civics Education (IELCE) </w:t>
            </w:r>
          </w:p>
          <w:p w14:paraId="65A1718A" w14:textId="77777777" w:rsidR="0063215D" w:rsidRPr="0005353B" w:rsidRDefault="0063215D" w:rsidP="006764B6">
            <w:pPr>
              <w:jc w:val="center"/>
              <w:rPr>
                <w:b/>
                <w:sz w:val="20"/>
              </w:rPr>
            </w:pPr>
            <w:r>
              <w:rPr>
                <w:b/>
                <w:sz w:val="20"/>
              </w:rPr>
              <w:t xml:space="preserve">Grant Application </w:t>
            </w:r>
          </w:p>
          <w:p w14:paraId="7D8DA2C1" w14:textId="77777777" w:rsidR="0063215D" w:rsidRDefault="0063215D" w:rsidP="006764B6">
            <w:pPr>
              <w:jc w:val="center"/>
              <w:rPr>
                <w:b/>
                <w:sz w:val="20"/>
              </w:rPr>
            </w:pPr>
            <w:r>
              <w:rPr>
                <w:b/>
                <w:sz w:val="20"/>
              </w:rPr>
              <w:t>Fiscal Year 2023-2024</w:t>
            </w:r>
          </w:p>
          <w:p w14:paraId="3DA9CE55" w14:textId="77777777" w:rsidR="0063215D" w:rsidRDefault="0063215D" w:rsidP="006764B6">
            <w:pPr>
              <w:jc w:val="center"/>
              <w:rPr>
                <w:b/>
                <w:sz w:val="20"/>
              </w:rPr>
            </w:pPr>
          </w:p>
          <w:p w14:paraId="365D7569" w14:textId="77777777" w:rsidR="0063215D" w:rsidRPr="00266FB5" w:rsidRDefault="0063215D" w:rsidP="006764B6">
            <w:pPr>
              <w:jc w:val="center"/>
              <w:rPr>
                <w:b/>
                <w:sz w:val="32"/>
                <w:szCs w:val="32"/>
              </w:rPr>
            </w:pPr>
            <w:r w:rsidRPr="00266FB5">
              <w:rPr>
                <w:b/>
                <w:sz w:val="32"/>
                <w:szCs w:val="32"/>
              </w:rPr>
              <w:t>TAPS# 24B023</w:t>
            </w:r>
          </w:p>
          <w:p w14:paraId="3A6E1184" w14:textId="04875859" w:rsidR="0063215D" w:rsidRPr="003D184F" w:rsidRDefault="003D184F" w:rsidP="006764B6">
            <w:pPr>
              <w:jc w:val="center"/>
              <w:rPr>
                <w:b/>
                <w:sz w:val="32"/>
                <w:szCs w:val="32"/>
              </w:rPr>
            </w:pPr>
            <w:r w:rsidRPr="00266FB5">
              <w:rPr>
                <w:b/>
                <w:sz w:val="32"/>
                <w:szCs w:val="32"/>
              </w:rPr>
              <w:t>Integrated English Literacy and Civics Education</w:t>
            </w:r>
          </w:p>
          <w:p w14:paraId="2BA2BCA9" w14:textId="77777777" w:rsidR="0063215D" w:rsidRPr="0005353B" w:rsidRDefault="0063215D" w:rsidP="006764B6">
            <w:pPr>
              <w:jc w:val="center"/>
              <w:rPr>
                <w:b/>
                <w:szCs w:val="24"/>
              </w:rPr>
            </w:pPr>
          </w:p>
        </w:tc>
        <w:tc>
          <w:tcPr>
            <w:tcW w:w="3510" w:type="dxa"/>
            <w:gridSpan w:val="2"/>
            <w:vMerge w:val="restart"/>
            <w:tcBorders>
              <w:top w:val="single" w:sz="12" w:space="0" w:color="auto"/>
              <w:left w:val="single" w:sz="12" w:space="0" w:color="auto"/>
              <w:right w:val="single" w:sz="12" w:space="0" w:color="auto"/>
            </w:tcBorders>
          </w:tcPr>
          <w:p w14:paraId="1D2C72B8" w14:textId="77777777" w:rsidR="0063215D" w:rsidRPr="0005353B" w:rsidRDefault="0063215D" w:rsidP="006764B6">
            <w:pPr>
              <w:keepNext/>
              <w:spacing w:before="240" w:after="60"/>
              <w:outlineLvl w:val="2"/>
              <w:rPr>
                <w:b/>
                <w:bCs/>
                <w:i/>
                <w:sz w:val="18"/>
                <w:szCs w:val="26"/>
              </w:rPr>
            </w:pPr>
            <w:r w:rsidRPr="0005353B">
              <w:rPr>
                <w:b/>
                <w:bCs/>
                <w:i/>
                <w:sz w:val="18"/>
                <w:szCs w:val="26"/>
              </w:rPr>
              <w:t>DOE USE ONLY</w:t>
            </w:r>
          </w:p>
          <w:p w14:paraId="4D39AFB8" w14:textId="77777777" w:rsidR="0063215D" w:rsidRPr="0005353B" w:rsidRDefault="0063215D" w:rsidP="006764B6">
            <w:pPr>
              <w:rPr>
                <w:sz w:val="16"/>
              </w:rPr>
            </w:pPr>
          </w:p>
          <w:p w14:paraId="39170C7F" w14:textId="77777777" w:rsidR="0063215D" w:rsidRPr="0005353B" w:rsidRDefault="0063215D" w:rsidP="006764B6">
            <w:pPr>
              <w:rPr>
                <w:sz w:val="16"/>
              </w:rPr>
            </w:pPr>
            <w:r w:rsidRPr="0005353B">
              <w:rPr>
                <w:sz w:val="18"/>
              </w:rPr>
              <w:t>Date Received</w:t>
            </w:r>
            <w:r w:rsidRPr="0005353B">
              <w:rPr>
                <w:sz w:val="16"/>
              </w:rPr>
              <w:t xml:space="preserve"> </w:t>
            </w:r>
          </w:p>
        </w:tc>
      </w:tr>
      <w:tr w:rsidR="0063215D" w:rsidRPr="0005353B" w14:paraId="2FAEBEE4" w14:textId="77777777" w:rsidTr="006764B6">
        <w:trPr>
          <w:cantSplit/>
          <w:trHeight w:val="207"/>
        </w:trPr>
        <w:tc>
          <w:tcPr>
            <w:tcW w:w="7290" w:type="dxa"/>
            <w:gridSpan w:val="3"/>
            <w:vMerge w:val="restart"/>
            <w:tcBorders>
              <w:left w:val="single" w:sz="8" w:space="0" w:color="auto"/>
              <w:right w:val="nil"/>
            </w:tcBorders>
          </w:tcPr>
          <w:p w14:paraId="7B413B94" w14:textId="77777777" w:rsidR="0063215D" w:rsidRPr="0005353B" w:rsidRDefault="0063215D" w:rsidP="006764B6">
            <w:pPr>
              <w:jc w:val="center"/>
              <w:rPr>
                <w:b/>
                <w:sz w:val="18"/>
              </w:rPr>
            </w:pPr>
            <w:r w:rsidRPr="0005353B">
              <w:rPr>
                <w:b/>
                <w:sz w:val="18"/>
              </w:rPr>
              <w:t>B) Name and Address of Eligible Applicant:</w:t>
            </w:r>
          </w:p>
          <w:p w14:paraId="109784B2" w14:textId="77777777" w:rsidR="0063215D" w:rsidRPr="0005353B" w:rsidRDefault="0063215D" w:rsidP="006764B6">
            <w:pPr>
              <w:jc w:val="center"/>
              <w:rPr>
                <w:b/>
                <w:sz w:val="18"/>
              </w:rPr>
            </w:pPr>
          </w:p>
        </w:tc>
        <w:tc>
          <w:tcPr>
            <w:tcW w:w="3510" w:type="dxa"/>
            <w:gridSpan w:val="2"/>
            <w:vMerge/>
            <w:tcBorders>
              <w:left w:val="single" w:sz="12" w:space="0" w:color="auto"/>
              <w:bottom w:val="nil"/>
              <w:right w:val="single" w:sz="12" w:space="0" w:color="auto"/>
            </w:tcBorders>
          </w:tcPr>
          <w:p w14:paraId="1FCA51BF" w14:textId="77777777" w:rsidR="0063215D" w:rsidRPr="0005353B" w:rsidRDefault="0063215D" w:rsidP="006764B6">
            <w:pPr>
              <w:jc w:val="center"/>
              <w:rPr>
                <w:b/>
                <w:sz w:val="18"/>
              </w:rPr>
            </w:pPr>
          </w:p>
        </w:tc>
      </w:tr>
      <w:tr w:rsidR="0063215D" w:rsidRPr="0005353B" w14:paraId="2925ED54" w14:textId="77777777" w:rsidTr="006764B6">
        <w:trPr>
          <w:cantSplit/>
          <w:trHeight w:val="184"/>
        </w:trPr>
        <w:tc>
          <w:tcPr>
            <w:tcW w:w="7290" w:type="dxa"/>
            <w:gridSpan w:val="3"/>
            <w:vMerge/>
            <w:tcBorders>
              <w:left w:val="single" w:sz="8" w:space="0" w:color="auto"/>
              <w:bottom w:val="nil"/>
              <w:right w:val="nil"/>
            </w:tcBorders>
          </w:tcPr>
          <w:p w14:paraId="5DDDF4A3" w14:textId="77777777" w:rsidR="0063215D" w:rsidRPr="0005353B" w:rsidRDefault="0063215D" w:rsidP="006764B6">
            <w:pPr>
              <w:jc w:val="center"/>
              <w:rPr>
                <w:rFonts w:ascii="Arial" w:hAnsi="Arial"/>
                <w:sz w:val="16"/>
              </w:rPr>
            </w:pPr>
          </w:p>
        </w:tc>
        <w:tc>
          <w:tcPr>
            <w:tcW w:w="3510" w:type="dxa"/>
            <w:gridSpan w:val="2"/>
            <w:vMerge w:val="restart"/>
            <w:tcBorders>
              <w:left w:val="single" w:sz="12" w:space="0" w:color="auto"/>
              <w:bottom w:val="nil"/>
              <w:right w:val="single" w:sz="12" w:space="0" w:color="auto"/>
            </w:tcBorders>
          </w:tcPr>
          <w:p w14:paraId="26FEF9D1" w14:textId="77777777" w:rsidR="0063215D" w:rsidRPr="0005353B" w:rsidRDefault="0063215D" w:rsidP="006764B6">
            <w:pPr>
              <w:jc w:val="center"/>
              <w:rPr>
                <w:b/>
                <w:sz w:val="18"/>
              </w:rPr>
            </w:pPr>
            <w:r w:rsidRPr="0005353B">
              <w:rPr>
                <w:b/>
                <w:sz w:val="18"/>
              </w:rPr>
              <w:t>Project Number (DOE Assigned)</w:t>
            </w:r>
          </w:p>
          <w:p w14:paraId="1EC29048" w14:textId="77777777" w:rsidR="0063215D" w:rsidRPr="0005353B" w:rsidRDefault="0063215D" w:rsidP="006764B6">
            <w:pPr>
              <w:rPr>
                <w:b/>
                <w:sz w:val="18"/>
              </w:rPr>
            </w:pPr>
          </w:p>
        </w:tc>
      </w:tr>
      <w:tr w:rsidR="0063215D" w:rsidRPr="0005353B" w14:paraId="342F5589" w14:textId="77777777" w:rsidTr="006764B6">
        <w:trPr>
          <w:cantSplit/>
          <w:trHeight w:val="210"/>
        </w:trPr>
        <w:tc>
          <w:tcPr>
            <w:tcW w:w="7290" w:type="dxa"/>
            <w:gridSpan w:val="3"/>
            <w:vMerge/>
            <w:tcBorders>
              <w:top w:val="single" w:sz="12" w:space="0" w:color="auto"/>
              <w:left w:val="single" w:sz="8" w:space="0" w:color="auto"/>
              <w:bottom w:val="single" w:sz="12" w:space="0" w:color="auto"/>
              <w:right w:val="nil"/>
            </w:tcBorders>
            <w:vAlign w:val="bottom"/>
          </w:tcPr>
          <w:p w14:paraId="2F0E7AD2" w14:textId="77777777" w:rsidR="0063215D" w:rsidRPr="0005353B" w:rsidRDefault="0063215D" w:rsidP="006764B6">
            <w:pPr>
              <w:rPr>
                <w:rFonts w:ascii="Arial" w:hAnsi="Arial"/>
                <w:sz w:val="16"/>
              </w:rPr>
            </w:pPr>
          </w:p>
        </w:tc>
        <w:tc>
          <w:tcPr>
            <w:tcW w:w="3510" w:type="dxa"/>
            <w:gridSpan w:val="2"/>
            <w:vMerge/>
            <w:tcBorders>
              <w:top w:val="nil"/>
              <w:left w:val="single" w:sz="12" w:space="0" w:color="auto"/>
              <w:bottom w:val="nil"/>
              <w:right w:val="single" w:sz="12" w:space="0" w:color="auto"/>
            </w:tcBorders>
          </w:tcPr>
          <w:p w14:paraId="598A92D2" w14:textId="77777777" w:rsidR="0063215D" w:rsidRPr="0005353B" w:rsidRDefault="0063215D" w:rsidP="006764B6">
            <w:pPr>
              <w:rPr>
                <w:rFonts w:ascii="Arial" w:hAnsi="Arial"/>
                <w:sz w:val="16"/>
              </w:rPr>
            </w:pPr>
          </w:p>
        </w:tc>
      </w:tr>
      <w:tr w:rsidR="0063215D" w:rsidRPr="0005353B" w14:paraId="340B3E67" w14:textId="77777777" w:rsidTr="00F81B63">
        <w:trPr>
          <w:cantSplit/>
          <w:trHeight w:val="184"/>
        </w:trPr>
        <w:tc>
          <w:tcPr>
            <w:tcW w:w="7290" w:type="dxa"/>
            <w:gridSpan w:val="3"/>
            <w:vMerge/>
            <w:tcBorders>
              <w:top w:val="single" w:sz="12" w:space="0" w:color="auto"/>
              <w:left w:val="single" w:sz="8" w:space="0" w:color="auto"/>
              <w:bottom w:val="single" w:sz="12" w:space="0" w:color="auto"/>
              <w:right w:val="nil"/>
            </w:tcBorders>
            <w:vAlign w:val="bottom"/>
          </w:tcPr>
          <w:p w14:paraId="16F13B0B" w14:textId="77777777" w:rsidR="0063215D" w:rsidRPr="0005353B" w:rsidRDefault="0063215D" w:rsidP="006764B6">
            <w:pPr>
              <w:rPr>
                <w:rFonts w:ascii="Arial" w:hAnsi="Arial"/>
                <w:sz w:val="16"/>
              </w:rPr>
            </w:pPr>
          </w:p>
        </w:tc>
        <w:tc>
          <w:tcPr>
            <w:tcW w:w="3510" w:type="dxa"/>
            <w:gridSpan w:val="2"/>
            <w:vMerge/>
            <w:tcBorders>
              <w:top w:val="nil"/>
              <w:left w:val="single" w:sz="12" w:space="0" w:color="auto"/>
              <w:bottom w:val="single" w:sz="12" w:space="0" w:color="auto"/>
              <w:right w:val="single" w:sz="12" w:space="0" w:color="auto"/>
            </w:tcBorders>
          </w:tcPr>
          <w:p w14:paraId="3F72D968" w14:textId="77777777" w:rsidR="0063215D" w:rsidRPr="0005353B" w:rsidRDefault="0063215D" w:rsidP="006764B6">
            <w:pPr>
              <w:rPr>
                <w:rFonts w:ascii="Arial" w:hAnsi="Arial"/>
                <w:sz w:val="16"/>
              </w:rPr>
            </w:pPr>
          </w:p>
        </w:tc>
      </w:tr>
      <w:tr w:rsidR="0063215D" w:rsidRPr="0005353B" w14:paraId="4B5D79E1" w14:textId="77777777" w:rsidTr="006764B6">
        <w:trPr>
          <w:cantSplit/>
          <w:trHeight w:hRule="exact" w:val="471"/>
        </w:trPr>
        <w:tc>
          <w:tcPr>
            <w:tcW w:w="3870" w:type="dxa"/>
            <w:gridSpan w:val="2"/>
            <w:vMerge w:val="restart"/>
            <w:tcBorders>
              <w:top w:val="nil"/>
              <w:bottom w:val="nil"/>
            </w:tcBorders>
          </w:tcPr>
          <w:p w14:paraId="2E65C42B" w14:textId="77777777" w:rsidR="0063215D" w:rsidRPr="0005353B" w:rsidRDefault="0063215D" w:rsidP="006764B6">
            <w:pPr>
              <w:tabs>
                <w:tab w:val="left" w:pos="2970"/>
              </w:tabs>
              <w:rPr>
                <w:rFonts w:ascii="Arial" w:hAnsi="Arial"/>
                <w:sz w:val="16"/>
              </w:rPr>
            </w:pPr>
            <w:r w:rsidRPr="0005353B">
              <w:rPr>
                <w:noProof/>
              </w:rPr>
              <mc:AlternateContent>
                <mc:Choice Requires="wps">
                  <w:drawing>
                    <wp:anchor distT="0" distB="0" distL="114300" distR="114300" simplePos="0" relativeHeight="251656192" behindDoc="0" locked="0" layoutInCell="0" allowOverlap="1" wp14:anchorId="63EDA714" wp14:editId="2F2FA1A1">
                      <wp:simplePos x="0" y="0"/>
                      <wp:positionH relativeFrom="column">
                        <wp:posOffset>31750</wp:posOffset>
                      </wp:positionH>
                      <wp:positionV relativeFrom="paragraph">
                        <wp:posOffset>93345</wp:posOffset>
                      </wp:positionV>
                      <wp:extent cx="2258839" cy="1629624"/>
                      <wp:effectExtent l="0" t="0" r="8255" b="889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8839" cy="162962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519301" w14:textId="77777777" w:rsidR="000D4847" w:rsidRDefault="000D4847" w:rsidP="0063215D">
                                  <w:pPr>
                                    <w:tabs>
                                      <w:tab w:val="left" w:pos="540"/>
                                    </w:tabs>
                                  </w:pPr>
                                  <w:r>
                                    <w:rPr>
                                      <w:b/>
                                      <w:sz w:val="18"/>
                                    </w:rPr>
                                    <w:t>C</w:t>
                                  </w:r>
                                  <w:r>
                                    <w:rPr>
                                      <w:rFonts w:ascii="Arial" w:hAnsi="Arial"/>
                                      <w:b/>
                                    </w:rPr>
                                    <w:t>)</w:t>
                                  </w:r>
                                  <w:r>
                                    <w:rPr>
                                      <w:rFonts w:ascii="Arial" w:hAnsi="Arial"/>
                                      <w:b/>
                                    </w:rPr>
                                    <w:tab/>
                                  </w:r>
                                  <w:r>
                                    <w:rPr>
                                      <w:b/>
                                      <w:sz w:val="18"/>
                                    </w:rPr>
                                    <w:t>Total Funds Requested:</w:t>
                                  </w:r>
                                </w:p>
                                <w:p w14:paraId="4D816BD9" w14:textId="77777777" w:rsidR="000D4847" w:rsidRDefault="000D4847" w:rsidP="0063215D">
                                  <w:pPr>
                                    <w:tabs>
                                      <w:tab w:val="left" w:pos="540"/>
                                    </w:tabs>
                                    <w:rPr>
                                      <w:sz w:val="16"/>
                                    </w:rPr>
                                  </w:pPr>
                                </w:p>
                                <w:p w14:paraId="79133F8B" w14:textId="77777777" w:rsidR="000D4847" w:rsidRDefault="000D4847" w:rsidP="0063215D">
                                  <w:pPr>
                                    <w:pBdr>
                                      <w:bottom w:val="single" w:sz="18" w:space="0" w:color="auto"/>
                                    </w:pBdr>
                                    <w:tabs>
                                      <w:tab w:val="left" w:pos="540"/>
                                    </w:tabs>
                                    <w:rPr>
                                      <w:sz w:val="16"/>
                                    </w:rPr>
                                  </w:pPr>
                                </w:p>
                                <w:p w14:paraId="72799DEC" w14:textId="77777777" w:rsidR="000D4847" w:rsidRDefault="000D4847" w:rsidP="0063215D">
                                  <w:pPr>
                                    <w:pBdr>
                                      <w:bottom w:val="single" w:sz="18" w:space="0" w:color="auto"/>
                                    </w:pBdr>
                                    <w:tabs>
                                      <w:tab w:val="left" w:pos="540"/>
                                    </w:tabs>
                                    <w:rPr>
                                      <w:sz w:val="16"/>
                                    </w:rPr>
                                  </w:pPr>
                                </w:p>
                                <w:p w14:paraId="3EAC4C43" w14:textId="77777777" w:rsidR="000D4847" w:rsidRPr="00935C85" w:rsidRDefault="000D4847" w:rsidP="0063215D">
                                  <w:pPr>
                                    <w:pStyle w:val="Heading8"/>
                                    <w:tabs>
                                      <w:tab w:val="left" w:pos="540"/>
                                    </w:tabs>
                                    <w:jc w:val="center"/>
                                    <w:rPr>
                                      <w:rFonts w:ascii="Times New Roman" w:hAnsi="Times New Roman"/>
                                      <w:b/>
                                      <w:i/>
                                      <w:sz w:val="20"/>
                                      <w:szCs w:val="20"/>
                                    </w:rPr>
                                  </w:pPr>
                                  <w:r w:rsidRPr="00935C85">
                                    <w:rPr>
                                      <w:rFonts w:ascii="Times New Roman" w:hAnsi="Times New Roman"/>
                                      <w:b/>
                                      <w:sz w:val="20"/>
                                      <w:szCs w:val="20"/>
                                    </w:rPr>
                                    <w:t>DOE USE ONLY</w:t>
                                  </w:r>
                                </w:p>
                                <w:p w14:paraId="72F684F9" w14:textId="77777777" w:rsidR="000D4847" w:rsidRDefault="000D4847" w:rsidP="0063215D">
                                  <w:pPr>
                                    <w:tabs>
                                      <w:tab w:val="left" w:pos="540"/>
                                    </w:tabs>
                                    <w:rPr>
                                      <w:sz w:val="16"/>
                                    </w:rPr>
                                  </w:pPr>
                                </w:p>
                                <w:p w14:paraId="76582E1A" w14:textId="77777777" w:rsidR="000D4847" w:rsidRDefault="000D4847" w:rsidP="0063215D">
                                  <w:pPr>
                                    <w:tabs>
                                      <w:tab w:val="left" w:pos="540"/>
                                    </w:tabs>
                                    <w:rPr>
                                      <w:b/>
                                      <w:sz w:val="18"/>
                                    </w:rPr>
                                  </w:pPr>
                                  <w:r>
                                    <w:tab/>
                                  </w:r>
                                  <w:r>
                                    <w:rPr>
                                      <w:b/>
                                      <w:sz w:val="18"/>
                                    </w:rPr>
                                    <w:t>Total Approved Project:</w:t>
                                  </w:r>
                                </w:p>
                                <w:p w14:paraId="2FEDA025" w14:textId="77777777" w:rsidR="000D4847" w:rsidRDefault="000D4847" w:rsidP="0063215D">
                                  <w:pPr>
                                    <w:tabs>
                                      <w:tab w:val="left" w:pos="540"/>
                                    </w:tabs>
                                    <w:rPr>
                                      <w:sz w:val="16"/>
                                    </w:rPr>
                                  </w:pPr>
                                </w:p>
                                <w:p w14:paraId="4A25794B" w14:textId="77777777" w:rsidR="000D4847" w:rsidRDefault="000D4847" w:rsidP="0063215D">
                                  <w:pPr>
                                    <w:pStyle w:val="Header"/>
                                    <w:tabs>
                                      <w:tab w:val="clear" w:pos="4320"/>
                                      <w:tab w:val="clear" w:pos="8640"/>
                                      <w:tab w:val="left" w:pos="540"/>
                                    </w:tabs>
                                  </w:pPr>
                                  <w:r>
                                    <w:tab/>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3EDA714" id="Text Box 16" o:spid="_x0000_s1029" type="#_x0000_t202" style="position:absolute;margin-left:2.5pt;margin-top:7.35pt;width:177.85pt;height:128.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" o:allowincell="f" stroked="f">
                      <v:textbox>
                        <w:txbxContent>
                          <w:p w14:paraId="4D519301" w14:textId="77777777" w:rsidR="000D4847" w:rsidRDefault="000D4847" w:rsidP="0063215D">
                            <w:pPr>
                              <w:tabs>
                                <w:tab w:val="left" w:pos="540"/>
                              </w:tabs>
                            </w:pPr>
                            <w:r>
                              <w:rPr>
                                <w:b/>
                                <w:sz w:val="18"/>
                              </w:rPr>
                              <w:t>C</w:t>
                            </w:r>
                            <w:r>
                              <w:rPr>
                                <w:rFonts w:ascii="Arial" w:hAnsi="Arial"/>
                                <w:b/>
                              </w:rPr>
                              <w:t>)</w:t>
                            </w:r>
                            <w:r>
                              <w:rPr>
                                <w:rFonts w:ascii="Arial" w:hAnsi="Arial"/>
                                <w:b/>
                              </w:rPr>
                              <w:tab/>
                            </w:r>
                            <w:r>
                              <w:rPr>
                                <w:b/>
                                <w:sz w:val="18"/>
                              </w:rPr>
                              <w:t>Total Funds Requested:</w:t>
                            </w:r>
                          </w:p>
                          <w:p w14:paraId="4D816BD9" w14:textId="77777777" w:rsidR="000D4847" w:rsidRDefault="000D4847" w:rsidP="0063215D">
                            <w:pPr>
                              <w:tabs>
                                <w:tab w:val="left" w:pos="540"/>
                              </w:tabs>
                              <w:rPr>
                                <w:sz w:val="16"/>
                              </w:rPr>
                            </w:pPr>
                          </w:p>
                          <w:p w14:paraId="79133F8B" w14:textId="77777777" w:rsidR="000D4847" w:rsidRDefault="000D4847" w:rsidP="0063215D">
                            <w:pPr>
                              <w:pBdr>
                                <w:bottom w:val="single" w:sz="18" w:space="0" w:color="auto"/>
                              </w:pBdr>
                              <w:tabs>
                                <w:tab w:val="left" w:pos="540"/>
                              </w:tabs>
                              <w:rPr>
                                <w:sz w:val="16"/>
                              </w:rPr>
                            </w:pPr>
                          </w:p>
                          <w:p w14:paraId="72799DEC" w14:textId="77777777" w:rsidR="000D4847" w:rsidRDefault="000D4847" w:rsidP="0063215D">
                            <w:pPr>
                              <w:pBdr>
                                <w:bottom w:val="single" w:sz="18" w:space="0" w:color="auto"/>
                              </w:pBdr>
                              <w:tabs>
                                <w:tab w:val="left" w:pos="540"/>
                              </w:tabs>
                              <w:rPr>
                                <w:sz w:val="16"/>
                              </w:rPr>
                            </w:pPr>
                          </w:p>
                          <w:p w14:paraId="3EAC4C43" w14:textId="77777777" w:rsidR="000D4847" w:rsidRPr="00935C85" w:rsidRDefault="000D4847" w:rsidP="0063215D">
                            <w:pPr>
                              <w:pStyle w:val="Heading8"/>
                              <w:tabs>
                                <w:tab w:val="left" w:pos="540"/>
                              </w:tabs>
                              <w:jc w:val="center"/>
                              <w:rPr>
                                <w:rFonts w:ascii="Times New Roman" w:hAnsi="Times New Roman"/>
                                <w:b/>
                                <w:i/>
                                <w:sz w:val="20"/>
                                <w:szCs w:val="20"/>
                              </w:rPr>
                            </w:pPr>
                            <w:r w:rsidRPr="00935C85">
                              <w:rPr>
                                <w:rFonts w:ascii="Times New Roman" w:hAnsi="Times New Roman"/>
                                <w:b/>
                                <w:sz w:val="20"/>
                                <w:szCs w:val="20"/>
                              </w:rPr>
                              <w:t>DOE USE ONLY</w:t>
                            </w:r>
                          </w:p>
                          <w:p w14:paraId="72F684F9" w14:textId="77777777" w:rsidR="000D4847" w:rsidRDefault="000D4847" w:rsidP="0063215D">
                            <w:pPr>
                              <w:tabs>
                                <w:tab w:val="left" w:pos="540"/>
                              </w:tabs>
                              <w:rPr>
                                <w:sz w:val="16"/>
                              </w:rPr>
                            </w:pPr>
                          </w:p>
                          <w:p w14:paraId="76582E1A" w14:textId="77777777" w:rsidR="000D4847" w:rsidRDefault="000D4847" w:rsidP="0063215D">
                            <w:pPr>
                              <w:tabs>
                                <w:tab w:val="left" w:pos="540"/>
                              </w:tabs>
                              <w:rPr>
                                <w:b/>
                                <w:sz w:val="18"/>
                              </w:rPr>
                            </w:pPr>
                            <w:r>
                              <w:tab/>
                            </w:r>
                            <w:r>
                              <w:rPr>
                                <w:b/>
                                <w:sz w:val="18"/>
                              </w:rPr>
                              <w:t>Total Approved Project:</w:t>
                            </w:r>
                          </w:p>
                          <w:p w14:paraId="2FEDA025" w14:textId="77777777" w:rsidR="000D4847" w:rsidRDefault="000D4847" w:rsidP="0063215D">
                            <w:pPr>
                              <w:tabs>
                                <w:tab w:val="left" w:pos="540"/>
                              </w:tabs>
                              <w:rPr>
                                <w:sz w:val="16"/>
                              </w:rPr>
                            </w:pPr>
                          </w:p>
                          <w:p w14:paraId="4A25794B" w14:textId="77777777" w:rsidR="000D4847" w:rsidRDefault="000D4847" w:rsidP="0063215D">
                            <w:pPr>
                              <w:pStyle w:val="Header"/>
                              <w:tabs>
                                <w:tab w:val="clear" w:pos="4320"/>
                                <w:tab w:val="clear" w:pos="8640"/>
                                <w:tab w:val="left" w:pos="540"/>
                              </w:tabs>
                            </w:pPr>
                            <w:r>
                              <w:tab/>
                              <w:t>$</w:t>
                            </w:r>
                          </w:p>
                        </w:txbxContent>
                      </v:textbox>
                    </v:shape>
                  </w:pict>
                </mc:Fallback>
              </mc:AlternateContent>
            </w:r>
          </w:p>
          <w:p w14:paraId="11237BCB" w14:textId="77777777" w:rsidR="0063215D" w:rsidRPr="0005353B" w:rsidRDefault="0063215D" w:rsidP="006764B6">
            <w:pPr>
              <w:tabs>
                <w:tab w:val="left" w:pos="2970"/>
              </w:tabs>
              <w:rPr>
                <w:rFonts w:ascii="Arial" w:hAnsi="Arial"/>
                <w:sz w:val="16"/>
              </w:rPr>
            </w:pPr>
          </w:p>
        </w:tc>
        <w:tc>
          <w:tcPr>
            <w:tcW w:w="6930" w:type="dxa"/>
            <w:gridSpan w:val="3"/>
            <w:tcBorders>
              <w:top w:val="single" w:sz="6" w:space="0" w:color="auto"/>
            </w:tcBorders>
          </w:tcPr>
          <w:p w14:paraId="1950C9E1" w14:textId="77777777" w:rsidR="0063215D" w:rsidRPr="0005353B" w:rsidRDefault="0063215D" w:rsidP="006764B6">
            <w:pPr>
              <w:tabs>
                <w:tab w:val="left" w:pos="2520"/>
              </w:tabs>
              <w:rPr>
                <w:rFonts w:ascii="Arial" w:hAnsi="Arial"/>
                <w:b/>
                <w:sz w:val="18"/>
              </w:rPr>
            </w:pPr>
            <w:r w:rsidRPr="0005353B">
              <w:rPr>
                <w:b/>
                <w:sz w:val="18"/>
              </w:rPr>
              <w:t>D</w:t>
            </w:r>
            <w:r w:rsidRPr="0005353B">
              <w:rPr>
                <w:rFonts w:ascii="Arial" w:hAnsi="Arial"/>
                <w:b/>
                <w:sz w:val="18"/>
              </w:rPr>
              <w:t xml:space="preserve">) </w:t>
            </w:r>
            <w:r w:rsidRPr="0005353B">
              <w:rPr>
                <w:sz w:val="20"/>
              </w:rPr>
              <w:t>Applicant Contact &amp; Business Information</w:t>
            </w:r>
          </w:p>
        </w:tc>
      </w:tr>
      <w:tr w:rsidR="0063215D" w:rsidRPr="0005353B" w14:paraId="1D714AAE" w14:textId="77777777" w:rsidTr="006764B6">
        <w:trPr>
          <w:cantSplit/>
          <w:trHeight w:hRule="exact" w:val="978"/>
        </w:trPr>
        <w:tc>
          <w:tcPr>
            <w:tcW w:w="3870" w:type="dxa"/>
            <w:gridSpan w:val="2"/>
            <w:vMerge/>
            <w:tcBorders>
              <w:top w:val="nil"/>
              <w:bottom w:val="nil"/>
            </w:tcBorders>
          </w:tcPr>
          <w:p w14:paraId="5C198EF8" w14:textId="77777777" w:rsidR="0063215D" w:rsidRPr="0005353B" w:rsidRDefault="0063215D" w:rsidP="006764B6">
            <w:pPr>
              <w:tabs>
                <w:tab w:val="left" w:pos="2970"/>
              </w:tabs>
              <w:rPr>
                <w:rFonts w:ascii="Arial" w:hAnsi="Arial"/>
                <w:b/>
                <w:sz w:val="16"/>
              </w:rPr>
            </w:pPr>
          </w:p>
        </w:tc>
        <w:tc>
          <w:tcPr>
            <w:tcW w:w="3465" w:type="dxa"/>
            <w:gridSpan w:val="2"/>
          </w:tcPr>
          <w:p w14:paraId="5B8E9EF4" w14:textId="77777777" w:rsidR="0063215D" w:rsidRPr="0005353B" w:rsidRDefault="0063215D" w:rsidP="006764B6">
            <w:pPr>
              <w:tabs>
                <w:tab w:val="left" w:pos="2970"/>
              </w:tabs>
              <w:rPr>
                <w:sz w:val="18"/>
              </w:rPr>
            </w:pPr>
            <w:r w:rsidRPr="0005353B">
              <w:rPr>
                <w:sz w:val="18"/>
              </w:rPr>
              <w:t>Contact Name:</w:t>
            </w:r>
          </w:p>
          <w:p w14:paraId="0974CED6" w14:textId="77777777" w:rsidR="0063215D" w:rsidRPr="0005353B" w:rsidRDefault="0063215D" w:rsidP="006764B6">
            <w:pPr>
              <w:tabs>
                <w:tab w:val="left" w:pos="2970"/>
              </w:tabs>
              <w:rPr>
                <w:sz w:val="22"/>
                <w:szCs w:val="22"/>
              </w:rPr>
            </w:pPr>
          </w:p>
          <w:p w14:paraId="612F9333" w14:textId="77777777" w:rsidR="0063215D" w:rsidRPr="0005353B" w:rsidRDefault="0063215D" w:rsidP="006764B6">
            <w:pPr>
              <w:tabs>
                <w:tab w:val="left" w:pos="2970"/>
              </w:tabs>
              <w:rPr>
                <w:sz w:val="18"/>
              </w:rPr>
            </w:pPr>
            <w:r w:rsidRPr="0005353B">
              <w:rPr>
                <w:sz w:val="18"/>
              </w:rPr>
              <w:t>Fiscal Contact Name:</w:t>
            </w:r>
          </w:p>
          <w:p w14:paraId="792EF2DA" w14:textId="77777777" w:rsidR="0063215D" w:rsidRPr="0005353B" w:rsidRDefault="0063215D" w:rsidP="006764B6">
            <w:pPr>
              <w:tabs>
                <w:tab w:val="left" w:pos="2970"/>
              </w:tabs>
              <w:rPr>
                <w:b/>
                <w:sz w:val="22"/>
                <w:highlight w:val="yellow"/>
              </w:rPr>
            </w:pPr>
          </w:p>
        </w:tc>
        <w:tc>
          <w:tcPr>
            <w:tcW w:w="3465" w:type="dxa"/>
          </w:tcPr>
          <w:p w14:paraId="1927818B" w14:textId="77777777" w:rsidR="0063215D" w:rsidRPr="0005353B" w:rsidRDefault="0063215D" w:rsidP="006764B6">
            <w:pPr>
              <w:tabs>
                <w:tab w:val="left" w:pos="2970"/>
              </w:tabs>
              <w:rPr>
                <w:sz w:val="18"/>
              </w:rPr>
            </w:pPr>
            <w:r w:rsidRPr="0005353B">
              <w:rPr>
                <w:sz w:val="18"/>
              </w:rPr>
              <w:t xml:space="preserve"> Telephone Numbers: </w:t>
            </w:r>
          </w:p>
          <w:p w14:paraId="1BA17E26" w14:textId="77777777" w:rsidR="0063215D" w:rsidRPr="0005353B" w:rsidRDefault="0063215D" w:rsidP="006764B6">
            <w:pPr>
              <w:tabs>
                <w:tab w:val="left" w:pos="2970"/>
              </w:tabs>
              <w:rPr>
                <w:b/>
                <w:sz w:val="18"/>
              </w:rPr>
            </w:pPr>
          </w:p>
        </w:tc>
      </w:tr>
      <w:tr w:rsidR="0063215D" w:rsidRPr="0005353B" w14:paraId="6D396875" w14:textId="77777777" w:rsidTr="006764B6">
        <w:trPr>
          <w:cantSplit/>
          <w:trHeight w:hRule="exact" w:val="807"/>
        </w:trPr>
        <w:tc>
          <w:tcPr>
            <w:tcW w:w="3870" w:type="dxa"/>
            <w:gridSpan w:val="2"/>
            <w:vMerge/>
            <w:tcBorders>
              <w:top w:val="nil"/>
              <w:bottom w:val="nil"/>
            </w:tcBorders>
          </w:tcPr>
          <w:p w14:paraId="1E4AA4A5" w14:textId="77777777" w:rsidR="0063215D" w:rsidRPr="0005353B" w:rsidRDefault="0063215D" w:rsidP="006764B6">
            <w:pPr>
              <w:rPr>
                <w:rFonts w:ascii="Arial" w:hAnsi="Arial"/>
                <w:b/>
                <w:sz w:val="16"/>
              </w:rPr>
            </w:pPr>
          </w:p>
        </w:tc>
        <w:tc>
          <w:tcPr>
            <w:tcW w:w="3465" w:type="dxa"/>
            <w:gridSpan w:val="2"/>
          </w:tcPr>
          <w:p w14:paraId="309B0098" w14:textId="77777777" w:rsidR="0063215D" w:rsidRPr="0005353B" w:rsidRDefault="0063215D" w:rsidP="006764B6">
            <w:pPr>
              <w:tabs>
                <w:tab w:val="left" w:pos="2970"/>
              </w:tabs>
              <w:rPr>
                <w:sz w:val="18"/>
                <w:highlight w:val="yellow"/>
              </w:rPr>
            </w:pPr>
            <w:r w:rsidRPr="0005353B">
              <w:rPr>
                <w:sz w:val="18"/>
              </w:rPr>
              <w:t>Mailing Address:</w:t>
            </w:r>
          </w:p>
          <w:p w14:paraId="457298F7" w14:textId="77777777" w:rsidR="0063215D" w:rsidRPr="0005353B" w:rsidRDefault="0063215D" w:rsidP="006764B6">
            <w:pPr>
              <w:tabs>
                <w:tab w:val="left" w:pos="2970"/>
              </w:tabs>
              <w:rPr>
                <w:b/>
                <w:sz w:val="22"/>
                <w:highlight w:val="yellow"/>
              </w:rPr>
            </w:pPr>
          </w:p>
        </w:tc>
        <w:tc>
          <w:tcPr>
            <w:tcW w:w="3465" w:type="dxa"/>
          </w:tcPr>
          <w:p w14:paraId="58631C16" w14:textId="77777777" w:rsidR="0063215D" w:rsidRPr="0005353B" w:rsidRDefault="0063215D" w:rsidP="006764B6">
            <w:pPr>
              <w:tabs>
                <w:tab w:val="left" w:pos="2970"/>
              </w:tabs>
              <w:rPr>
                <w:sz w:val="18"/>
              </w:rPr>
            </w:pPr>
            <w:r w:rsidRPr="0005353B">
              <w:rPr>
                <w:sz w:val="18"/>
              </w:rPr>
              <w:t xml:space="preserve">E-mail Addresses: </w:t>
            </w:r>
          </w:p>
        </w:tc>
      </w:tr>
      <w:tr w:rsidR="0063215D" w:rsidRPr="0005353B" w14:paraId="29E3F941" w14:textId="77777777" w:rsidTr="006764B6">
        <w:trPr>
          <w:cantSplit/>
          <w:trHeight w:hRule="exact" w:val="645"/>
        </w:trPr>
        <w:tc>
          <w:tcPr>
            <w:tcW w:w="3870" w:type="dxa"/>
            <w:gridSpan w:val="2"/>
            <w:vMerge/>
            <w:tcBorders>
              <w:top w:val="nil"/>
              <w:bottom w:val="single" w:sz="8" w:space="0" w:color="auto"/>
            </w:tcBorders>
          </w:tcPr>
          <w:p w14:paraId="4E6942FE" w14:textId="77777777" w:rsidR="0063215D" w:rsidRPr="0005353B" w:rsidRDefault="0063215D" w:rsidP="006764B6">
            <w:pPr>
              <w:rPr>
                <w:rFonts w:ascii="Arial" w:hAnsi="Arial"/>
                <w:b/>
                <w:sz w:val="16"/>
              </w:rPr>
            </w:pPr>
          </w:p>
        </w:tc>
        <w:tc>
          <w:tcPr>
            <w:tcW w:w="3465" w:type="dxa"/>
            <w:gridSpan w:val="2"/>
          </w:tcPr>
          <w:p w14:paraId="373BF918" w14:textId="77777777" w:rsidR="0063215D" w:rsidRPr="0005353B" w:rsidRDefault="0063215D" w:rsidP="006764B6">
            <w:pPr>
              <w:tabs>
                <w:tab w:val="left" w:pos="2970"/>
              </w:tabs>
              <w:rPr>
                <w:sz w:val="18"/>
              </w:rPr>
            </w:pPr>
            <w:r w:rsidRPr="0005353B">
              <w:rPr>
                <w:sz w:val="18"/>
              </w:rPr>
              <w:t xml:space="preserve"> Physical/Facility Address:</w:t>
            </w:r>
          </w:p>
          <w:p w14:paraId="12CFDA00" w14:textId="77777777" w:rsidR="0063215D" w:rsidRPr="0005353B" w:rsidRDefault="0063215D" w:rsidP="006764B6">
            <w:pPr>
              <w:tabs>
                <w:tab w:val="left" w:pos="2970"/>
              </w:tabs>
              <w:rPr>
                <w:b/>
                <w:sz w:val="22"/>
              </w:rPr>
            </w:pPr>
          </w:p>
        </w:tc>
        <w:tc>
          <w:tcPr>
            <w:tcW w:w="3465" w:type="dxa"/>
          </w:tcPr>
          <w:p w14:paraId="4AEAE207" w14:textId="77777777" w:rsidR="0063215D" w:rsidRPr="0005353B" w:rsidRDefault="0063215D" w:rsidP="006764B6">
            <w:pPr>
              <w:tabs>
                <w:tab w:val="left" w:pos="2970"/>
              </w:tabs>
              <w:rPr>
                <w:sz w:val="18"/>
              </w:rPr>
            </w:pPr>
            <w:r w:rsidRPr="00EF22C0">
              <w:rPr>
                <w:sz w:val="18"/>
              </w:rPr>
              <w:t>UID number:</w:t>
            </w:r>
          </w:p>
          <w:p w14:paraId="2FEE10F1" w14:textId="77777777" w:rsidR="0063215D" w:rsidRPr="0005353B" w:rsidRDefault="0063215D" w:rsidP="006764B6">
            <w:pPr>
              <w:tabs>
                <w:tab w:val="left" w:pos="2970"/>
              </w:tabs>
              <w:rPr>
                <w:sz w:val="18"/>
              </w:rPr>
            </w:pPr>
          </w:p>
          <w:p w14:paraId="5B0CC4B1" w14:textId="77777777" w:rsidR="0063215D" w:rsidRPr="0005353B" w:rsidRDefault="0063215D" w:rsidP="006764B6">
            <w:pPr>
              <w:tabs>
                <w:tab w:val="left" w:pos="2970"/>
              </w:tabs>
              <w:rPr>
                <w:sz w:val="18"/>
              </w:rPr>
            </w:pPr>
            <w:r w:rsidRPr="0005353B">
              <w:rPr>
                <w:sz w:val="18"/>
              </w:rPr>
              <w:t>FEIN number:</w:t>
            </w:r>
          </w:p>
          <w:p w14:paraId="13E29DA9" w14:textId="77777777" w:rsidR="0063215D" w:rsidRPr="0005353B" w:rsidRDefault="0063215D" w:rsidP="006764B6">
            <w:pPr>
              <w:tabs>
                <w:tab w:val="left" w:pos="2970"/>
              </w:tabs>
              <w:rPr>
                <w:sz w:val="18"/>
              </w:rPr>
            </w:pPr>
          </w:p>
          <w:p w14:paraId="77C70A53" w14:textId="77777777" w:rsidR="0063215D" w:rsidRPr="0005353B" w:rsidRDefault="0063215D" w:rsidP="006764B6">
            <w:pPr>
              <w:tabs>
                <w:tab w:val="left" w:pos="2970"/>
              </w:tabs>
              <w:rPr>
                <w:b/>
                <w:sz w:val="22"/>
              </w:rPr>
            </w:pPr>
          </w:p>
        </w:tc>
      </w:tr>
      <w:tr w:rsidR="0063215D" w:rsidRPr="0005353B" w14:paraId="463493F3" w14:textId="77777777" w:rsidTr="006764B6">
        <w:tblPrEx>
          <w:tblBorders>
            <w:insideH w:val="none" w:sz="0" w:space="0" w:color="auto"/>
            <w:insideV w:val="none" w:sz="0" w:space="0" w:color="auto"/>
          </w:tblBorders>
        </w:tblPrEx>
        <w:trPr>
          <w:trHeight w:val="448"/>
        </w:trPr>
        <w:tc>
          <w:tcPr>
            <w:tcW w:w="10800" w:type="dxa"/>
            <w:gridSpan w:val="5"/>
          </w:tcPr>
          <w:p w14:paraId="29DE0A0E" w14:textId="77777777" w:rsidR="0063215D" w:rsidRPr="006715D9" w:rsidRDefault="0063215D" w:rsidP="006764B6">
            <w:pPr>
              <w:spacing w:before="240" w:after="60"/>
              <w:jc w:val="center"/>
              <w:outlineLvl w:val="6"/>
              <w:rPr>
                <w:rFonts w:ascii="Calibri" w:hAnsi="Calibri"/>
                <w:b/>
                <w:sz w:val="18"/>
                <w:szCs w:val="22"/>
              </w:rPr>
            </w:pPr>
            <w:r w:rsidRPr="006715D9">
              <w:rPr>
                <w:b/>
                <w:sz w:val="18"/>
                <w:szCs w:val="22"/>
              </w:rPr>
              <w:t>CERTIFICATION</w:t>
            </w:r>
          </w:p>
        </w:tc>
      </w:tr>
      <w:tr w:rsidR="0063215D" w:rsidRPr="0005353B" w14:paraId="6B501360" w14:textId="77777777" w:rsidTr="006764B6">
        <w:tblPrEx>
          <w:tblBorders>
            <w:insideH w:val="none" w:sz="0" w:space="0" w:color="auto"/>
            <w:insideV w:val="none" w:sz="0" w:space="0" w:color="auto"/>
          </w:tblBorders>
        </w:tblPrEx>
        <w:tc>
          <w:tcPr>
            <w:tcW w:w="10800" w:type="dxa"/>
            <w:gridSpan w:val="5"/>
          </w:tcPr>
          <w:p w14:paraId="6A1CBB73" w14:textId="77777777" w:rsidR="0063215D" w:rsidRPr="006715D9" w:rsidRDefault="0063215D" w:rsidP="006764B6">
            <w:pPr>
              <w:rPr>
                <w:rFonts w:ascii="Arial" w:hAnsi="Arial"/>
                <w:sz w:val="18"/>
                <w:szCs w:val="22"/>
              </w:rPr>
            </w:pPr>
          </w:p>
        </w:tc>
      </w:tr>
      <w:tr w:rsidR="0063215D" w:rsidRPr="0005353B" w14:paraId="637C79F0" w14:textId="77777777" w:rsidTr="006764B6">
        <w:tblPrEx>
          <w:tblBorders>
            <w:insideH w:val="none" w:sz="0" w:space="0" w:color="auto"/>
            <w:insideV w:val="none" w:sz="0" w:space="0" w:color="auto"/>
          </w:tblBorders>
        </w:tblPrEx>
        <w:tc>
          <w:tcPr>
            <w:tcW w:w="10800" w:type="dxa"/>
            <w:gridSpan w:val="5"/>
          </w:tcPr>
          <w:p w14:paraId="7A043997" w14:textId="77777777" w:rsidR="0063215D" w:rsidRPr="006715D9" w:rsidRDefault="0063215D" w:rsidP="006764B6">
            <w:pPr>
              <w:tabs>
                <w:tab w:val="left" w:pos="6912"/>
              </w:tabs>
              <w:jc w:val="both"/>
              <w:rPr>
                <w:sz w:val="18"/>
                <w:szCs w:val="22"/>
              </w:rPr>
            </w:pPr>
            <w:r w:rsidRPr="006715D9">
              <w:rPr>
                <w:sz w:val="18"/>
                <w:szCs w:val="22"/>
              </w:rPr>
              <w:t>I, ______________________________________________, (</w:t>
            </w:r>
            <w:r w:rsidRPr="006715D9">
              <w:rPr>
                <w:i/>
                <w:sz w:val="18"/>
                <w:szCs w:val="22"/>
              </w:rPr>
              <w:t>Please Type Name)</w:t>
            </w:r>
            <w:r w:rsidRPr="006715D9">
              <w:rPr>
                <w:sz w:val="18"/>
                <w:szCs w:val="22"/>
              </w:rPr>
              <w:t xml:space="preserve"> as the official who is authorized to legally bind the agency/organization, do hereby certify to the best of my knowledge and belief that all the information and attachments submitted in this application are true, complete and accurate, for the purposes, and objectives, set forth in the RFA or RFP and are consistent with the statement of general assurances and specific programmatic assurances for this project. I am aware that any false, fictitious or fraudulent information or the omission of any material fact may subject me to criminal, or administrative penalties for the false statement, false claims or otherwise. Furthermore, all applicable statutes, regulations, and procedures; administrative and programmatic requirements; and procedures for fiscal control and maintenance of records will be implemented to ensure proper accountability for the expenditure of funds on this project.  All records necessary to substantiate these requirements will be available for review by appropriate state and federal staff.  I further certify that all expenditures will be obligated on or after the effective date and prior to the termination date of the project.  Disbursements will be reported only as appropriate to this project, and will not be used for matching funds on this or any special project, where prohibited.</w:t>
            </w:r>
          </w:p>
          <w:p w14:paraId="0F224F78" w14:textId="77777777" w:rsidR="0063215D" w:rsidRPr="006715D9" w:rsidRDefault="0063215D" w:rsidP="006764B6">
            <w:pPr>
              <w:tabs>
                <w:tab w:val="left" w:pos="6912"/>
              </w:tabs>
              <w:rPr>
                <w:sz w:val="18"/>
                <w:szCs w:val="22"/>
              </w:rPr>
            </w:pPr>
          </w:p>
          <w:p w14:paraId="2952AB25" w14:textId="1A18D8B5" w:rsidR="0063215D" w:rsidRPr="006715D9" w:rsidRDefault="0063215D" w:rsidP="006764B6">
            <w:pPr>
              <w:tabs>
                <w:tab w:val="left" w:pos="6912"/>
              </w:tabs>
              <w:jc w:val="both"/>
              <w:rPr>
                <w:sz w:val="18"/>
                <w:szCs w:val="22"/>
              </w:rPr>
            </w:pPr>
            <w:r w:rsidRPr="006715D9">
              <w:rPr>
                <w:sz w:val="18"/>
                <w:szCs w:val="22"/>
              </w:rPr>
              <w:t>Further, I understand that it is the responsibility of the agency head to obtain from its governing body the authorization for the submission of this application.</w:t>
            </w:r>
          </w:p>
        </w:tc>
      </w:tr>
      <w:tr w:rsidR="0063215D" w:rsidRPr="0005353B" w14:paraId="4911723A" w14:textId="77777777" w:rsidTr="001172A0">
        <w:tblPrEx>
          <w:tblBorders>
            <w:insideH w:val="none" w:sz="0" w:space="0" w:color="auto"/>
            <w:insideV w:val="none" w:sz="0" w:space="0" w:color="auto"/>
          </w:tblBorders>
        </w:tblPrEx>
        <w:trPr>
          <w:trHeight w:val="1206"/>
        </w:trPr>
        <w:tc>
          <w:tcPr>
            <w:tcW w:w="10800" w:type="dxa"/>
            <w:gridSpan w:val="5"/>
            <w:tcBorders>
              <w:top w:val="nil"/>
              <w:left w:val="single" w:sz="6" w:space="0" w:color="auto"/>
              <w:bottom w:val="single" w:sz="6" w:space="0" w:color="auto"/>
              <w:right w:val="single" w:sz="6" w:space="0" w:color="auto"/>
            </w:tcBorders>
          </w:tcPr>
          <w:p w14:paraId="395EE1AD" w14:textId="77777777" w:rsidR="0063215D" w:rsidRPr="0005353B" w:rsidRDefault="0063215D" w:rsidP="006764B6">
            <w:pPr>
              <w:tabs>
                <w:tab w:val="left" w:pos="6912"/>
              </w:tabs>
              <w:rPr>
                <w:rFonts w:ascii="Arial" w:hAnsi="Arial"/>
                <w:sz w:val="16"/>
              </w:rPr>
            </w:pPr>
            <w:r w:rsidRPr="0005353B">
              <w:rPr>
                <w:noProof/>
              </w:rPr>
              <mc:AlternateContent>
                <mc:Choice Requires="wps">
                  <w:drawing>
                    <wp:anchor distT="0" distB="0" distL="114300" distR="114300" simplePos="0" relativeHeight="251649024" behindDoc="0" locked="0" layoutInCell="0" allowOverlap="1" wp14:anchorId="51585E86" wp14:editId="462F2DFF">
                      <wp:simplePos x="0" y="0"/>
                      <wp:positionH relativeFrom="column">
                        <wp:posOffset>50800</wp:posOffset>
                      </wp:positionH>
                      <wp:positionV relativeFrom="paragraph">
                        <wp:posOffset>68209</wp:posOffset>
                      </wp:positionV>
                      <wp:extent cx="6591300" cy="483870"/>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4838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662BE7" w14:textId="77777777" w:rsidR="000D4847" w:rsidRDefault="000D4847" w:rsidP="0063215D">
                                  <w:pPr>
                                    <w:pStyle w:val="Header"/>
                                    <w:tabs>
                                      <w:tab w:val="clear" w:pos="4320"/>
                                      <w:tab w:val="clear" w:pos="8640"/>
                                      <w:tab w:val="left" w:pos="540"/>
                                    </w:tabs>
                                    <w:rPr>
                                      <w:b/>
                                      <w:sz w:val="18"/>
                                    </w:rPr>
                                  </w:pPr>
                                </w:p>
                                <w:p w14:paraId="43AEF590" w14:textId="77777777" w:rsidR="000D4847" w:rsidRDefault="000D4847" w:rsidP="0063215D">
                                  <w:pPr>
                                    <w:pStyle w:val="Header"/>
                                    <w:tabs>
                                      <w:tab w:val="clear" w:pos="4320"/>
                                      <w:tab w:val="clear" w:pos="8640"/>
                                      <w:tab w:val="left" w:pos="540"/>
                                    </w:tabs>
                                    <w:rPr>
                                      <w:b/>
                                      <w:sz w:val="18"/>
                                    </w:rPr>
                                  </w:pPr>
                                  <w:r>
                                    <w:rPr>
                                      <w:b/>
                                      <w:sz w:val="18"/>
                                    </w:rPr>
                                    <w:t>E)</w:t>
                                  </w:r>
                                  <w:r>
                                    <w:rPr>
                                      <w:b/>
                                      <w:sz w:val="18"/>
                                    </w:rPr>
                                    <w:tab/>
                                    <w:t>________________________________________________</w:t>
                                  </w:r>
                                  <w:r>
                                    <w:rPr>
                                      <w:b/>
                                      <w:sz w:val="18"/>
                                    </w:rPr>
                                    <w:tab/>
                                    <w:t>_________________________________</w:t>
                                  </w:r>
                                  <w:r>
                                    <w:rPr>
                                      <w:b/>
                                      <w:sz w:val="18"/>
                                    </w:rPr>
                                    <w:tab/>
                                    <w:t>________</w:t>
                                  </w:r>
                                </w:p>
                                <w:p w14:paraId="2A0F7B71" w14:textId="77777777" w:rsidR="000D4847" w:rsidRDefault="000D4847" w:rsidP="0063215D">
                                  <w:pPr>
                                    <w:pStyle w:val="Header"/>
                                    <w:tabs>
                                      <w:tab w:val="clear" w:pos="4320"/>
                                      <w:tab w:val="clear" w:pos="8640"/>
                                      <w:tab w:val="left" w:pos="1620"/>
                                    </w:tabs>
                                    <w:rPr>
                                      <w:sz w:val="18"/>
                                    </w:rPr>
                                  </w:pPr>
                                  <w:r>
                                    <w:rPr>
                                      <w:b/>
                                      <w:sz w:val="18"/>
                                    </w:rPr>
                                    <w:t xml:space="preserve">            </w:t>
                                  </w:r>
                                  <w:r>
                                    <w:rPr>
                                      <w:sz w:val="18"/>
                                    </w:rPr>
                                    <w:t>Signature of Agency Head</w:t>
                                  </w:r>
                                  <w:r>
                                    <w:rPr>
                                      <w:sz w:val="18"/>
                                    </w:rPr>
                                    <w:tab/>
                                  </w:r>
                                  <w:r>
                                    <w:rPr>
                                      <w:sz w:val="18"/>
                                    </w:rPr>
                                    <w:tab/>
                                  </w:r>
                                  <w:r>
                                    <w:rPr>
                                      <w:sz w:val="18"/>
                                    </w:rPr>
                                    <w:tab/>
                                  </w:r>
                                  <w:r>
                                    <w:rPr>
                                      <w:sz w:val="18"/>
                                    </w:rPr>
                                    <w:tab/>
                                    <w:t>Title</w:t>
                                  </w:r>
                                  <w:r>
                                    <w:rPr>
                                      <w:sz w:val="18"/>
                                    </w:rPr>
                                    <w:tab/>
                                  </w:r>
                                  <w:r>
                                    <w:rPr>
                                      <w:sz w:val="18"/>
                                    </w:rPr>
                                    <w:tab/>
                                  </w:r>
                                  <w:r>
                                    <w:rPr>
                                      <w:sz w:val="18"/>
                                    </w:rPr>
                                    <w:tab/>
                                  </w:r>
                                  <w:r>
                                    <w:rPr>
                                      <w:sz w:val="18"/>
                                    </w:rPr>
                                    <w:tab/>
                                  </w:r>
                                  <w:r>
                                    <w:rPr>
                                      <w:sz w:val="18"/>
                                    </w:rPr>
                                    <w:tab/>
                                    <w:t>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1585E86" id="Text Box 17" o:spid="_x0000_s1030" type="#_x0000_t202" style="position:absolute;margin-left:4pt;margin-top:5.35pt;width:519pt;height:38.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" o:allowincell="f" stroked="f">
                      <v:textbox>
                        <w:txbxContent>
                          <w:p w14:paraId="2D662BE7" w14:textId="77777777" w:rsidR="000D4847" w:rsidRDefault="000D4847" w:rsidP="0063215D">
                            <w:pPr>
                              <w:pStyle w:val="Header"/>
                              <w:tabs>
                                <w:tab w:val="clear" w:pos="4320"/>
                                <w:tab w:val="clear" w:pos="8640"/>
                                <w:tab w:val="left" w:pos="540"/>
                              </w:tabs>
                              <w:rPr>
                                <w:b/>
                                <w:sz w:val="18"/>
                              </w:rPr>
                            </w:pPr>
                          </w:p>
                          <w:p w14:paraId="43AEF590" w14:textId="77777777" w:rsidR="000D4847" w:rsidRDefault="000D4847" w:rsidP="0063215D">
                            <w:pPr>
                              <w:pStyle w:val="Header"/>
                              <w:tabs>
                                <w:tab w:val="clear" w:pos="4320"/>
                                <w:tab w:val="clear" w:pos="8640"/>
                                <w:tab w:val="left" w:pos="540"/>
                              </w:tabs>
                              <w:rPr>
                                <w:b/>
                                <w:sz w:val="18"/>
                              </w:rPr>
                            </w:pPr>
                            <w:r>
                              <w:rPr>
                                <w:b/>
                                <w:sz w:val="18"/>
                              </w:rPr>
                              <w:t>E)</w:t>
                            </w:r>
                            <w:r>
                              <w:rPr>
                                <w:b/>
                                <w:sz w:val="18"/>
                              </w:rPr>
                              <w:tab/>
                              <w:t>________________________________________________</w:t>
                            </w:r>
                            <w:r>
                              <w:rPr>
                                <w:b/>
                                <w:sz w:val="18"/>
                              </w:rPr>
                              <w:tab/>
                              <w:t>_________________________________</w:t>
                            </w:r>
                            <w:r>
                              <w:rPr>
                                <w:b/>
                                <w:sz w:val="18"/>
                              </w:rPr>
                              <w:tab/>
                              <w:t>________</w:t>
                            </w:r>
                          </w:p>
                          <w:p w14:paraId="2A0F7B71" w14:textId="77777777" w:rsidR="000D4847" w:rsidRDefault="000D4847" w:rsidP="0063215D">
                            <w:pPr>
                              <w:pStyle w:val="Header"/>
                              <w:tabs>
                                <w:tab w:val="clear" w:pos="4320"/>
                                <w:tab w:val="clear" w:pos="8640"/>
                                <w:tab w:val="left" w:pos="1620"/>
                              </w:tabs>
                              <w:rPr>
                                <w:sz w:val="18"/>
                              </w:rPr>
                            </w:pPr>
                            <w:r>
                              <w:rPr>
                                <w:b/>
                                <w:sz w:val="18"/>
                              </w:rPr>
                              <w:t xml:space="preserve">            </w:t>
                            </w:r>
                            <w:r>
                              <w:rPr>
                                <w:sz w:val="18"/>
                              </w:rPr>
                              <w:t>Signature of Agency Head</w:t>
                            </w:r>
                            <w:r>
                              <w:rPr>
                                <w:sz w:val="18"/>
                              </w:rPr>
                              <w:tab/>
                            </w:r>
                            <w:r>
                              <w:rPr>
                                <w:sz w:val="18"/>
                              </w:rPr>
                              <w:tab/>
                            </w:r>
                            <w:r>
                              <w:rPr>
                                <w:sz w:val="18"/>
                              </w:rPr>
                              <w:tab/>
                            </w:r>
                            <w:r>
                              <w:rPr>
                                <w:sz w:val="18"/>
                              </w:rPr>
                              <w:tab/>
                              <w:t>Title</w:t>
                            </w:r>
                            <w:r>
                              <w:rPr>
                                <w:sz w:val="18"/>
                              </w:rPr>
                              <w:tab/>
                            </w:r>
                            <w:r>
                              <w:rPr>
                                <w:sz w:val="18"/>
                              </w:rPr>
                              <w:tab/>
                            </w:r>
                            <w:r>
                              <w:rPr>
                                <w:sz w:val="18"/>
                              </w:rPr>
                              <w:tab/>
                            </w:r>
                            <w:r>
                              <w:rPr>
                                <w:sz w:val="18"/>
                              </w:rPr>
                              <w:tab/>
                            </w:r>
                            <w:r>
                              <w:rPr>
                                <w:sz w:val="18"/>
                              </w:rPr>
                              <w:tab/>
                              <w:t>Date</w:t>
                            </w:r>
                          </w:p>
                        </w:txbxContent>
                      </v:textbox>
                    </v:shape>
                  </w:pict>
                </mc:Fallback>
              </mc:AlternateContent>
            </w:r>
          </w:p>
          <w:p w14:paraId="08047C7F" w14:textId="77777777" w:rsidR="0063215D" w:rsidRPr="0005353B" w:rsidRDefault="0063215D" w:rsidP="006764B6">
            <w:pPr>
              <w:tabs>
                <w:tab w:val="left" w:pos="6912"/>
              </w:tabs>
              <w:rPr>
                <w:rFonts w:ascii="Arial" w:hAnsi="Arial"/>
                <w:sz w:val="16"/>
              </w:rPr>
            </w:pPr>
          </w:p>
          <w:p w14:paraId="2F28D507" w14:textId="77777777" w:rsidR="0063215D" w:rsidRPr="0005353B" w:rsidRDefault="0063215D" w:rsidP="006764B6">
            <w:pPr>
              <w:tabs>
                <w:tab w:val="left" w:pos="6912"/>
              </w:tabs>
              <w:rPr>
                <w:rFonts w:ascii="Arial" w:hAnsi="Arial"/>
                <w:sz w:val="16"/>
              </w:rPr>
            </w:pPr>
          </w:p>
          <w:p w14:paraId="4C812C8F" w14:textId="77777777" w:rsidR="0063215D" w:rsidRPr="0005353B" w:rsidRDefault="0063215D" w:rsidP="006764B6">
            <w:pPr>
              <w:tabs>
                <w:tab w:val="left" w:pos="6912"/>
              </w:tabs>
              <w:rPr>
                <w:rFonts w:ascii="Arial" w:hAnsi="Arial"/>
                <w:sz w:val="16"/>
              </w:rPr>
            </w:pPr>
          </w:p>
          <w:p w14:paraId="4EAEDDF6" w14:textId="19F74A46" w:rsidR="0063215D" w:rsidRPr="0005353B" w:rsidRDefault="0063215D" w:rsidP="006764B6">
            <w:pPr>
              <w:tabs>
                <w:tab w:val="left" w:pos="6912"/>
              </w:tabs>
              <w:rPr>
                <w:rFonts w:ascii="Arial" w:hAnsi="Arial"/>
                <w:sz w:val="16"/>
              </w:rPr>
            </w:pPr>
          </w:p>
          <w:p w14:paraId="258607ED" w14:textId="77777777" w:rsidR="0063215D" w:rsidRPr="0005353B" w:rsidRDefault="0063215D" w:rsidP="006764B6">
            <w:pPr>
              <w:tabs>
                <w:tab w:val="left" w:pos="6912"/>
              </w:tabs>
              <w:rPr>
                <w:rFonts w:ascii="Arial" w:hAnsi="Arial"/>
                <w:sz w:val="16"/>
              </w:rPr>
            </w:pPr>
          </w:p>
          <w:p w14:paraId="21EAD59B" w14:textId="77777777" w:rsidR="0063215D" w:rsidRPr="0005353B" w:rsidRDefault="0063215D" w:rsidP="006764B6">
            <w:pPr>
              <w:tabs>
                <w:tab w:val="left" w:pos="6912"/>
              </w:tabs>
              <w:rPr>
                <w:rFonts w:ascii="Arial" w:hAnsi="Arial"/>
                <w:sz w:val="16"/>
              </w:rPr>
            </w:pPr>
          </w:p>
        </w:tc>
      </w:tr>
      <w:tr w:rsidR="0063215D" w:rsidRPr="0005353B" w14:paraId="70A673F9" w14:textId="77777777" w:rsidTr="006764B6">
        <w:tblPrEx>
          <w:tblBorders>
            <w:insideH w:val="none" w:sz="0" w:space="0" w:color="auto"/>
            <w:insideV w:val="none" w:sz="0" w:space="0" w:color="auto"/>
          </w:tblBorders>
        </w:tblPrEx>
        <w:trPr>
          <w:trHeight w:val="80"/>
        </w:trPr>
        <w:tc>
          <w:tcPr>
            <w:tcW w:w="10800" w:type="dxa"/>
            <w:gridSpan w:val="5"/>
            <w:tcBorders>
              <w:top w:val="nil"/>
              <w:left w:val="nil"/>
              <w:bottom w:val="nil"/>
              <w:right w:val="nil"/>
            </w:tcBorders>
          </w:tcPr>
          <w:p w14:paraId="3D57E985" w14:textId="77777777" w:rsidR="0063215D" w:rsidRPr="0005353B" w:rsidRDefault="0063215D" w:rsidP="006764B6">
            <w:pPr>
              <w:rPr>
                <w:rFonts w:ascii="Arial" w:hAnsi="Arial"/>
                <w:sz w:val="16"/>
              </w:rPr>
            </w:pPr>
          </w:p>
        </w:tc>
      </w:tr>
    </w:tbl>
    <w:p w14:paraId="12F66D69" w14:textId="6AAA9958" w:rsidR="0063215D" w:rsidRPr="0005353B" w:rsidRDefault="0063215D" w:rsidP="0063215D">
      <w:pPr>
        <w:tabs>
          <w:tab w:val="center" w:pos="4320"/>
          <w:tab w:val="right" w:pos="8640"/>
        </w:tabs>
      </w:pPr>
      <w:r w:rsidRPr="0005353B">
        <w:rPr>
          <w:noProof/>
        </w:rPr>
        <w:drawing>
          <wp:anchor distT="0" distB="0" distL="114300" distR="114300" simplePos="0" relativeHeight="251658240" behindDoc="0" locked="0" layoutInCell="1" allowOverlap="1" wp14:anchorId="1B045805" wp14:editId="0FB6A304">
            <wp:simplePos x="0" y="0"/>
            <wp:positionH relativeFrom="column">
              <wp:posOffset>4812030</wp:posOffset>
            </wp:positionH>
            <wp:positionV relativeFrom="paragraph">
              <wp:posOffset>95885</wp:posOffset>
            </wp:positionV>
            <wp:extent cx="1779905" cy="467995"/>
            <wp:effectExtent l="0" t="0" r="0" b="8255"/>
            <wp:wrapNone/>
            <wp:docPr id="18" name="Picture 18" descr="Florida Department of Education&#10;fldoe.org&#10;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Picture 18" descr="Florida Department of Education&#10;fldoe.org&#10;Logo"/>
                    <pic:cNvPicPr>
                      <a:picLocks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779905" cy="467995"/>
                    </a:xfrm>
                    <a:prstGeom prst="rect">
                      <a:avLst/>
                    </a:prstGeom>
                    <a:noFill/>
                  </pic:spPr>
                </pic:pic>
              </a:graphicData>
            </a:graphic>
            <wp14:sizeRelH relativeFrom="page">
              <wp14:pctWidth>0</wp14:pctWidth>
            </wp14:sizeRelH>
            <wp14:sizeRelV relativeFrom="page">
              <wp14:pctHeight>0</wp14:pctHeight>
            </wp14:sizeRelV>
          </wp:anchor>
        </w:drawing>
      </w:r>
      <w:r w:rsidRPr="0005353B">
        <w:t>DOE100A</w:t>
      </w:r>
    </w:p>
    <w:p w14:paraId="12CFFFB5" w14:textId="53AA3520" w:rsidR="0063215D" w:rsidRPr="0005353B" w:rsidRDefault="0063215D" w:rsidP="0063215D">
      <w:pPr>
        <w:tabs>
          <w:tab w:val="center" w:pos="4320"/>
          <w:tab w:val="right" w:pos="8640"/>
        </w:tabs>
      </w:pPr>
      <w:r w:rsidRPr="0005353B">
        <w:t>Revised June 2022</w:t>
      </w:r>
      <w:r w:rsidRPr="0005353B">
        <w:tab/>
      </w:r>
    </w:p>
    <w:tbl>
      <w:tblPr>
        <w:tblW w:w="10800" w:type="dxa"/>
        <w:tblInd w:w="-270" w:type="dxa"/>
        <w:tblLayout w:type="fixed"/>
        <w:tblLook w:val="0000" w:firstRow="0" w:lastRow="0" w:firstColumn="0" w:lastColumn="0" w:noHBand="0" w:noVBand="0"/>
      </w:tblPr>
      <w:tblGrid>
        <w:gridCol w:w="10800"/>
      </w:tblGrid>
      <w:tr w:rsidR="0063215D" w:rsidRPr="0005353B" w14:paraId="663F34AB" w14:textId="77777777" w:rsidTr="006764B6">
        <w:tc>
          <w:tcPr>
            <w:tcW w:w="10800" w:type="dxa"/>
          </w:tcPr>
          <w:p w14:paraId="786E7BB9" w14:textId="0C5C7DE6" w:rsidR="0063215D" w:rsidRPr="001172A0" w:rsidRDefault="0063215D" w:rsidP="001172A0">
            <w:pPr>
              <w:tabs>
                <w:tab w:val="left" w:pos="6045"/>
              </w:tabs>
              <w:ind w:right="576"/>
              <w:jc w:val="center"/>
              <w:rPr>
                <w:caps/>
              </w:rPr>
            </w:pPr>
            <w:r w:rsidRPr="0005353B">
              <w:rPr>
                <w:noProof/>
              </w:rPr>
              <w:drawing>
                <wp:anchor distT="0" distB="0" distL="114300" distR="114300" simplePos="0" relativeHeight="251657216" behindDoc="1" locked="0" layoutInCell="1" allowOverlap="1" wp14:anchorId="041A0F24" wp14:editId="76C39BBC">
                  <wp:simplePos x="0" y="0"/>
                  <wp:positionH relativeFrom="column">
                    <wp:posOffset>5781675</wp:posOffset>
                  </wp:positionH>
                  <wp:positionV relativeFrom="paragraph">
                    <wp:posOffset>9435465</wp:posOffset>
                  </wp:positionV>
                  <wp:extent cx="1774825" cy="466725"/>
                  <wp:effectExtent l="0" t="0" r="0" b="952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774825" cy="466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5353B">
              <w:rPr>
                <w:noProof/>
              </w:rPr>
              <w:drawing>
                <wp:anchor distT="0" distB="0" distL="114300" distR="114300" simplePos="0" relativeHeight="251655168" behindDoc="1" locked="0" layoutInCell="1" allowOverlap="1" wp14:anchorId="493A7C53" wp14:editId="63C04DE6">
                  <wp:simplePos x="0" y="0"/>
                  <wp:positionH relativeFrom="column">
                    <wp:posOffset>5781675</wp:posOffset>
                  </wp:positionH>
                  <wp:positionV relativeFrom="paragraph">
                    <wp:posOffset>9435465</wp:posOffset>
                  </wp:positionV>
                  <wp:extent cx="1774825" cy="466725"/>
                  <wp:effectExtent l="0" t="0" r="0" b="952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774825" cy="466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5353B">
              <w:rPr>
                <w:noProof/>
              </w:rPr>
              <w:drawing>
                <wp:anchor distT="0" distB="0" distL="114300" distR="114300" simplePos="0" relativeHeight="251653120" behindDoc="1" locked="0" layoutInCell="1" allowOverlap="1" wp14:anchorId="637950E9" wp14:editId="4021EB1D">
                  <wp:simplePos x="0" y="0"/>
                  <wp:positionH relativeFrom="column">
                    <wp:posOffset>5781675</wp:posOffset>
                  </wp:positionH>
                  <wp:positionV relativeFrom="paragraph">
                    <wp:posOffset>9435465</wp:posOffset>
                  </wp:positionV>
                  <wp:extent cx="1774825" cy="466725"/>
                  <wp:effectExtent l="0" t="0" r="0" b="952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774825" cy="466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5353B">
              <w:rPr>
                <w:noProof/>
              </w:rPr>
              <w:drawing>
                <wp:anchor distT="0" distB="0" distL="114300" distR="114300" simplePos="0" relativeHeight="251651072" behindDoc="1" locked="0" layoutInCell="1" allowOverlap="1" wp14:anchorId="704583A9" wp14:editId="35D8D937">
                  <wp:simplePos x="0" y="0"/>
                  <wp:positionH relativeFrom="column">
                    <wp:posOffset>5781675</wp:posOffset>
                  </wp:positionH>
                  <wp:positionV relativeFrom="paragraph">
                    <wp:posOffset>9435465</wp:posOffset>
                  </wp:positionV>
                  <wp:extent cx="1774825" cy="466725"/>
                  <wp:effectExtent l="0" t="0" r="0" b="952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774825" cy="466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5353B">
              <w:rPr>
                <w:b/>
                <w:snapToGrid w:val="0"/>
                <w:sz w:val="32"/>
              </w:rPr>
              <w:t>Instructions for Completion of DOE 100A</w:t>
            </w:r>
          </w:p>
          <w:p w14:paraId="418D5694" w14:textId="77777777" w:rsidR="0063215D" w:rsidRPr="0005353B" w:rsidRDefault="0063215D" w:rsidP="006764B6">
            <w:pPr>
              <w:ind w:left="540" w:right="576"/>
              <w:jc w:val="both"/>
              <w:rPr>
                <w:b/>
                <w:sz w:val="16"/>
              </w:rPr>
            </w:pPr>
          </w:p>
        </w:tc>
      </w:tr>
      <w:tr w:rsidR="0063215D" w:rsidRPr="0005353B" w14:paraId="451CD441" w14:textId="77777777" w:rsidTr="006764B6">
        <w:tc>
          <w:tcPr>
            <w:tcW w:w="10800" w:type="dxa"/>
          </w:tcPr>
          <w:p w14:paraId="118B486F" w14:textId="77777777" w:rsidR="004E442E" w:rsidRPr="0005353B" w:rsidRDefault="004E442E" w:rsidP="004E442E">
            <w:pPr>
              <w:numPr>
                <w:ilvl w:val="0"/>
                <w:numId w:val="70"/>
              </w:numPr>
              <w:spacing w:line="300" w:lineRule="atLeast"/>
              <w:ind w:right="576"/>
              <w:rPr>
                <w:snapToGrid w:val="0"/>
              </w:rPr>
            </w:pPr>
            <w:r w:rsidRPr="0005353B">
              <w:rPr>
                <w:snapToGrid w:val="0"/>
              </w:rPr>
              <w:t xml:space="preserve">If not pre-populated, enter name and TAPS number of the program for which funds are requested. </w:t>
            </w:r>
          </w:p>
          <w:p w14:paraId="27667A35" w14:textId="77777777" w:rsidR="004E442E" w:rsidRPr="0005353B" w:rsidRDefault="004E442E" w:rsidP="004E442E">
            <w:pPr>
              <w:spacing w:line="300" w:lineRule="atLeast"/>
              <w:ind w:left="972" w:right="576" w:hanging="450"/>
              <w:rPr>
                <w:snapToGrid w:val="0"/>
              </w:rPr>
            </w:pPr>
          </w:p>
          <w:p w14:paraId="216AF95B" w14:textId="77777777" w:rsidR="004E442E" w:rsidRPr="0005353B" w:rsidRDefault="004E442E" w:rsidP="004E442E">
            <w:pPr>
              <w:numPr>
                <w:ilvl w:val="0"/>
                <w:numId w:val="70"/>
              </w:numPr>
              <w:spacing w:line="300" w:lineRule="atLeast"/>
              <w:ind w:right="576"/>
              <w:rPr>
                <w:snapToGrid w:val="0"/>
              </w:rPr>
            </w:pPr>
            <w:r w:rsidRPr="0005353B">
              <w:rPr>
                <w:snapToGrid w:val="0"/>
              </w:rPr>
              <w:t>Enter name and mailing address of eligible applicant.  The applicant is the public or non-public entity receiving funds to carry out the purpose of the project.</w:t>
            </w:r>
          </w:p>
          <w:p w14:paraId="1FECD115" w14:textId="77777777" w:rsidR="004E442E" w:rsidRPr="0005353B" w:rsidRDefault="004E442E" w:rsidP="004E442E">
            <w:pPr>
              <w:spacing w:line="300" w:lineRule="atLeast"/>
              <w:ind w:right="576"/>
              <w:rPr>
                <w:snapToGrid w:val="0"/>
              </w:rPr>
            </w:pPr>
          </w:p>
          <w:p w14:paraId="5B1DCEDF" w14:textId="77777777" w:rsidR="004E442E" w:rsidRPr="0005353B" w:rsidRDefault="004E442E" w:rsidP="004E442E">
            <w:pPr>
              <w:numPr>
                <w:ilvl w:val="0"/>
                <w:numId w:val="70"/>
              </w:numPr>
              <w:spacing w:line="300" w:lineRule="atLeast"/>
              <w:ind w:right="576"/>
              <w:rPr>
                <w:snapToGrid w:val="0"/>
              </w:rPr>
            </w:pPr>
            <w:r w:rsidRPr="0005353B">
              <w:rPr>
                <w:snapToGrid w:val="0"/>
              </w:rPr>
              <w:t>Enter the total amount of funds requested for this project.</w:t>
            </w:r>
          </w:p>
          <w:p w14:paraId="21961C5A" w14:textId="77777777" w:rsidR="004E442E" w:rsidRPr="0005353B" w:rsidRDefault="004E442E" w:rsidP="004E442E">
            <w:pPr>
              <w:spacing w:line="300" w:lineRule="atLeast"/>
              <w:ind w:left="972" w:right="576" w:hanging="450"/>
              <w:rPr>
                <w:snapToGrid w:val="0"/>
              </w:rPr>
            </w:pPr>
          </w:p>
          <w:p w14:paraId="16CA6C49" w14:textId="77777777" w:rsidR="004E442E" w:rsidRPr="00EF22C0" w:rsidRDefault="004E442E" w:rsidP="004E442E">
            <w:pPr>
              <w:numPr>
                <w:ilvl w:val="0"/>
                <w:numId w:val="70"/>
              </w:numPr>
              <w:spacing w:before="240" w:after="120" w:line="300" w:lineRule="atLeast"/>
              <w:ind w:right="576"/>
              <w:rPr>
                <w:snapToGrid w:val="0"/>
              </w:rPr>
            </w:pPr>
            <w:r w:rsidRPr="0005353B">
              <w:rPr>
                <w:snapToGrid w:val="0"/>
              </w:rPr>
              <w:t xml:space="preserve">Enter requested information for the applicant’s program and fiscal contact person(s).  These individuals are the people responsible for responding to all questions, programmatic or budgetary regarding information included in this application.  The </w:t>
            </w:r>
            <w:r>
              <w:rPr>
                <w:snapToGrid w:val="0"/>
              </w:rPr>
              <w:t>Unique Identified</w:t>
            </w:r>
            <w:r w:rsidRPr="0005353B">
              <w:rPr>
                <w:snapToGrid w:val="0"/>
              </w:rPr>
              <w:t xml:space="preserve"> (</w:t>
            </w:r>
            <w:r>
              <w:rPr>
                <w:snapToGrid w:val="0"/>
              </w:rPr>
              <w:t>UID</w:t>
            </w:r>
            <w:r w:rsidRPr="0005353B">
              <w:rPr>
                <w:snapToGrid w:val="0"/>
              </w:rPr>
              <w:t xml:space="preserve">), or unique agency identifier number, requirements are explained on page A-2 of the Green Book. The Applicant name must match the name associated with their </w:t>
            </w:r>
            <w:r>
              <w:rPr>
                <w:snapToGrid w:val="0"/>
              </w:rPr>
              <w:t>UID</w:t>
            </w:r>
            <w:r w:rsidRPr="0005353B">
              <w:rPr>
                <w:snapToGrid w:val="0"/>
              </w:rPr>
              <w:t xml:space="preserve"> registration. The Physical/Facility address and </w:t>
            </w:r>
            <w:r w:rsidRPr="0005353B">
              <w:rPr>
                <w:bCs/>
                <w:szCs w:val="24"/>
                <w:lang w:val="en"/>
              </w:rPr>
              <w:t>Federal Employer Identification Number/Tax Identification Number</w:t>
            </w:r>
            <w:r w:rsidRPr="0005353B">
              <w:rPr>
                <w:szCs w:val="24"/>
                <w:lang w:val="en"/>
              </w:rPr>
              <w:t xml:space="preserve"> (</w:t>
            </w:r>
            <w:r w:rsidRPr="0005353B">
              <w:rPr>
                <w:bCs/>
                <w:szCs w:val="24"/>
                <w:lang w:val="en"/>
              </w:rPr>
              <w:t>FEIN/FEID or TIN</w:t>
            </w:r>
            <w:r w:rsidRPr="0005353B">
              <w:rPr>
                <w:szCs w:val="24"/>
                <w:lang w:val="en"/>
              </w:rPr>
              <w:t>)</w:t>
            </w:r>
            <w:r w:rsidRPr="0005353B">
              <w:rPr>
                <w:snapToGrid w:val="0"/>
                <w:szCs w:val="24"/>
              </w:rPr>
              <w:t xml:space="preserve"> (also known as) </w:t>
            </w:r>
            <w:r w:rsidRPr="0005353B">
              <w:rPr>
                <w:bCs/>
                <w:szCs w:val="24"/>
                <w:lang w:val="en"/>
              </w:rPr>
              <w:t>Employer Identification Number</w:t>
            </w:r>
            <w:r w:rsidRPr="0005353B">
              <w:rPr>
                <w:szCs w:val="24"/>
                <w:lang w:val="en"/>
              </w:rPr>
              <w:t xml:space="preserve"> (</w:t>
            </w:r>
            <w:r w:rsidRPr="0005353B">
              <w:rPr>
                <w:bCs/>
                <w:szCs w:val="24"/>
                <w:lang w:val="en"/>
              </w:rPr>
              <w:t xml:space="preserve">EIN) are collected for department reporting.  </w:t>
            </w:r>
          </w:p>
          <w:p w14:paraId="6EA8D9D9" w14:textId="77777777" w:rsidR="004E442E" w:rsidRPr="00EF22C0" w:rsidRDefault="004E442E" w:rsidP="004E442E">
            <w:pPr>
              <w:spacing w:before="120" w:after="240" w:line="300" w:lineRule="atLeast"/>
              <w:ind w:left="360" w:right="576"/>
              <w:rPr>
                <w:snapToGrid w:val="0"/>
              </w:rPr>
            </w:pPr>
            <w:r w:rsidRPr="0005353B">
              <w:rPr>
                <w:b/>
                <w:snapToGrid w:val="0"/>
              </w:rPr>
              <w:t>The original signature of the appropriate agency head is required.</w:t>
            </w:r>
            <w:r w:rsidRPr="0005353B">
              <w:rPr>
                <w:snapToGrid w:val="0"/>
              </w:rPr>
              <w:t xml:space="preserve">  The agency head is the school district superintendent, university or community college president, state agency commissioner or secretary, or the chairperson of the Board for other eligible applicants.</w:t>
            </w:r>
          </w:p>
          <w:p w14:paraId="5EBA55E9" w14:textId="77777777" w:rsidR="004E442E" w:rsidRPr="0005353B" w:rsidRDefault="004E442E" w:rsidP="004E442E">
            <w:pPr>
              <w:numPr>
                <w:ilvl w:val="0"/>
                <w:numId w:val="26"/>
              </w:numPr>
              <w:tabs>
                <w:tab w:val="left" w:pos="1620"/>
              </w:tabs>
              <w:ind w:right="576"/>
              <w:rPr>
                <w:snapToGrid w:val="0"/>
              </w:rPr>
            </w:pPr>
            <w:r w:rsidRPr="0005353B">
              <w:rPr>
                <w:b/>
                <w:snapToGrid w:val="0"/>
              </w:rPr>
              <w:t>N</w:t>
            </w:r>
            <w:r w:rsidRPr="0005353B">
              <w:rPr>
                <w:b/>
                <w:snapToGrid w:val="0"/>
                <w:spacing w:val="10"/>
              </w:rPr>
              <w:t>ote:</w:t>
            </w:r>
            <w:r w:rsidRPr="0005353B">
              <w:rPr>
                <w:snapToGrid w:val="0"/>
                <w:spacing w:val="10"/>
              </w:rPr>
              <w:t xml:space="preserve">  </w:t>
            </w:r>
            <w:r w:rsidRPr="0005353B">
              <w:rPr>
                <w:b/>
                <w:snapToGrid w:val="0"/>
                <w:spacing w:val="10"/>
              </w:rPr>
              <w:t>A</w:t>
            </w:r>
            <w:r w:rsidRPr="0005353B">
              <w:rPr>
                <w:b/>
                <w:snapToGrid w:val="0"/>
              </w:rPr>
              <w:t>pplications signed by officials other than the appropriate agency head identified above must have a letter signed by the agency head, or documentation citing action of the governing body delegating authority to the person to sign on behalf of said official.  Attach the letter or documentation to the DOE 100A when the application is submitted.</w:t>
            </w:r>
          </w:p>
          <w:p w14:paraId="0E329222" w14:textId="77777777" w:rsidR="0063215D" w:rsidRPr="0005353B" w:rsidRDefault="0063215D" w:rsidP="006764B6">
            <w:pPr>
              <w:ind w:left="972" w:right="576" w:hanging="450"/>
            </w:pPr>
          </w:p>
        </w:tc>
      </w:tr>
      <w:tr w:rsidR="0063215D" w:rsidRPr="0005353B" w14:paraId="04BB44A1" w14:textId="77777777" w:rsidTr="006764B6">
        <w:tc>
          <w:tcPr>
            <w:tcW w:w="10800" w:type="dxa"/>
          </w:tcPr>
          <w:p w14:paraId="7E079A66" w14:textId="77777777" w:rsidR="0063215D" w:rsidRPr="0005353B" w:rsidRDefault="0063215D" w:rsidP="006764B6">
            <w:pPr>
              <w:ind w:left="540" w:right="576"/>
              <w:rPr>
                <w:rFonts w:ascii="Arial" w:hAnsi="Arial"/>
                <w:color w:val="000000"/>
                <w:sz w:val="16"/>
              </w:rPr>
            </w:pPr>
          </w:p>
        </w:tc>
      </w:tr>
      <w:tr w:rsidR="0063215D" w:rsidRPr="0005353B" w14:paraId="20358208" w14:textId="77777777" w:rsidTr="006764B6">
        <w:tc>
          <w:tcPr>
            <w:tcW w:w="10800" w:type="dxa"/>
          </w:tcPr>
          <w:p w14:paraId="1F44747C" w14:textId="77777777" w:rsidR="0063215D" w:rsidRPr="0005353B" w:rsidRDefault="0063215D" w:rsidP="006764B6">
            <w:pPr>
              <w:ind w:left="540" w:right="576"/>
              <w:rPr>
                <w:rFonts w:ascii="Arial" w:hAnsi="Arial"/>
                <w:sz w:val="16"/>
              </w:rPr>
            </w:pPr>
          </w:p>
        </w:tc>
      </w:tr>
      <w:tr w:rsidR="0063215D" w:rsidRPr="0005353B" w14:paraId="47D066B4" w14:textId="77777777" w:rsidTr="006764B6">
        <w:tc>
          <w:tcPr>
            <w:tcW w:w="10800" w:type="dxa"/>
          </w:tcPr>
          <w:p w14:paraId="3FCA1D3C" w14:textId="77777777" w:rsidR="0063215D" w:rsidRPr="0005353B" w:rsidRDefault="0063215D" w:rsidP="006764B6">
            <w:pPr>
              <w:ind w:left="540" w:right="576"/>
              <w:rPr>
                <w:rFonts w:ascii="Arial" w:hAnsi="Arial"/>
                <w:sz w:val="16"/>
              </w:rPr>
            </w:pPr>
          </w:p>
        </w:tc>
      </w:tr>
      <w:tr w:rsidR="0063215D" w:rsidRPr="0005353B" w14:paraId="1A2907C1" w14:textId="77777777" w:rsidTr="006764B6">
        <w:trPr>
          <w:trHeight w:val="1782"/>
        </w:trPr>
        <w:tc>
          <w:tcPr>
            <w:tcW w:w="10800" w:type="dxa"/>
          </w:tcPr>
          <w:p w14:paraId="2100F46A" w14:textId="77777777" w:rsidR="0063215D" w:rsidRPr="0005353B" w:rsidRDefault="0063215D" w:rsidP="006764B6">
            <w:pPr>
              <w:tabs>
                <w:tab w:val="center" w:pos="4320"/>
                <w:tab w:val="right" w:pos="8640"/>
              </w:tabs>
            </w:pPr>
          </w:p>
          <w:p w14:paraId="3CAD4500" w14:textId="77777777" w:rsidR="0063215D" w:rsidRPr="0005353B" w:rsidRDefault="0063215D" w:rsidP="006764B6">
            <w:pPr>
              <w:tabs>
                <w:tab w:val="center" w:pos="4320"/>
                <w:tab w:val="right" w:pos="8640"/>
              </w:tabs>
            </w:pPr>
          </w:p>
          <w:p w14:paraId="5E3CD735" w14:textId="77777777" w:rsidR="0063215D" w:rsidRPr="0005353B" w:rsidRDefault="0063215D" w:rsidP="006764B6">
            <w:pPr>
              <w:tabs>
                <w:tab w:val="center" w:pos="4320"/>
                <w:tab w:val="right" w:pos="8640"/>
              </w:tabs>
            </w:pPr>
          </w:p>
          <w:p w14:paraId="5F18EDA9" w14:textId="77777777" w:rsidR="0063215D" w:rsidRPr="0005353B" w:rsidRDefault="0063215D" w:rsidP="006764B6">
            <w:pPr>
              <w:tabs>
                <w:tab w:val="center" w:pos="4320"/>
                <w:tab w:val="right" w:pos="8640"/>
              </w:tabs>
            </w:pPr>
          </w:p>
          <w:p w14:paraId="5A624B54" w14:textId="77777777" w:rsidR="0063215D" w:rsidRPr="0005353B" w:rsidRDefault="0063215D" w:rsidP="006764B6">
            <w:pPr>
              <w:tabs>
                <w:tab w:val="center" w:pos="4320"/>
                <w:tab w:val="right" w:pos="8640"/>
              </w:tabs>
            </w:pPr>
          </w:p>
          <w:p w14:paraId="07F0B4AE" w14:textId="77777777" w:rsidR="0063215D" w:rsidRPr="0005353B" w:rsidRDefault="0063215D" w:rsidP="006764B6">
            <w:pPr>
              <w:tabs>
                <w:tab w:val="center" w:pos="4320"/>
                <w:tab w:val="right" w:pos="8640"/>
              </w:tabs>
            </w:pPr>
          </w:p>
          <w:p w14:paraId="38501E8D" w14:textId="77777777" w:rsidR="0063215D" w:rsidRPr="0005353B" w:rsidRDefault="0063215D" w:rsidP="006764B6">
            <w:pPr>
              <w:tabs>
                <w:tab w:val="center" w:pos="4320"/>
                <w:tab w:val="right" w:pos="8640"/>
              </w:tabs>
            </w:pPr>
          </w:p>
          <w:p w14:paraId="74B0C88F" w14:textId="77777777" w:rsidR="0063215D" w:rsidRPr="0005353B" w:rsidRDefault="0063215D" w:rsidP="006764B6">
            <w:pPr>
              <w:tabs>
                <w:tab w:val="center" w:pos="4320"/>
                <w:tab w:val="right" w:pos="8640"/>
              </w:tabs>
            </w:pPr>
          </w:p>
          <w:p w14:paraId="3D0AFEC6" w14:textId="77777777" w:rsidR="0063215D" w:rsidRPr="0005353B" w:rsidRDefault="0063215D" w:rsidP="006764B6">
            <w:pPr>
              <w:tabs>
                <w:tab w:val="center" w:pos="4320"/>
                <w:tab w:val="right" w:pos="8640"/>
              </w:tabs>
            </w:pPr>
          </w:p>
          <w:p w14:paraId="69DCD043" w14:textId="77777777" w:rsidR="0063215D" w:rsidRPr="0005353B" w:rsidRDefault="0063215D" w:rsidP="006764B6">
            <w:pPr>
              <w:tabs>
                <w:tab w:val="center" w:pos="4320"/>
                <w:tab w:val="right" w:pos="8640"/>
              </w:tabs>
            </w:pPr>
          </w:p>
          <w:p w14:paraId="572E8E7A" w14:textId="77777777" w:rsidR="0063215D" w:rsidRPr="0005353B" w:rsidRDefault="0063215D" w:rsidP="006764B6">
            <w:pPr>
              <w:tabs>
                <w:tab w:val="center" w:pos="4320"/>
                <w:tab w:val="right" w:pos="8640"/>
              </w:tabs>
            </w:pPr>
          </w:p>
          <w:p w14:paraId="301CCCFE" w14:textId="77777777" w:rsidR="0063215D" w:rsidRPr="0005353B" w:rsidRDefault="0063215D" w:rsidP="006764B6">
            <w:pPr>
              <w:tabs>
                <w:tab w:val="center" w:pos="4320"/>
                <w:tab w:val="right" w:pos="8640"/>
              </w:tabs>
            </w:pPr>
          </w:p>
          <w:p w14:paraId="5BF0EA9D" w14:textId="77777777" w:rsidR="0063215D" w:rsidRPr="0005353B" w:rsidRDefault="0063215D" w:rsidP="006764B6">
            <w:pPr>
              <w:tabs>
                <w:tab w:val="center" w:pos="4320"/>
                <w:tab w:val="right" w:pos="8640"/>
              </w:tabs>
            </w:pPr>
          </w:p>
          <w:p w14:paraId="446567AB" w14:textId="77777777" w:rsidR="0063215D" w:rsidRPr="0005353B" w:rsidRDefault="0063215D" w:rsidP="006764B6">
            <w:pPr>
              <w:tabs>
                <w:tab w:val="center" w:pos="4320"/>
                <w:tab w:val="right" w:pos="8640"/>
              </w:tabs>
            </w:pPr>
            <w:r w:rsidRPr="0005353B">
              <w:rPr>
                <w:rFonts w:ascii="Arial" w:hAnsi="Arial" w:cs="Arial"/>
                <w:noProof/>
                <w:szCs w:val="24"/>
              </w:rPr>
              <w:drawing>
                <wp:anchor distT="0" distB="0" distL="114300" distR="114300" simplePos="0" relativeHeight="251662336" behindDoc="0" locked="0" layoutInCell="1" allowOverlap="1" wp14:anchorId="5B11DF55" wp14:editId="31DAB0C5">
                  <wp:simplePos x="0" y="0"/>
                  <wp:positionH relativeFrom="column">
                    <wp:posOffset>5086350</wp:posOffset>
                  </wp:positionH>
                  <wp:positionV relativeFrom="paragraph">
                    <wp:posOffset>123825</wp:posOffset>
                  </wp:positionV>
                  <wp:extent cx="1779905" cy="467995"/>
                  <wp:effectExtent l="0" t="0" r="0" b="8255"/>
                  <wp:wrapNone/>
                  <wp:docPr id="23" name="Picture 23" descr="Florida Department of Education&#10;fldoe.org&#10;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Picture 23" descr="Florida Department of Education&#10;fldoe.org&#10;Logo"/>
                          <pic:cNvPicPr>
                            <a:picLocks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779905" cy="467995"/>
                          </a:xfrm>
                          <a:prstGeom prst="rect">
                            <a:avLst/>
                          </a:prstGeom>
                          <a:noFill/>
                        </pic:spPr>
                      </pic:pic>
                    </a:graphicData>
                  </a:graphic>
                  <wp14:sizeRelH relativeFrom="page">
                    <wp14:pctWidth>0</wp14:pctWidth>
                  </wp14:sizeRelH>
                  <wp14:sizeRelV relativeFrom="page">
                    <wp14:pctHeight>0</wp14:pctHeight>
                  </wp14:sizeRelV>
                </wp:anchor>
              </w:drawing>
            </w:r>
            <w:r w:rsidRPr="0005353B">
              <w:t>DOE100A</w:t>
            </w:r>
          </w:p>
          <w:p w14:paraId="0146F4C6" w14:textId="77777777" w:rsidR="0063215D" w:rsidRPr="0005353B" w:rsidRDefault="0063215D" w:rsidP="006764B6">
            <w:pPr>
              <w:tabs>
                <w:tab w:val="center" w:pos="4320"/>
                <w:tab w:val="right" w:pos="8640"/>
              </w:tabs>
              <w:rPr>
                <w:rFonts w:ascii="Arial" w:hAnsi="Arial"/>
                <w:sz w:val="16"/>
              </w:rPr>
            </w:pPr>
            <w:r w:rsidRPr="0005353B">
              <w:t>Revised June 2022</w:t>
            </w:r>
            <w:r w:rsidRPr="0005353B">
              <w:tab/>
              <w:t>Page 2 of 2</w:t>
            </w:r>
            <w:r w:rsidRPr="0005353B">
              <w:rPr>
                <w:noProof/>
              </w:rPr>
              <w:drawing>
                <wp:anchor distT="0" distB="0" distL="114300" distR="114300" simplePos="0" relativeHeight="251668480" behindDoc="1" locked="0" layoutInCell="1" allowOverlap="1" wp14:anchorId="53EA1370" wp14:editId="55F88734">
                  <wp:simplePos x="0" y="0"/>
                  <wp:positionH relativeFrom="column">
                    <wp:posOffset>5781675</wp:posOffset>
                  </wp:positionH>
                  <wp:positionV relativeFrom="paragraph">
                    <wp:posOffset>9435465</wp:posOffset>
                  </wp:positionV>
                  <wp:extent cx="1774825" cy="466725"/>
                  <wp:effectExtent l="0" t="0" r="0" b="952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774825" cy="466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5353B">
              <w:rPr>
                <w:noProof/>
              </w:rPr>
              <w:drawing>
                <wp:anchor distT="0" distB="0" distL="114300" distR="114300" simplePos="0" relativeHeight="251666432" behindDoc="1" locked="0" layoutInCell="1" allowOverlap="1" wp14:anchorId="3A67B5B9" wp14:editId="37B36043">
                  <wp:simplePos x="0" y="0"/>
                  <wp:positionH relativeFrom="column">
                    <wp:posOffset>5781675</wp:posOffset>
                  </wp:positionH>
                  <wp:positionV relativeFrom="paragraph">
                    <wp:posOffset>9435465</wp:posOffset>
                  </wp:positionV>
                  <wp:extent cx="1774825" cy="466725"/>
                  <wp:effectExtent l="0" t="0" r="0" b="952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774825" cy="466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5353B">
              <w:rPr>
                <w:noProof/>
              </w:rPr>
              <w:drawing>
                <wp:anchor distT="0" distB="0" distL="114300" distR="114300" simplePos="0" relativeHeight="251665408" behindDoc="1" locked="0" layoutInCell="1" allowOverlap="1" wp14:anchorId="7780ACF3" wp14:editId="1E77D27A">
                  <wp:simplePos x="0" y="0"/>
                  <wp:positionH relativeFrom="column">
                    <wp:posOffset>5781675</wp:posOffset>
                  </wp:positionH>
                  <wp:positionV relativeFrom="paragraph">
                    <wp:posOffset>9435465</wp:posOffset>
                  </wp:positionV>
                  <wp:extent cx="1774825" cy="466725"/>
                  <wp:effectExtent l="0" t="0" r="0" b="952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774825" cy="466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5353B">
              <w:rPr>
                <w:noProof/>
              </w:rPr>
              <w:drawing>
                <wp:anchor distT="0" distB="0" distL="114300" distR="114300" simplePos="0" relativeHeight="251663360" behindDoc="1" locked="0" layoutInCell="1" allowOverlap="1" wp14:anchorId="75D250E2" wp14:editId="2075E1A5">
                  <wp:simplePos x="0" y="0"/>
                  <wp:positionH relativeFrom="column">
                    <wp:posOffset>5781675</wp:posOffset>
                  </wp:positionH>
                  <wp:positionV relativeFrom="paragraph">
                    <wp:posOffset>9435465</wp:posOffset>
                  </wp:positionV>
                  <wp:extent cx="1774825" cy="466725"/>
                  <wp:effectExtent l="0" t="0" r="0" b="952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774825" cy="4667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331B36F4" w14:textId="77777777" w:rsidR="0063215D" w:rsidRDefault="0063215D" w:rsidP="0063215D">
      <w:pPr>
        <w:tabs>
          <w:tab w:val="left" w:pos="5355"/>
        </w:tabs>
        <w:rPr>
          <w:rFonts w:ascii="Arial" w:hAnsi="Arial" w:cs="Arial"/>
          <w:szCs w:val="24"/>
        </w:rPr>
      </w:pPr>
      <w:r w:rsidRPr="0005353B">
        <w:rPr>
          <w:noProof/>
        </w:rPr>
        <w:drawing>
          <wp:anchor distT="0" distB="0" distL="114300" distR="114300" simplePos="0" relativeHeight="251659264" behindDoc="1" locked="0" layoutInCell="1" allowOverlap="1" wp14:anchorId="655E2E03" wp14:editId="69181655">
            <wp:simplePos x="0" y="0"/>
            <wp:positionH relativeFrom="column">
              <wp:posOffset>5781675</wp:posOffset>
            </wp:positionH>
            <wp:positionV relativeFrom="paragraph">
              <wp:posOffset>9435465</wp:posOffset>
            </wp:positionV>
            <wp:extent cx="1774825" cy="466725"/>
            <wp:effectExtent l="0" t="0" r="0" b="952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774825" cy="4667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Cs w:val="24"/>
        </w:rPr>
        <w:tab/>
      </w:r>
    </w:p>
    <w:p w14:paraId="36180AB1" w14:textId="77777777" w:rsidR="0063215D" w:rsidRDefault="0063215D" w:rsidP="0063215D">
      <w:pPr>
        <w:tabs>
          <w:tab w:val="left" w:pos="5355"/>
        </w:tabs>
        <w:rPr>
          <w:rFonts w:ascii="Arial" w:hAnsi="Arial" w:cs="Arial"/>
          <w:szCs w:val="24"/>
        </w:rPr>
      </w:pPr>
    </w:p>
    <w:p w14:paraId="793E430D" w14:textId="77777777" w:rsidR="006715D9" w:rsidRDefault="006715D9">
      <w:pPr>
        <w:rPr>
          <w:b/>
          <w:bCs/>
          <w:szCs w:val="24"/>
        </w:rPr>
      </w:pPr>
      <w:r>
        <w:rPr>
          <w:b/>
          <w:bCs/>
          <w:szCs w:val="24"/>
        </w:rPr>
        <w:br w:type="page"/>
      </w:r>
    </w:p>
    <w:p w14:paraId="535EF48A" w14:textId="64B69A2B" w:rsidR="0063215D" w:rsidRDefault="0063215D" w:rsidP="001172A0">
      <w:pPr>
        <w:spacing w:after="120"/>
        <w:ind w:hanging="446"/>
        <w:rPr>
          <w:b/>
          <w:bCs/>
          <w:szCs w:val="24"/>
        </w:rPr>
      </w:pPr>
      <w:r>
        <w:rPr>
          <w:b/>
          <w:bCs/>
          <w:szCs w:val="24"/>
        </w:rPr>
        <w:t>Appendix F:</w:t>
      </w:r>
      <w:r w:rsidR="001172A0" w:rsidRPr="001172A0">
        <w:rPr>
          <w:bCs/>
          <w:szCs w:val="24"/>
          <w:shd w:val="clear" w:color="auto" w:fill="FFFFFF"/>
        </w:rPr>
        <w:t xml:space="preserve"> </w:t>
      </w:r>
      <w:r w:rsidR="001172A0">
        <w:rPr>
          <w:bCs/>
          <w:szCs w:val="24"/>
          <w:shd w:val="clear" w:color="auto" w:fill="FFFFFF"/>
        </w:rPr>
        <w:t>DOE 100A, Project Application Form for Corrections, TAPS# 24B021</w:t>
      </w:r>
    </w:p>
    <w:p w14:paraId="7CD8382F" w14:textId="77777777" w:rsidR="0063215D" w:rsidRPr="00DD24E7" w:rsidRDefault="0063215D" w:rsidP="006715D9">
      <w:pPr>
        <w:spacing w:after="100" w:afterAutospacing="1"/>
        <w:contextualSpacing/>
        <w:jc w:val="center"/>
        <w:rPr>
          <w:iCs/>
          <w:smallCaps/>
          <w:sz w:val="32"/>
          <w:szCs w:val="32"/>
        </w:rPr>
      </w:pPr>
      <w:r w:rsidRPr="00DD24E7">
        <w:rPr>
          <w:iCs/>
          <w:smallCaps/>
          <w:sz w:val="32"/>
          <w:szCs w:val="32"/>
        </w:rPr>
        <w:t>Florida Department of Education</w:t>
      </w:r>
    </w:p>
    <w:p w14:paraId="0DF04C0D" w14:textId="77777777" w:rsidR="0063215D" w:rsidRPr="0005353B" w:rsidRDefault="0063215D" w:rsidP="006715D9">
      <w:pPr>
        <w:keepNext/>
        <w:keepLines/>
        <w:spacing w:before="200" w:line="276" w:lineRule="auto"/>
        <w:contextualSpacing/>
        <w:jc w:val="center"/>
        <w:outlineLvl w:val="1"/>
        <w:rPr>
          <w:b/>
          <w:smallCaps/>
          <w:sz w:val="32"/>
          <w:szCs w:val="32"/>
        </w:rPr>
      </w:pPr>
      <w:r w:rsidRPr="0005353B">
        <w:rPr>
          <w:b/>
          <w:smallCaps/>
          <w:sz w:val="32"/>
          <w:szCs w:val="32"/>
        </w:rPr>
        <w:t>Project Application</w:t>
      </w:r>
    </w:p>
    <w:tbl>
      <w:tblPr>
        <w:tblW w:w="10800"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52"/>
        <w:gridCol w:w="1018"/>
        <w:gridCol w:w="3420"/>
        <w:gridCol w:w="45"/>
        <w:gridCol w:w="3465"/>
      </w:tblGrid>
      <w:tr w:rsidR="0063215D" w:rsidRPr="0005353B" w14:paraId="78B3A276" w14:textId="77777777" w:rsidTr="006764B6">
        <w:trPr>
          <w:trHeight w:val="1842"/>
        </w:trPr>
        <w:tc>
          <w:tcPr>
            <w:tcW w:w="2852" w:type="dxa"/>
            <w:tcBorders>
              <w:top w:val="single" w:sz="8" w:space="0" w:color="auto"/>
              <w:left w:val="single" w:sz="8" w:space="0" w:color="auto"/>
            </w:tcBorders>
          </w:tcPr>
          <w:p w14:paraId="56A254A1" w14:textId="77777777" w:rsidR="0063215D" w:rsidRPr="0005353B" w:rsidRDefault="0063215D" w:rsidP="006764B6">
            <w:pPr>
              <w:rPr>
                <w:b/>
                <w:sz w:val="18"/>
              </w:rPr>
            </w:pPr>
            <w:r w:rsidRPr="0005353B">
              <w:rPr>
                <w:b/>
                <w:sz w:val="18"/>
              </w:rPr>
              <w:t>Please return to:</w:t>
            </w:r>
          </w:p>
          <w:p w14:paraId="2C959063" w14:textId="77777777" w:rsidR="0063215D" w:rsidRPr="0005353B" w:rsidRDefault="0063215D" w:rsidP="006764B6">
            <w:pPr>
              <w:rPr>
                <w:sz w:val="18"/>
              </w:rPr>
            </w:pPr>
          </w:p>
          <w:p w14:paraId="00D0EF06" w14:textId="77777777" w:rsidR="0063215D" w:rsidRPr="0005353B" w:rsidRDefault="0063215D" w:rsidP="006764B6">
            <w:pPr>
              <w:rPr>
                <w:rFonts w:ascii="Arial" w:hAnsi="Arial"/>
                <w:sz w:val="16"/>
              </w:rPr>
            </w:pPr>
            <w:r w:rsidRPr="00B0232F">
              <w:rPr>
                <w:rFonts w:ascii="Arial" w:hAnsi="Arial" w:cs="Arial"/>
                <w:sz w:val="18"/>
              </w:rPr>
              <w:t>Florida</w:t>
            </w:r>
            <w:r w:rsidRPr="00B0232F">
              <w:rPr>
                <w:rFonts w:ascii="Arial" w:hAnsi="Arial" w:cs="Arial"/>
                <w:spacing w:val="-12"/>
                <w:sz w:val="18"/>
              </w:rPr>
              <w:t xml:space="preserve"> </w:t>
            </w:r>
            <w:r w:rsidRPr="00B0232F">
              <w:rPr>
                <w:rFonts w:ascii="Arial" w:hAnsi="Arial" w:cs="Arial"/>
                <w:sz w:val="18"/>
              </w:rPr>
              <w:t>Department</w:t>
            </w:r>
            <w:r w:rsidRPr="00B0232F">
              <w:rPr>
                <w:rFonts w:ascii="Arial" w:hAnsi="Arial" w:cs="Arial"/>
                <w:spacing w:val="-10"/>
                <w:sz w:val="18"/>
              </w:rPr>
              <w:t xml:space="preserve"> </w:t>
            </w:r>
            <w:r w:rsidRPr="00B0232F">
              <w:rPr>
                <w:rFonts w:ascii="Arial" w:hAnsi="Arial" w:cs="Arial"/>
                <w:sz w:val="18"/>
              </w:rPr>
              <w:t>of</w:t>
            </w:r>
            <w:r w:rsidRPr="00B0232F">
              <w:rPr>
                <w:rFonts w:ascii="Arial" w:hAnsi="Arial" w:cs="Arial"/>
                <w:spacing w:val="-11"/>
                <w:sz w:val="18"/>
              </w:rPr>
              <w:t xml:space="preserve"> </w:t>
            </w:r>
            <w:r w:rsidRPr="00B0232F">
              <w:rPr>
                <w:rFonts w:ascii="Arial" w:hAnsi="Arial" w:cs="Arial"/>
                <w:sz w:val="18"/>
              </w:rPr>
              <w:t xml:space="preserve">Education upload into Office of Grants Management (OGM) ShareFile </w:t>
            </w:r>
            <w:r w:rsidRPr="00B0232F">
              <w:rPr>
                <w:rFonts w:ascii="Arial" w:hAnsi="Arial" w:cs="Arial"/>
                <w:color w:val="000000" w:themeColor="text1"/>
                <w:sz w:val="18"/>
              </w:rPr>
              <w:t>folder</w:t>
            </w:r>
            <w:r>
              <w:rPr>
                <w:rFonts w:ascii="Arial" w:hAnsi="Arial" w:cs="Arial"/>
                <w:color w:val="000000" w:themeColor="text1"/>
                <w:sz w:val="20"/>
              </w:rPr>
              <w:t xml:space="preserve"> </w:t>
            </w:r>
            <w:r w:rsidRPr="00B0232F">
              <w:rPr>
                <w:rFonts w:ascii="Arial" w:hAnsi="Arial" w:cs="Arial"/>
                <w:b/>
                <w:color w:val="000000" w:themeColor="text1"/>
                <w:sz w:val="18"/>
              </w:rPr>
              <w:t>AgencyNumber_AgencyName_XXB0</w:t>
            </w:r>
            <w:r>
              <w:rPr>
                <w:rFonts w:ascii="Arial" w:hAnsi="Arial" w:cs="Arial"/>
                <w:b/>
                <w:color w:val="000000" w:themeColor="text1"/>
                <w:sz w:val="18"/>
              </w:rPr>
              <w:t>21</w:t>
            </w:r>
            <w:r w:rsidRPr="00B0232F">
              <w:rPr>
                <w:rFonts w:ascii="Arial" w:hAnsi="Arial" w:cs="Arial"/>
                <w:b/>
                <w:sz w:val="18"/>
              </w:rPr>
              <w:t>_submit</w:t>
            </w:r>
            <w:r w:rsidRPr="0005353B">
              <w:rPr>
                <w:rFonts w:ascii="Arial" w:hAnsi="Arial"/>
                <w:sz w:val="16"/>
              </w:rPr>
              <w:t xml:space="preserve"> </w:t>
            </w:r>
          </w:p>
        </w:tc>
        <w:tc>
          <w:tcPr>
            <w:tcW w:w="4438" w:type="dxa"/>
            <w:gridSpan w:val="2"/>
            <w:tcBorders>
              <w:top w:val="single" w:sz="8" w:space="0" w:color="auto"/>
              <w:right w:val="nil"/>
            </w:tcBorders>
          </w:tcPr>
          <w:p w14:paraId="6A6E7079" w14:textId="77777777" w:rsidR="0063215D" w:rsidRPr="0005353B" w:rsidRDefault="0063215D" w:rsidP="006764B6">
            <w:pPr>
              <w:rPr>
                <w:rFonts w:ascii="Arial" w:hAnsi="Arial"/>
                <w:b/>
                <w:sz w:val="16"/>
              </w:rPr>
            </w:pPr>
            <w:r w:rsidRPr="0005353B">
              <w:rPr>
                <w:b/>
                <w:sz w:val="18"/>
              </w:rPr>
              <w:t xml:space="preserve">A) </w:t>
            </w:r>
            <w:r w:rsidRPr="0005353B">
              <w:rPr>
                <w:rFonts w:ascii="Arial" w:hAnsi="Arial"/>
                <w:b/>
                <w:sz w:val="18"/>
              </w:rPr>
              <w:t xml:space="preserve"> </w:t>
            </w:r>
            <w:r w:rsidRPr="0005353B">
              <w:rPr>
                <w:b/>
                <w:sz w:val="18"/>
              </w:rPr>
              <w:t>Program Name:</w:t>
            </w:r>
          </w:p>
          <w:p w14:paraId="29DDD41C" w14:textId="77777777" w:rsidR="0063215D" w:rsidRPr="0005353B" w:rsidRDefault="0063215D" w:rsidP="006764B6">
            <w:pPr>
              <w:jc w:val="center"/>
              <w:rPr>
                <w:b/>
                <w:sz w:val="20"/>
              </w:rPr>
            </w:pPr>
          </w:p>
          <w:p w14:paraId="3E1F08AB" w14:textId="77777777" w:rsidR="0063215D" w:rsidRPr="0005353B" w:rsidRDefault="0063215D" w:rsidP="006764B6">
            <w:pPr>
              <w:jc w:val="center"/>
              <w:rPr>
                <w:b/>
                <w:sz w:val="20"/>
              </w:rPr>
            </w:pPr>
          </w:p>
          <w:p w14:paraId="479C616F" w14:textId="77777777" w:rsidR="0063215D" w:rsidRPr="002205BA" w:rsidRDefault="0063215D" w:rsidP="006764B6">
            <w:pPr>
              <w:jc w:val="center"/>
              <w:rPr>
                <w:b/>
                <w:sz w:val="20"/>
              </w:rPr>
            </w:pPr>
            <w:r>
              <w:rPr>
                <w:b/>
                <w:sz w:val="20"/>
              </w:rPr>
              <w:t>Corrections Education</w:t>
            </w:r>
          </w:p>
          <w:p w14:paraId="5552CCF1" w14:textId="77777777" w:rsidR="0063215D" w:rsidRPr="0005353B" w:rsidRDefault="0063215D" w:rsidP="006764B6">
            <w:pPr>
              <w:jc w:val="center"/>
              <w:rPr>
                <w:b/>
                <w:sz w:val="20"/>
              </w:rPr>
            </w:pPr>
            <w:r>
              <w:rPr>
                <w:b/>
                <w:sz w:val="20"/>
              </w:rPr>
              <w:t xml:space="preserve">Grant Application </w:t>
            </w:r>
          </w:p>
          <w:p w14:paraId="648D2FC9" w14:textId="77777777" w:rsidR="0063215D" w:rsidRDefault="0063215D" w:rsidP="006764B6">
            <w:pPr>
              <w:jc w:val="center"/>
              <w:rPr>
                <w:b/>
                <w:sz w:val="20"/>
              </w:rPr>
            </w:pPr>
            <w:r>
              <w:rPr>
                <w:b/>
                <w:sz w:val="20"/>
              </w:rPr>
              <w:t>Fiscal Year 2023-2024</w:t>
            </w:r>
          </w:p>
          <w:p w14:paraId="176F23FD" w14:textId="77777777" w:rsidR="0063215D" w:rsidRDefault="0063215D" w:rsidP="006764B6">
            <w:pPr>
              <w:jc w:val="center"/>
              <w:rPr>
                <w:b/>
                <w:sz w:val="20"/>
              </w:rPr>
            </w:pPr>
          </w:p>
          <w:p w14:paraId="1DC45EF4" w14:textId="77777777" w:rsidR="0063215D" w:rsidRPr="00266FB5" w:rsidRDefault="0063215D" w:rsidP="006764B6">
            <w:pPr>
              <w:jc w:val="center"/>
              <w:rPr>
                <w:b/>
                <w:sz w:val="32"/>
                <w:szCs w:val="32"/>
              </w:rPr>
            </w:pPr>
            <w:r w:rsidRPr="00266FB5">
              <w:rPr>
                <w:b/>
                <w:sz w:val="32"/>
                <w:szCs w:val="32"/>
              </w:rPr>
              <w:t>TAPS# 24B021</w:t>
            </w:r>
          </w:p>
          <w:p w14:paraId="6E7C1A00" w14:textId="77777777" w:rsidR="0063215D" w:rsidRDefault="003D184F" w:rsidP="006764B6">
            <w:pPr>
              <w:jc w:val="center"/>
              <w:rPr>
                <w:b/>
                <w:sz w:val="32"/>
                <w:szCs w:val="32"/>
              </w:rPr>
            </w:pPr>
            <w:r w:rsidRPr="00266FB5">
              <w:rPr>
                <w:b/>
                <w:sz w:val="32"/>
                <w:szCs w:val="32"/>
              </w:rPr>
              <w:t>Corrections Education</w:t>
            </w:r>
          </w:p>
          <w:p w14:paraId="117B7968" w14:textId="3142E5F1" w:rsidR="003D184F" w:rsidRPr="0005353B" w:rsidRDefault="003D184F" w:rsidP="006764B6">
            <w:pPr>
              <w:jc w:val="center"/>
              <w:rPr>
                <w:b/>
                <w:szCs w:val="24"/>
              </w:rPr>
            </w:pPr>
          </w:p>
        </w:tc>
        <w:tc>
          <w:tcPr>
            <w:tcW w:w="3510" w:type="dxa"/>
            <w:gridSpan w:val="2"/>
            <w:vMerge w:val="restart"/>
            <w:tcBorders>
              <w:top w:val="single" w:sz="12" w:space="0" w:color="auto"/>
              <w:left w:val="single" w:sz="12" w:space="0" w:color="auto"/>
              <w:right w:val="single" w:sz="12" w:space="0" w:color="auto"/>
            </w:tcBorders>
          </w:tcPr>
          <w:p w14:paraId="48ED3830" w14:textId="77777777" w:rsidR="0063215D" w:rsidRPr="0005353B" w:rsidRDefault="0063215D" w:rsidP="006764B6">
            <w:pPr>
              <w:keepNext/>
              <w:spacing w:before="240" w:after="60"/>
              <w:outlineLvl w:val="2"/>
              <w:rPr>
                <w:b/>
                <w:bCs/>
                <w:i/>
                <w:sz w:val="18"/>
                <w:szCs w:val="26"/>
              </w:rPr>
            </w:pPr>
            <w:r w:rsidRPr="0005353B">
              <w:rPr>
                <w:b/>
                <w:bCs/>
                <w:i/>
                <w:sz w:val="18"/>
                <w:szCs w:val="26"/>
              </w:rPr>
              <w:t>DOE USE ONLY</w:t>
            </w:r>
          </w:p>
          <w:p w14:paraId="4F916620" w14:textId="77777777" w:rsidR="0063215D" w:rsidRPr="0005353B" w:rsidRDefault="0063215D" w:rsidP="006764B6">
            <w:pPr>
              <w:rPr>
                <w:sz w:val="16"/>
              </w:rPr>
            </w:pPr>
          </w:p>
          <w:p w14:paraId="1807A78E" w14:textId="77777777" w:rsidR="0063215D" w:rsidRPr="0005353B" w:rsidRDefault="0063215D" w:rsidP="006764B6">
            <w:pPr>
              <w:rPr>
                <w:sz w:val="16"/>
              </w:rPr>
            </w:pPr>
            <w:r w:rsidRPr="0005353B">
              <w:rPr>
                <w:sz w:val="18"/>
              </w:rPr>
              <w:t>Date Received</w:t>
            </w:r>
            <w:r w:rsidRPr="0005353B">
              <w:rPr>
                <w:sz w:val="16"/>
              </w:rPr>
              <w:t xml:space="preserve"> </w:t>
            </w:r>
          </w:p>
        </w:tc>
      </w:tr>
      <w:tr w:rsidR="0063215D" w:rsidRPr="0005353B" w14:paraId="5B33C3D4" w14:textId="77777777" w:rsidTr="006764B6">
        <w:trPr>
          <w:cantSplit/>
          <w:trHeight w:val="207"/>
        </w:trPr>
        <w:tc>
          <w:tcPr>
            <w:tcW w:w="7290" w:type="dxa"/>
            <w:gridSpan w:val="3"/>
            <w:vMerge w:val="restart"/>
            <w:tcBorders>
              <w:left w:val="single" w:sz="8" w:space="0" w:color="auto"/>
              <w:right w:val="nil"/>
            </w:tcBorders>
          </w:tcPr>
          <w:p w14:paraId="1E6C8BB2" w14:textId="77777777" w:rsidR="0063215D" w:rsidRPr="0005353B" w:rsidRDefault="0063215D" w:rsidP="006764B6">
            <w:pPr>
              <w:jc w:val="center"/>
              <w:rPr>
                <w:b/>
                <w:sz w:val="18"/>
              </w:rPr>
            </w:pPr>
            <w:r w:rsidRPr="0005353B">
              <w:rPr>
                <w:b/>
                <w:sz w:val="18"/>
              </w:rPr>
              <w:t>B) Name and Address of Eligible Applicant:</w:t>
            </w:r>
          </w:p>
          <w:p w14:paraId="4537E4D6" w14:textId="77777777" w:rsidR="0063215D" w:rsidRPr="0005353B" w:rsidRDefault="0063215D" w:rsidP="006764B6">
            <w:pPr>
              <w:jc w:val="center"/>
              <w:rPr>
                <w:b/>
                <w:sz w:val="18"/>
              </w:rPr>
            </w:pPr>
          </w:p>
        </w:tc>
        <w:tc>
          <w:tcPr>
            <w:tcW w:w="3510" w:type="dxa"/>
            <w:gridSpan w:val="2"/>
            <w:vMerge/>
            <w:tcBorders>
              <w:left w:val="single" w:sz="12" w:space="0" w:color="auto"/>
              <w:bottom w:val="nil"/>
              <w:right w:val="single" w:sz="12" w:space="0" w:color="auto"/>
            </w:tcBorders>
          </w:tcPr>
          <w:p w14:paraId="0C52AFED" w14:textId="77777777" w:rsidR="0063215D" w:rsidRPr="0005353B" w:rsidRDefault="0063215D" w:rsidP="006764B6">
            <w:pPr>
              <w:jc w:val="center"/>
              <w:rPr>
                <w:b/>
                <w:sz w:val="18"/>
              </w:rPr>
            </w:pPr>
          </w:p>
        </w:tc>
      </w:tr>
      <w:tr w:rsidR="0063215D" w:rsidRPr="0005353B" w14:paraId="7B74FE71" w14:textId="77777777" w:rsidTr="006764B6">
        <w:trPr>
          <w:cantSplit/>
          <w:trHeight w:val="184"/>
        </w:trPr>
        <w:tc>
          <w:tcPr>
            <w:tcW w:w="7290" w:type="dxa"/>
            <w:gridSpan w:val="3"/>
            <w:vMerge/>
            <w:tcBorders>
              <w:left w:val="single" w:sz="8" w:space="0" w:color="auto"/>
              <w:bottom w:val="nil"/>
              <w:right w:val="nil"/>
            </w:tcBorders>
          </w:tcPr>
          <w:p w14:paraId="6BEC86B6" w14:textId="77777777" w:rsidR="0063215D" w:rsidRPr="0005353B" w:rsidRDefault="0063215D" w:rsidP="006764B6">
            <w:pPr>
              <w:jc w:val="center"/>
              <w:rPr>
                <w:rFonts w:ascii="Arial" w:hAnsi="Arial"/>
                <w:sz w:val="16"/>
              </w:rPr>
            </w:pPr>
          </w:p>
        </w:tc>
        <w:tc>
          <w:tcPr>
            <w:tcW w:w="3510" w:type="dxa"/>
            <w:gridSpan w:val="2"/>
            <w:vMerge w:val="restart"/>
            <w:tcBorders>
              <w:left w:val="single" w:sz="12" w:space="0" w:color="auto"/>
              <w:bottom w:val="nil"/>
              <w:right w:val="single" w:sz="12" w:space="0" w:color="auto"/>
            </w:tcBorders>
          </w:tcPr>
          <w:p w14:paraId="6BF8E721" w14:textId="77777777" w:rsidR="0063215D" w:rsidRPr="0005353B" w:rsidRDefault="0063215D" w:rsidP="006764B6">
            <w:pPr>
              <w:jc w:val="center"/>
              <w:rPr>
                <w:b/>
                <w:sz w:val="18"/>
              </w:rPr>
            </w:pPr>
            <w:r w:rsidRPr="0005353B">
              <w:rPr>
                <w:b/>
                <w:sz w:val="18"/>
              </w:rPr>
              <w:t>Project Number (DOE Assigned)</w:t>
            </w:r>
          </w:p>
          <w:p w14:paraId="46C7D64C" w14:textId="77777777" w:rsidR="0063215D" w:rsidRPr="0005353B" w:rsidRDefault="0063215D" w:rsidP="006764B6">
            <w:pPr>
              <w:rPr>
                <w:b/>
                <w:sz w:val="18"/>
              </w:rPr>
            </w:pPr>
          </w:p>
        </w:tc>
      </w:tr>
      <w:tr w:rsidR="0063215D" w:rsidRPr="0005353B" w14:paraId="4BA344B3" w14:textId="77777777" w:rsidTr="006764B6">
        <w:trPr>
          <w:cantSplit/>
          <w:trHeight w:val="210"/>
        </w:trPr>
        <w:tc>
          <w:tcPr>
            <w:tcW w:w="7290" w:type="dxa"/>
            <w:gridSpan w:val="3"/>
            <w:vMerge/>
            <w:tcBorders>
              <w:top w:val="single" w:sz="12" w:space="0" w:color="auto"/>
              <w:left w:val="single" w:sz="8" w:space="0" w:color="auto"/>
              <w:bottom w:val="single" w:sz="12" w:space="0" w:color="auto"/>
              <w:right w:val="nil"/>
            </w:tcBorders>
            <w:vAlign w:val="bottom"/>
          </w:tcPr>
          <w:p w14:paraId="52523746" w14:textId="77777777" w:rsidR="0063215D" w:rsidRPr="0005353B" w:rsidRDefault="0063215D" w:rsidP="006764B6">
            <w:pPr>
              <w:rPr>
                <w:rFonts w:ascii="Arial" w:hAnsi="Arial"/>
                <w:sz w:val="16"/>
              </w:rPr>
            </w:pPr>
          </w:p>
        </w:tc>
        <w:tc>
          <w:tcPr>
            <w:tcW w:w="3510" w:type="dxa"/>
            <w:gridSpan w:val="2"/>
            <w:vMerge/>
            <w:tcBorders>
              <w:top w:val="nil"/>
              <w:left w:val="single" w:sz="12" w:space="0" w:color="auto"/>
              <w:bottom w:val="nil"/>
              <w:right w:val="single" w:sz="12" w:space="0" w:color="auto"/>
            </w:tcBorders>
          </w:tcPr>
          <w:p w14:paraId="371F6CF2" w14:textId="77777777" w:rsidR="0063215D" w:rsidRPr="0005353B" w:rsidRDefault="0063215D" w:rsidP="006764B6">
            <w:pPr>
              <w:rPr>
                <w:rFonts w:ascii="Arial" w:hAnsi="Arial"/>
                <w:sz w:val="16"/>
              </w:rPr>
            </w:pPr>
          </w:p>
        </w:tc>
      </w:tr>
      <w:tr w:rsidR="0063215D" w:rsidRPr="0005353B" w14:paraId="55CBBB64" w14:textId="77777777" w:rsidTr="006764B6">
        <w:trPr>
          <w:cantSplit/>
          <w:trHeight w:val="184"/>
        </w:trPr>
        <w:tc>
          <w:tcPr>
            <w:tcW w:w="7290" w:type="dxa"/>
            <w:gridSpan w:val="3"/>
            <w:vMerge/>
            <w:tcBorders>
              <w:top w:val="single" w:sz="12" w:space="0" w:color="auto"/>
              <w:left w:val="single" w:sz="8" w:space="0" w:color="auto"/>
              <w:bottom w:val="single" w:sz="12" w:space="0" w:color="auto"/>
              <w:right w:val="nil"/>
            </w:tcBorders>
            <w:vAlign w:val="bottom"/>
          </w:tcPr>
          <w:p w14:paraId="518F5720" w14:textId="77777777" w:rsidR="0063215D" w:rsidRPr="0005353B" w:rsidRDefault="0063215D" w:rsidP="006764B6">
            <w:pPr>
              <w:rPr>
                <w:rFonts w:ascii="Arial" w:hAnsi="Arial"/>
                <w:sz w:val="16"/>
              </w:rPr>
            </w:pPr>
          </w:p>
        </w:tc>
        <w:tc>
          <w:tcPr>
            <w:tcW w:w="3510" w:type="dxa"/>
            <w:gridSpan w:val="2"/>
            <w:vMerge/>
            <w:tcBorders>
              <w:top w:val="nil"/>
              <w:left w:val="single" w:sz="12" w:space="0" w:color="auto"/>
              <w:bottom w:val="single" w:sz="12" w:space="0" w:color="auto"/>
              <w:right w:val="single" w:sz="12" w:space="0" w:color="auto"/>
            </w:tcBorders>
          </w:tcPr>
          <w:p w14:paraId="030E4723" w14:textId="77777777" w:rsidR="0063215D" w:rsidRPr="0005353B" w:rsidRDefault="0063215D" w:rsidP="006764B6">
            <w:pPr>
              <w:rPr>
                <w:rFonts w:ascii="Arial" w:hAnsi="Arial"/>
                <w:sz w:val="16"/>
              </w:rPr>
            </w:pPr>
          </w:p>
        </w:tc>
      </w:tr>
      <w:tr w:rsidR="0063215D" w:rsidRPr="0005353B" w14:paraId="1AC54648" w14:textId="77777777" w:rsidTr="006764B6">
        <w:trPr>
          <w:cantSplit/>
          <w:trHeight w:hRule="exact" w:val="471"/>
        </w:trPr>
        <w:tc>
          <w:tcPr>
            <w:tcW w:w="3870" w:type="dxa"/>
            <w:gridSpan w:val="2"/>
            <w:vMerge w:val="restart"/>
            <w:tcBorders>
              <w:top w:val="nil"/>
              <w:bottom w:val="nil"/>
            </w:tcBorders>
          </w:tcPr>
          <w:p w14:paraId="03E0D595" w14:textId="77777777" w:rsidR="0063215D" w:rsidRPr="0005353B" w:rsidRDefault="0063215D" w:rsidP="006764B6">
            <w:pPr>
              <w:tabs>
                <w:tab w:val="left" w:pos="2970"/>
              </w:tabs>
              <w:rPr>
                <w:rFonts w:ascii="Arial" w:hAnsi="Arial"/>
                <w:sz w:val="16"/>
              </w:rPr>
            </w:pPr>
            <w:r w:rsidRPr="0005353B">
              <w:rPr>
                <w:noProof/>
              </w:rPr>
              <mc:AlternateContent>
                <mc:Choice Requires="wps">
                  <w:drawing>
                    <wp:anchor distT="0" distB="0" distL="114300" distR="114300" simplePos="0" relativeHeight="251669504" behindDoc="0" locked="0" layoutInCell="0" allowOverlap="1" wp14:anchorId="5C1DB4A3" wp14:editId="7AA7B16B">
                      <wp:simplePos x="0" y="0"/>
                      <wp:positionH relativeFrom="column">
                        <wp:posOffset>31750</wp:posOffset>
                      </wp:positionH>
                      <wp:positionV relativeFrom="paragraph">
                        <wp:posOffset>93345</wp:posOffset>
                      </wp:positionV>
                      <wp:extent cx="2258839" cy="1629624"/>
                      <wp:effectExtent l="0" t="0" r="8255" b="889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8839" cy="162962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377391" w14:textId="77777777" w:rsidR="000D4847" w:rsidRDefault="000D4847" w:rsidP="0063215D">
                                  <w:pPr>
                                    <w:tabs>
                                      <w:tab w:val="left" w:pos="540"/>
                                    </w:tabs>
                                  </w:pPr>
                                  <w:r>
                                    <w:rPr>
                                      <w:b/>
                                      <w:sz w:val="18"/>
                                    </w:rPr>
                                    <w:t>C</w:t>
                                  </w:r>
                                  <w:r>
                                    <w:rPr>
                                      <w:rFonts w:ascii="Arial" w:hAnsi="Arial"/>
                                      <w:b/>
                                    </w:rPr>
                                    <w:t>)</w:t>
                                  </w:r>
                                  <w:r>
                                    <w:rPr>
                                      <w:rFonts w:ascii="Arial" w:hAnsi="Arial"/>
                                      <w:b/>
                                    </w:rPr>
                                    <w:tab/>
                                  </w:r>
                                  <w:r>
                                    <w:rPr>
                                      <w:b/>
                                      <w:sz w:val="18"/>
                                    </w:rPr>
                                    <w:t>Total Funds Requested:</w:t>
                                  </w:r>
                                </w:p>
                                <w:p w14:paraId="4559409E" w14:textId="77777777" w:rsidR="000D4847" w:rsidRDefault="000D4847" w:rsidP="0063215D">
                                  <w:pPr>
                                    <w:tabs>
                                      <w:tab w:val="left" w:pos="540"/>
                                    </w:tabs>
                                    <w:rPr>
                                      <w:sz w:val="16"/>
                                    </w:rPr>
                                  </w:pPr>
                                </w:p>
                                <w:p w14:paraId="0C10B70E" w14:textId="77777777" w:rsidR="000D4847" w:rsidRDefault="000D4847" w:rsidP="0063215D">
                                  <w:pPr>
                                    <w:pBdr>
                                      <w:bottom w:val="single" w:sz="18" w:space="0" w:color="auto"/>
                                    </w:pBdr>
                                    <w:tabs>
                                      <w:tab w:val="left" w:pos="540"/>
                                    </w:tabs>
                                    <w:rPr>
                                      <w:sz w:val="16"/>
                                    </w:rPr>
                                  </w:pPr>
                                </w:p>
                                <w:p w14:paraId="784B5CC3" w14:textId="77777777" w:rsidR="000D4847" w:rsidRDefault="000D4847" w:rsidP="0063215D">
                                  <w:pPr>
                                    <w:pBdr>
                                      <w:bottom w:val="single" w:sz="18" w:space="0" w:color="auto"/>
                                    </w:pBdr>
                                    <w:tabs>
                                      <w:tab w:val="left" w:pos="540"/>
                                    </w:tabs>
                                    <w:rPr>
                                      <w:sz w:val="16"/>
                                    </w:rPr>
                                  </w:pPr>
                                </w:p>
                                <w:p w14:paraId="7E32AC62" w14:textId="77777777" w:rsidR="000D4847" w:rsidRPr="00935C85" w:rsidRDefault="000D4847" w:rsidP="0063215D">
                                  <w:pPr>
                                    <w:pStyle w:val="Heading8"/>
                                    <w:tabs>
                                      <w:tab w:val="left" w:pos="540"/>
                                    </w:tabs>
                                    <w:jc w:val="center"/>
                                    <w:rPr>
                                      <w:rFonts w:ascii="Times New Roman" w:hAnsi="Times New Roman"/>
                                      <w:b/>
                                      <w:i/>
                                      <w:sz w:val="20"/>
                                      <w:szCs w:val="20"/>
                                    </w:rPr>
                                  </w:pPr>
                                  <w:r w:rsidRPr="00935C85">
                                    <w:rPr>
                                      <w:rFonts w:ascii="Times New Roman" w:hAnsi="Times New Roman"/>
                                      <w:b/>
                                      <w:sz w:val="20"/>
                                      <w:szCs w:val="20"/>
                                    </w:rPr>
                                    <w:t>DOE USE ONLY</w:t>
                                  </w:r>
                                </w:p>
                                <w:p w14:paraId="790C1C11" w14:textId="77777777" w:rsidR="000D4847" w:rsidRDefault="000D4847" w:rsidP="0063215D">
                                  <w:pPr>
                                    <w:tabs>
                                      <w:tab w:val="left" w:pos="540"/>
                                    </w:tabs>
                                    <w:rPr>
                                      <w:sz w:val="16"/>
                                    </w:rPr>
                                  </w:pPr>
                                </w:p>
                                <w:p w14:paraId="609DAABD" w14:textId="77777777" w:rsidR="000D4847" w:rsidRDefault="000D4847" w:rsidP="0063215D">
                                  <w:pPr>
                                    <w:tabs>
                                      <w:tab w:val="left" w:pos="540"/>
                                    </w:tabs>
                                    <w:rPr>
                                      <w:b/>
                                      <w:sz w:val="18"/>
                                    </w:rPr>
                                  </w:pPr>
                                  <w:r>
                                    <w:tab/>
                                  </w:r>
                                  <w:r>
                                    <w:rPr>
                                      <w:b/>
                                      <w:sz w:val="18"/>
                                    </w:rPr>
                                    <w:t>Total Approved Project:</w:t>
                                  </w:r>
                                </w:p>
                                <w:p w14:paraId="1BAC0A86" w14:textId="77777777" w:rsidR="000D4847" w:rsidRDefault="000D4847" w:rsidP="0063215D">
                                  <w:pPr>
                                    <w:tabs>
                                      <w:tab w:val="left" w:pos="540"/>
                                    </w:tabs>
                                    <w:rPr>
                                      <w:sz w:val="16"/>
                                    </w:rPr>
                                  </w:pPr>
                                </w:p>
                                <w:p w14:paraId="321C85CE" w14:textId="77777777" w:rsidR="000D4847" w:rsidRDefault="000D4847" w:rsidP="0063215D">
                                  <w:pPr>
                                    <w:pStyle w:val="Header"/>
                                    <w:tabs>
                                      <w:tab w:val="clear" w:pos="4320"/>
                                      <w:tab w:val="clear" w:pos="8640"/>
                                      <w:tab w:val="left" w:pos="540"/>
                                    </w:tabs>
                                  </w:pPr>
                                  <w:r>
                                    <w:tab/>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C1DB4A3" id="Text Box 29" o:spid="_x0000_s1031" type="#_x0000_t202" style="position:absolute;margin-left:2.5pt;margin-top:7.35pt;width:177.85pt;height:128.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" o:allowincell="f" stroked="f">
                      <v:textbox>
                        <w:txbxContent>
                          <w:p w14:paraId="17377391" w14:textId="77777777" w:rsidR="000D4847" w:rsidRDefault="000D4847" w:rsidP="0063215D">
                            <w:pPr>
                              <w:tabs>
                                <w:tab w:val="left" w:pos="540"/>
                              </w:tabs>
                            </w:pPr>
                            <w:r>
                              <w:rPr>
                                <w:b/>
                                <w:sz w:val="18"/>
                              </w:rPr>
                              <w:t>C</w:t>
                            </w:r>
                            <w:r>
                              <w:rPr>
                                <w:rFonts w:ascii="Arial" w:hAnsi="Arial"/>
                                <w:b/>
                              </w:rPr>
                              <w:t>)</w:t>
                            </w:r>
                            <w:r>
                              <w:rPr>
                                <w:rFonts w:ascii="Arial" w:hAnsi="Arial"/>
                                <w:b/>
                              </w:rPr>
                              <w:tab/>
                            </w:r>
                            <w:r>
                              <w:rPr>
                                <w:b/>
                                <w:sz w:val="18"/>
                              </w:rPr>
                              <w:t>Total Funds Requested:</w:t>
                            </w:r>
                          </w:p>
                          <w:p w14:paraId="4559409E" w14:textId="77777777" w:rsidR="000D4847" w:rsidRDefault="000D4847" w:rsidP="0063215D">
                            <w:pPr>
                              <w:tabs>
                                <w:tab w:val="left" w:pos="540"/>
                              </w:tabs>
                              <w:rPr>
                                <w:sz w:val="16"/>
                              </w:rPr>
                            </w:pPr>
                          </w:p>
                          <w:p w14:paraId="0C10B70E" w14:textId="77777777" w:rsidR="000D4847" w:rsidRDefault="000D4847" w:rsidP="0063215D">
                            <w:pPr>
                              <w:pBdr>
                                <w:bottom w:val="single" w:sz="18" w:space="0" w:color="auto"/>
                              </w:pBdr>
                              <w:tabs>
                                <w:tab w:val="left" w:pos="540"/>
                              </w:tabs>
                              <w:rPr>
                                <w:sz w:val="16"/>
                              </w:rPr>
                            </w:pPr>
                          </w:p>
                          <w:p w14:paraId="784B5CC3" w14:textId="77777777" w:rsidR="000D4847" w:rsidRDefault="000D4847" w:rsidP="0063215D">
                            <w:pPr>
                              <w:pBdr>
                                <w:bottom w:val="single" w:sz="18" w:space="0" w:color="auto"/>
                              </w:pBdr>
                              <w:tabs>
                                <w:tab w:val="left" w:pos="540"/>
                              </w:tabs>
                              <w:rPr>
                                <w:sz w:val="16"/>
                              </w:rPr>
                            </w:pPr>
                          </w:p>
                          <w:p w14:paraId="7E32AC62" w14:textId="77777777" w:rsidR="000D4847" w:rsidRPr="00935C85" w:rsidRDefault="000D4847" w:rsidP="0063215D">
                            <w:pPr>
                              <w:pStyle w:val="Heading8"/>
                              <w:tabs>
                                <w:tab w:val="left" w:pos="540"/>
                              </w:tabs>
                              <w:jc w:val="center"/>
                              <w:rPr>
                                <w:rFonts w:ascii="Times New Roman" w:hAnsi="Times New Roman"/>
                                <w:b/>
                                <w:i/>
                                <w:sz w:val="20"/>
                                <w:szCs w:val="20"/>
                              </w:rPr>
                            </w:pPr>
                            <w:r w:rsidRPr="00935C85">
                              <w:rPr>
                                <w:rFonts w:ascii="Times New Roman" w:hAnsi="Times New Roman"/>
                                <w:b/>
                                <w:sz w:val="20"/>
                                <w:szCs w:val="20"/>
                              </w:rPr>
                              <w:t>DOE USE ONLY</w:t>
                            </w:r>
                          </w:p>
                          <w:p w14:paraId="790C1C11" w14:textId="77777777" w:rsidR="000D4847" w:rsidRDefault="000D4847" w:rsidP="0063215D">
                            <w:pPr>
                              <w:tabs>
                                <w:tab w:val="left" w:pos="540"/>
                              </w:tabs>
                              <w:rPr>
                                <w:sz w:val="16"/>
                              </w:rPr>
                            </w:pPr>
                          </w:p>
                          <w:p w14:paraId="609DAABD" w14:textId="77777777" w:rsidR="000D4847" w:rsidRDefault="000D4847" w:rsidP="0063215D">
                            <w:pPr>
                              <w:tabs>
                                <w:tab w:val="left" w:pos="540"/>
                              </w:tabs>
                              <w:rPr>
                                <w:b/>
                                <w:sz w:val="18"/>
                              </w:rPr>
                            </w:pPr>
                            <w:r>
                              <w:tab/>
                            </w:r>
                            <w:r>
                              <w:rPr>
                                <w:b/>
                                <w:sz w:val="18"/>
                              </w:rPr>
                              <w:t>Total Approved Project:</w:t>
                            </w:r>
                          </w:p>
                          <w:p w14:paraId="1BAC0A86" w14:textId="77777777" w:rsidR="000D4847" w:rsidRDefault="000D4847" w:rsidP="0063215D">
                            <w:pPr>
                              <w:tabs>
                                <w:tab w:val="left" w:pos="540"/>
                              </w:tabs>
                              <w:rPr>
                                <w:sz w:val="16"/>
                              </w:rPr>
                            </w:pPr>
                          </w:p>
                          <w:p w14:paraId="321C85CE" w14:textId="77777777" w:rsidR="000D4847" w:rsidRDefault="000D4847" w:rsidP="0063215D">
                            <w:pPr>
                              <w:pStyle w:val="Header"/>
                              <w:tabs>
                                <w:tab w:val="clear" w:pos="4320"/>
                                <w:tab w:val="clear" w:pos="8640"/>
                                <w:tab w:val="left" w:pos="540"/>
                              </w:tabs>
                            </w:pPr>
                            <w:r>
                              <w:tab/>
                              <w:t>$</w:t>
                            </w:r>
                          </w:p>
                        </w:txbxContent>
                      </v:textbox>
                    </v:shape>
                  </w:pict>
                </mc:Fallback>
              </mc:AlternateContent>
            </w:r>
          </w:p>
          <w:p w14:paraId="636E6EF9" w14:textId="77777777" w:rsidR="0063215D" w:rsidRPr="0005353B" w:rsidRDefault="0063215D" w:rsidP="006764B6">
            <w:pPr>
              <w:tabs>
                <w:tab w:val="left" w:pos="2970"/>
              </w:tabs>
              <w:rPr>
                <w:rFonts w:ascii="Arial" w:hAnsi="Arial"/>
                <w:sz w:val="16"/>
              </w:rPr>
            </w:pPr>
          </w:p>
        </w:tc>
        <w:tc>
          <w:tcPr>
            <w:tcW w:w="6930" w:type="dxa"/>
            <w:gridSpan w:val="3"/>
            <w:tcBorders>
              <w:top w:val="single" w:sz="6" w:space="0" w:color="auto"/>
            </w:tcBorders>
          </w:tcPr>
          <w:p w14:paraId="1EA428FD" w14:textId="77777777" w:rsidR="0063215D" w:rsidRPr="0005353B" w:rsidRDefault="0063215D" w:rsidP="006764B6">
            <w:pPr>
              <w:tabs>
                <w:tab w:val="left" w:pos="2520"/>
              </w:tabs>
              <w:rPr>
                <w:rFonts w:ascii="Arial" w:hAnsi="Arial"/>
                <w:b/>
                <w:sz w:val="18"/>
              </w:rPr>
            </w:pPr>
            <w:r w:rsidRPr="0005353B">
              <w:rPr>
                <w:b/>
                <w:sz w:val="18"/>
              </w:rPr>
              <w:t>D</w:t>
            </w:r>
            <w:r w:rsidRPr="0005353B">
              <w:rPr>
                <w:rFonts w:ascii="Arial" w:hAnsi="Arial"/>
                <w:b/>
                <w:sz w:val="18"/>
              </w:rPr>
              <w:t xml:space="preserve">) </w:t>
            </w:r>
            <w:r w:rsidRPr="0005353B">
              <w:rPr>
                <w:sz w:val="20"/>
              </w:rPr>
              <w:t>Applicant Contact &amp; Business Information</w:t>
            </w:r>
          </w:p>
        </w:tc>
      </w:tr>
      <w:tr w:rsidR="0063215D" w:rsidRPr="0005353B" w14:paraId="65E48156" w14:textId="77777777" w:rsidTr="006764B6">
        <w:trPr>
          <w:cantSplit/>
          <w:trHeight w:hRule="exact" w:val="978"/>
        </w:trPr>
        <w:tc>
          <w:tcPr>
            <w:tcW w:w="3870" w:type="dxa"/>
            <w:gridSpan w:val="2"/>
            <w:vMerge/>
            <w:tcBorders>
              <w:top w:val="nil"/>
              <w:bottom w:val="nil"/>
            </w:tcBorders>
          </w:tcPr>
          <w:p w14:paraId="1D25FFDD" w14:textId="77777777" w:rsidR="0063215D" w:rsidRPr="0005353B" w:rsidRDefault="0063215D" w:rsidP="006764B6">
            <w:pPr>
              <w:tabs>
                <w:tab w:val="left" w:pos="2970"/>
              </w:tabs>
              <w:rPr>
                <w:rFonts w:ascii="Arial" w:hAnsi="Arial"/>
                <w:b/>
                <w:sz w:val="16"/>
              </w:rPr>
            </w:pPr>
          </w:p>
        </w:tc>
        <w:tc>
          <w:tcPr>
            <w:tcW w:w="3465" w:type="dxa"/>
            <w:gridSpan w:val="2"/>
          </w:tcPr>
          <w:p w14:paraId="55D5949B" w14:textId="77777777" w:rsidR="0063215D" w:rsidRPr="0005353B" w:rsidRDefault="0063215D" w:rsidP="006764B6">
            <w:pPr>
              <w:tabs>
                <w:tab w:val="left" w:pos="2970"/>
              </w:tabs>
              <w:rPr>
                <w:sz w:val="18"/>
              </w:rPr>
            </w:pPr>
            <w:r w:rsidRPr="0005353B">
              <w:rPr>
                <w:sz w:val="18"/>
              </w:rPr>
              <w:t>Contact Name:</w:t>
            </w:r>
          </w:p>
          <w:p w14:paraId="7DB2D78B" w14:textId="77777777" w:rsidR="0063215D" w:rsidRPr="0005353B" w:rsidRDefault="0063215D" w:rsidP="006764B6">
            <w:pPr>
              <w:tabs>
                <w:tab w:val="left" w:pos="2970"/>
              </w:tabs>
              <w:rPr>
                <w:sz w:val="22"/>
                <w:szCs w:val="22"/>
              </w:rPr>
            </w:pPr>
          </w:p>
          <w:p w14:paraId="5103FC83" w14:textId="77777777" w:rsidR="0063215D" w:rsidRPr="0005353B" w:rsidRDefault="0063215D" w:rsidP="006764B6">
            <w:pPr>
              <w:tabs>
                <w:tab w:val="left" w:pos="2970"/>
              </w:tabs>
              <w:rPr>
                <w:sz w:val="18"/>
              </w:rPr>
            </w:pPr>
            <w:r w:rsidRPr="0005353B">
              <w:rPr>
                <w:sz w:val="18"/>
              </w:rPr>
              <w:t>Fiscal Contact Name:</w:t>
            </w:r>
          </w:p>
          <w:p w14:paraId="20FB01BD" w14:textId="77777777" w:rsidR="0063215D" w:rsidRPr="0005353B" w:rsidRDefault="0063215D" w:rsidP="006764B6">
            <w:pPr>
              <w:tabs>
                <w:tab w:val="left" w:pos="2970"/>
              </w:tabs>
              <w:rPr>
                <w:b/>
                <w:sz w:val="22"/>
                <w:highlight w:val="yellow"/>
              </w:rPr>
            </w:pPr>
          </w:p>
        </w:tc>
        <w:tc>
          <w:tcPr>
            <w:tcW w:w="3465" w:type="dxa"/>
          </w:tcPr>
          <w:p w14:paraId="587E6276" w14:textId="77777777" w:rsidR="0063215D" w:rsidRPr="0005353B" w:rsidRDefault="0063215D" w:rsidP="006764B6">
            <w:pPr>
              <w:tabs>
                <w:tab w:val="left" w:pos="2970"/>
              </w:tabs>
              <w:rPr>
                <w:sz w:val="18"/>
              </w:rPr>
            </w:pPr>
            <w:r w:rsidRPr="0005353B">
              <w:rPr>
                <w:sz w:val="18"/>
              </w:rPr>
              <w:t xml:space="preserve"> Telephone Numbers: </w:t>
            </w:r>
          </w:p>
          <w:p w14:paraId="0394288E" w14:textId="77777777" w:rsidR="0063215D" w:rsidRPr="0005353B" w:rsidRDefault="0063215D" w:rsidP="006764B6">
            <w:pPr>
              <w:tabs>
                <w:tab w:val="left" w:pos="2970"/>
              </w:tabs>
              <w:rPr>
                <w:b/>
                <w:sz w:val="18"/>
              </w:rPr>
            </w:pPr>
          </w:p>
        </w:tc>
      </w:tr>
      <w:tr w:rsidR="0063215D" w:rsidRPr="0005353B" w14:paraId="25D907F9" w14:textId="77777777" w:rsidTr="006764B6">
        <w:trPr>
          <w:cantSplit/>
          <w:trHeight w:hRule="exact" w:val="807"/>
        </w:trPr>
        <w:tc>
          <w:tcPr>
            <w:tcW w:w="3870" w:type="dxa"/>
            <w:gridSpan w:val="2"/>
            <w:vMerge/>
            <w:tcBorders>
              <w:top w:val="nil"/>
              <w:bottom w:val="nil"/>
            </w:tcBorders>
          </w:tcPr>
          <w:p w14:paraId="0A42B176" w14:textId="77777777" w:rsidR="0063215D" w:rsidRPr="0005353B" w:rsidRDefault="0063215D" w:rsidP="006764B6">
            <w:pPr>
              <w:rPr>
                <w:rFonts w:ascii="Arial" w:hAnsi="Arial"/>
                <w:b/>
                <w:sz w:val="16"/>
              </w:rPr>
            </w:pPr>
          </w:p>
        </w:tc>
        <w:tc>
          <w:tcPr>
            <w:tcW w:w="3465" w:type="dxa"/>
            <w:gridSpan w:val="2"/>
          </w:tcPr>
          <w:p w14:paraId="3B9EC0F4" w14:textId="77777777" w:rsidR="0063215D" w:rsidRPr="0005353B" w:rsidRDefault="0063215D" w:rsidP="006764B6">
            <w:pPr>
              <w:tabs>
                <w:tab w:val="left" w:pos="2970"/>
              </w:tabs>
              <w:rPr>
                <w:sz w:val="18"/>
                <w:highlight w:val="yellow"/>
              </w:rPr>
            </w:pPr>
            <w:r w:rsidRPr="0005353B">
              <w:rPr>
                <w:sz w:val="18"/>
              </w:rPr>
              <w:t>Mailing Address:</w:t>
            </w:r>
          </w:p>
          <w:p w14:paraId="545D1640" w14:textId="77777777" w:rsidR="0063215D" w:rsidRPr="0005353B" w:rsidRDefault="0063215D" w:rsidP="006764B6">
            <w:pPr>
              <w:tabs>
                <w:tab w:val="left" w:pos="2970"/>
              </w:tabs>
              <w:rPr>
                <w:b/>
                <w:sz w:val="22"/>
                <w:highlight w:val="yellow"/>
              </w:rPr>
            </w:pPr>
          </w:p>
        </w:tc>
        <w:tc>
          <w:tcPr>
            <w:tcW w:w="3465" w:type="dxa"/>
          </w:tcPr>
          <w:p w14:paraId="122B6547" w14:textId="77777777" w:rsidR="0063215D" w:rsidRPr="0005353B" w:rsidRDefault="0063215D" w:rsidP="006764B6">
            <w:pPr>
              <w:tabs>
                <w:tab w:val="left" w:pos="2970"/>
              </w:tabs>
              <w:rPr>
                <w:sz w:val="18"/>
              </w:rPr>
            </w:pPr>
            <w:r w:rsidRPr="0005353B">
              <w:rPr>
                <w:sz w:val="18"/>
              </w:rPr>
              <w:t xml:space="preserve">E-mail Addresses: </w:t>
            </w:r>
          </w:p>
        </w:tc>
      </w:tr>
      <w:tr w:rsidR="0063215D" w:rsidRPr="0005353B" w14:paraId="6248248A" w14:textId="77777777" w:rsidTr="006764B6">
        <w:trPr>
          <w:cantSplit/>
          <w:trHeight w:hRule="exact" w:val="645"/>
        </w:trPr>
        <w:tc>
          <w:tcPr>
            <w:tcW w:w="3870" w:type="dxa"/>
            <w:gridSpan w:val="2"/>
            <w:vMerge/>
            <w:tcBorders>
              <w:top w:val="nil"/>
              <w:bottom w:val="single" w:sz="8" w:space="0" w:color="auto"/>
            </w:tcBorders>
          </w:tcPr>
          <w:p w14:paraId="12139142" w14:textId="77777777" w:rsidR="0063215D" w:rsidRPr="0005353B" w:rsidRDefault="0063215D" w:rsidP="006764B6">
            <w:pPr>
              <w:rPr>
                <w:rFonts w:ascii="Arial" w:hAnsi="Arial"/>
                <w:b/>
                <w:sz w:val="16"/>
              </w:rPr>
            </w:pPr>
          </w:p>
        </w:tc>
        <w:tc>
          <w:tcPr>
            <w:tcW w:w="3465" w:type="dxa"/>
            <w:gridSpan w:val="2"/>
          </w:tcPr>
          <w:p w14:paraId="13B8547D" w14:textId="77777777" w:rsidR="0063215D" w:rsidRPr="0005353B" w:rsidRDefault="0063215D" w:rsidP="006764B6">
            <w:pPr>
              <w:tabs>
                <w:tab w:val="left" w:pos="2970"/>
              </w:tabs>
              <w:rPr>
                <w:sz w:val="18"/>
              </w:rPr>
            </w:pPr>
            <w:r w:rsidRPr="0005353B">
              <w:rPr>
                <w:sz w:val="18"/>
              </w:rPr>
              <w:t xml:space="preserve"> Physical/Facility Address:</w:t>
            </w:r>
          </w:p>
          <w:p w14:paraId="218E0C24" w14:textId="77777777" w:rsidR="0063215D" w:rsidRPr="0005353B" w:rsidRDefault="0063215D" w:rsidP="006764B6">
            <w:pPr>
              <w:tabs>
                <w:tab w:val="left" w:pos="2970"/>
              </w:tabs>
              <w:rPr>
                <w:b/>
                <w:sz w:val="22"/>
              </w:rPr>
            </w:pPr>
          </w:p>
        </w:tc>
        <w:tc>
          <w:tcPr>
            <w:tcW w:w="3465" w:type="dxa"/>
          </w:tcPr>
          <w:p w14:paraId="6174748D" w14:textId="77777777" w:rsidR="0063215D" w:rsidRPr="0005353B" w:rsidRDefault="0063215D" w:rsidP="006764B6">
            <w:pPr>
              <w:tabs>
                <w:tab w:val="left" w:pos="2970"/>
              </w:tabs>
              <w:rPr>
                <w:sz w:val="18"/>
              </w:rPr>
            </w:pPr>
            <w:r w:rsidRPr="00EF22C0">
              <w:rPr>
                <w:sz w:val="18"/>
              </w:rPr>
              <w:t>UID number:</w:t>
            </w:r>
          </w:p>
          <w:p w14:paraId="4BA83D42" w14:textId="77777777" w:rsidR="0063215D" w:rsidRPr="0005353B" w:rsidRDefault="0063215D" w:rsidP="006764B6">
            <w:pPr>
              <w:tabs>
                <w:tab w:val="left" w:pos="2970"/>
              </w:tabs>
              <w:rPr>
                <w:sz w:val="18"/>
              </w:rPr>
            </w:pPr>
          </w:p>
          <w:p w14:paraId="1042E65F" w14:textId="77777777" w:rsidR="0063215D" w:rsidRPr="0005353B" w:rsidRDefault="0063215D" w:rsidP="006764B6">
            <w:pPr>
              <w:tabs>
                <w:tab w:val="left" w:pos="2970"/>
              </w:tabs>
              <w:rPr>
                <w:sz w:val="18"/>
              </w:rPr>
            </w:pPr>
            <w:r w:rsidRPr="0005353B">
              <w:rPr>
                <w:sz w:val="18"/>
              </w:rPr>
              <w:t>FEIN number:</w:t>
            </w:r>
          </w:p>
          <w:p w14:paraId="718C725F" w14:textId="77777777" w:rsidR="0063215D" w:rsidRPr="0005353B" w:rsidRDefault="0063215D" w:rsidP="006764B6">
            <w:pPr>
              <w:tabs>
                <w:tab w:val="left" w:pos="2970"/>
              </w:tabs>
              <w:rPr>
                <w:sz w:val="18"/>
              </w:rPr>
            </w:pPr>
          </w:p>
          <w:p w14:paraId="340C98A1" w14:textId="77777777" w:rsidR="0063215D" w:rsidRPr="0005353B" w:rsidRDefault="0063215D" w:rsidP="006764B6">
            <w:pPr>
              <w:tabs>
                <w:tab w:val="left" w:pos="2970"/>
              </w:tabs>
              <w:rPr>
                <w:b/>
                <w:sz w:val="22"/>
              </w:rPr>
            </w:pPr>
          </w:p>
        </w:tc>
      </w:tr>
      <w:tr w:rsidR="0063215D" w:rsidRPr="0005353B" w14:paraId="3BBBF8F2" w14:textId="77777777" w:rsidTr="006764B6">
        <w:tblPrEx>
          <w:tblBorders>
            <w:insideH w:val="none" w:sz="0" w:space="0" w:color="auto"/>
            <w:insideV w:val="none" w:sz="0" w:space="0" w:color="auto"/>
          </w:tblBorders>
        </w:tblPrEx>
        <w:trPr>
          <w:trHeight w:val="448"/>
        </w:trPr>
        <w:tc>
          <w:tcPr>
            <w:tcW w:w="10800" w:type="dxa"/>
            <w:gridSpan w:val="5"/>
          </w:tcPr>
          <w:p w14:paraId="04AEA9FD" w14:textId="77777777" w:rsidR="0063215D" w:rsidRPr="0005353B" w:rsidRDefault="0063215D" w:rsidP="006764B6">
            <w:pPr>
              <w:spacing w:before="240" w:after="60"/>
              <w:jc w:val="center"/>
              <w:outlineLvl w:val="6"/>
              <w:rPr>
                <w:rFonts w:ascii="Calibri" w:hAnsi="Calibri"/>
                <w:b/>
                <w:sz w:val="16"/>
                <w:szCs w:val="24"/>
              </w:rPr>
            </w:pPr>
            <w:r w:rsidRPr="0005353B">
              <w:rPr>
                <w:b/>
                <w:sz w:val="20"/>
                <w:szCs w:val="24"/>
              </w:rPr>
              <w:t>CERTIFICATION</w:t>
            </w:r>
          </w:p>
        </w:tc>
      </w:tr>
      <w:tr w:rsidR="0063215D" w:rsidRPr="0005353B" w14:paraId="7A6A6561" w14:textId="77777777" w:rsidTr="006764B6">
        <w:tblPrEx>
          <w:tblBorders>
            <w:insideH w:val="none" w:sz="0" w:space="0" w:color="auto"/>
            <w:insideV w:val="none" w:sz="0" w:space="0" w:color="auto"/>
          </w:tblBorders>
        </w:tblPrEx>
        <w:tc>
          <w:tcPr>
            <w:tcW w:w="10800" w:type="dxa"/>
            <w:gridSpan w:val="5"/>
          </w:tcPr>
          <w:p w14:paraId="354A31EF" w14:textId="77777777" w:rsidR="0063215D" w:rsidRPr="0005353B" w:rsidRDefault="0063215D" w:rsidP="006764B6">
            <w:pPr>
              <w:rPr>
                <w:rFonts w:ascii="Arial" w:hAnsi="Arial"/>
                <w:sz w:val="18"/>
              </w:rPr>
            </w:pPr>
          </w:p>
        </w:tc>
      </w:tr>
      <w:tr w:rsidR="0063215D" w:rsidRPr="0005353B" w14:paraId="667A709F" w14:textId="77777777" w:rsidTr="006764B6">
        <w:tblPrEx>
          <w:tblBorders>
            <w:insideH w:val="none" w:sz="0" w:space="0" w:color="auto"/>
            <w:insideV w:val="none" w:sz="0" w:space="0" w:color="auto"/>
          </w:tblBorders>
        </w:tblPrEx>
        <w:tc>
          <w:tcPr>
            <w:tcW w:w="10800" w:type="dxa"/>
            <w:gridSpan w:val="5"/>
          </w:tcPr>
          <w:p w14:paraId="5EC025FC" w14:textId="77777777" w:rsidR="0063215D" w:rsidRPr="006715D9" w:rsidRDefault="0063215D" w:rsidP="006764B6">
            <w:pPr>
              <w:tabs>
                <w:tab w:val="left" w:pos="6912"/>
              </w:tabs>
              <w:jc w:val="both"/>
              <w:rPr>
                <w:sz w:val="18"/>
                <w:szCs w:val="18"/>
              </w:rPr>
            </w:pPr>
            <w:r w:rsidRPr="006715D9">
              <w:rPr>
                <w:sz w:val="18"/>
                <w:szCs w:val="18"/>
              </w:rPr>
              <w:t>I, ______________________________________________, (</w:t>
            </w:r>
            <w:r w:rsidRPr="006715D9">
              <w:rPr>
                <w:i/>
                <w:sz w:val="18"/>
                <w:szCs w:val="18"/>
              </w:rPr>
              <w:t>Please Type Name)</w:t>
            </w:r>
            <w:r w:rsidRPr="006715D9">
              <w:rPr>
                <w:sz w:val="18"/>
                <w:szCs w:val="18"/>
              </w:rPr>
              <w:t xml:space="preserve"> as the official who is authorized to legally bind the agency/organization, do hereby certify to the best of my knowledge and belief that all the information and attachments submitted in this application are true, complete and accurate, for the purposes, and objectives, set forth in the RFA or RFP and are consistent with the statement of general assurances and specific programmatic assurances for this project. I am aware that any false, fictitious or fraudulent information or the omission of any material fact may subject me to criminal, or administrative penalties for the false statement, false claims or otherwise. Furthermore, all applicable statutes, regulations, and procedures; administrative and programmatic requirements; and procedures for fiscal control and maintenance of records will be implemented to ensure proper accountability for the expenditure of funds on this project.  All records necessary to substantiate these requirements will be available for review by appropriate state and federal staff.  I further certify that all expenditures will be obligated on or after the effective date and prior to the termination date of the project.  Disbursements will be reported only as appropriate to this project, and will not be used for matching funds on this or any special project, where prohibited.</w:t>
            </w:r>
          </w:p>
          <w:p w14:paraId="0C7E162F" w14:textId="77777777" w:rsidR="0063215D" w:rsidRPr="006715D9" w:rsidRDefault="0063215D" w:rsidP="006764B6">
            <w:pPr>
              <w:tabs>
                <w:tab w:val="left" w:pos="6912"/>
              </w:tabs>
              <w:rPr>
                <w:sz w:val="18"/>
                <w:szCs w:val="18"/>
              </w:rPr>
            </w:pPr>
          </w:p>
          <w:p w14:paraId="5C25B02F" w14:textId="77777777" w:rsidR="0063215D" w:rsidRPr="006715D9" w:rsidRDefault="0063215D" w:rsidP="006764B6">
            <w:pPr>
              <w:tabs>
                <w:tab w:val="left" w:pos="6912"/>
              </w:tabs>
              <w:jc w:val="both"/>
              <w:rPr>
                <w:sz w:val="18"/>
                <w:szCs w:val="18"/>
              </w:rPr>
            </w:pPr>
            <w:r w:rsidRPr="006715D9">
              <w:rPr>
                <w:sz w:val="18"/>
                <w:szCs w:val="18"/>
              </w:rPr>
              <w:t>Further, I understand that it is the responsibility of the agency head to obtain from its governing body the authorization for the submission of this application.</w:t>
            </w:r>
          </w:p>
          <w:p w14:paraId="2CE4F43C" w14:textId="77777777" w:rsidR="0063215D" w:rsidRPr="0005353B" w:rsidRDefault="0063215D" w:rsidP="006764B6">
            <w:pPr>
              <w:tabs>
                <w:tab w:val="left" w:pos="6912"/>
              </w:tabs>
              <w:jc w:val="both"/>
            </w:pPr>
          </w:p>
        </w:tc>
      </w:tr>
      <w:tr w:rsidR="0063215D" w:rsidRPr="0005353B" w14:paraId="02024DA9" w14:textId="77777777" w:rsidTr="006764B6">
        <w:tblPrEx>
          <w:tblBorders>
            <w:insideH w:val="none" w:sz="0" w:space="0" w:color="auto"/>
            <w:insideV w:val="none" w:sz="0" w:space="0" w:color="auto"/>
          </w:tblBorders>
        </w:tblPrEx>
        <w:trPr>
          <w:trHeight w:val="720"/>
        </w:trPr>
        <w:tc>
          <w:tcPr>
            <w:tcW w:w="10800" w:type="dxa"/>
            <w:gridSpan w:val="5"/>
            <w:tcBorders>
              <w:top w:val="nil"/>
              <w:left w:val="single" w:sz="6" w:space="0" w:color="auto"/>
              <w:bottom w:val="single" w:sz="6" w:space="0" w:color="auto"/>
              <w:right w:val="single" w:sz="6" w:space="0" w:color="auto"/>
            </w:tcBorders>
          </w:tcPr>
          <w:p w14:paraId="023F60E7" w14:textId="77777777" w:rsidR="0063215D" w:rsidRPr="0005353B" w:rsidRDefault="0063215D" w:rsidP="006764B6">
            <w:pPr>
              <w:tabs>
                <w:tab w:val="left" w:pos="6912"/>
              </w:tabs>
              <w:rPr>
                <w:rFonts w:ascii="Arial" w:hAnsi="Arial"/>
                <w:sz w:val="16"/>
              </w:rPr>
            </w:pPr>
            <w:r w:rsidRPr="0005353B">
              <w:rPr>
                <w:noProof/>
              </w:rPr>
              <mc:AlternateContent>
                <mc:Choice Requires="wps">
                  <w:drawing>
                    <wp:anchor distT="0" distB="0" distL="114300" distR="114300" simplePos="0" relativeHeight="251671552" behindDoc="0" locked="0" layoutInCell="0" allowOverlap="1" wp14:anchorId="0E4E5EC5" wp14:editId="6F9659A5">
                      <wp:simplePos x="0" y="0"/>
                      <wp:positionH relativeFrom="column">
                        <wp:posOffset>50800</wp:posOffset>
                      </wp:positionH>
                      <wp:positionV relativeFrom="paragraph">
                        <wp:posOffset>68209</wp:posOffset>
                      </wp:positionV>
                      <wp:extent cx="6591300" cy="483870"/>
                      <wp:effectExtent l="0" t="0" r="0" b="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4838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DA0FF0" w14:textId="77777777" w:rsidR="000D4847" w:rsidRDefault="000D4847" w:rsidP="0063215D">
                                  <w:pPr>
                                    <w:pStyle w:val="Header"/>
                                    <w:tabs>
                                      <w:tab w:val="clear" w:pos="4320"/>
                                      <w:tab w:val="clear" w:pos="8640"/>
                                      <w:tab w:val="left" w:pos="540"/>
                                    </w:tabs>
                                    <w:rPr>
                                      <w:b/>
                                      <w:sz w:val="18"/>
                                    </w:rPr>
                                  </w:pPr>
                                </w:p>
                                <w:p w14:paraId="23A22934" w14:textId="77777777" w:rsidR="000D4847" w:rsidRDefault="000D4847" w:rsidP="0063215D">
                                  <w:pPr>
                                    <w:pStyle w:val="Header"/>
                                    <w:tabs>
                                      <w:tab w:val="clear" w:pos="4320"/>
                                      <w:tab w:val="clear" w:pos="8640"/>
                                      <w:tab w:val="left" w:pos="540"/>
                                    </w:tabs>
                                    <w:rPr>
                                      <w:b/>
                                      <w:sz w:val="18"/>
                                    </w:rPr>
                                  </w:pPr>
                                  <w:r>
                                    <w:rPr>
                                      <w:b/>
                                      <w:sz w:val="18"/>
                                    </w:rPr>
                                    <w:t>E)</w:t>
                                  </w:r>
                                  <w:r>
                                    <w:rPr>
                                      <w:b/>
                                      <w:sz w:val="18"/>
                                    </w:rPr>
                                    <w:tab/>
                                    <w:t>________________________________________________</w:t>
                                  </w:r>
                                  <w:r>
                                    <w:rPr>
                                      <w:b/>
                                      <w:sz w:val="18"/>
                                    </w:rPr>
                                    <w:tab/>
                                    <w:t>_________________________________</w:t>
                                  </w:r>
                                  <w:r>
                                    <w:rPr>
                                      <w:b/>
                                      <w:sz w:val="18"/>
                                    </w:rPr>
                                    <w:tab/>
                                    <w:t>________</w:t>
                                  </w:r>
                                </w:p>
                                <w:p w14:paraId="1F138084" w14:textId="77777777" w:rsidR="000D4847" w:rsidRDefault="000D4847" w:rsidP="0063215D">
                                  <w:pPr>
                                    <w:pStyle w:val="Header"/>
                                    <w:tabs>
                                      <w:tab w:val="clear" w:pos="4320"/>
                                      <w:tab w:val="clear" w:pos="8640"/>
                                      <w:tab w:val="left" w:pos="1620"/>
                                    </w:tabs>
                                    <w:rPr>
                                      <w:sz w:val="18"/>
                                    </w:rPr>
                                  </w:pPr>
                                  <w:r>
                                    <w:rPr>
                                      <w:b/>
                                      <w:sz w:val="18"/>
                                    </w:rPr>
                                    <w:t xml:space="preserve">            </w:t>
                                  </w:r>
                                  <w:r>
                                    <w:rPr>
                                      <w:sz w:val="18"/>
                                    </w:rPr>
                                    <w:t>Signature of Agency Head</w:t>
                                  </w:r>
                                  <w:r>
                                    <w:rPr>
                                      <w:sz w:val="18"/>
                                    </w:rPr>
                                    <w:tab/>
                                  </w:r>
                                  <w:r>
                                    <w:rPr>
                                      <w:sz w:val="18"/>
                                    </w:rPr>
                                    <w:tab/>
                                  </w:r>
                                  <w:r>
                                    <w:rPr>
                                      <w:sz w:val="18"/>
                                    </w:rPr>
                                    <w:tab/>
                                  </w:r>
                                  <w:r>
                                    <w:rPr>
                                      <w:sz w:val="18"/>
                                    </w:rPr>
                                    <w:tab/>
                                    <w:t>Title</w:t>
                                  </w:r>
                                  <w:r>
                                    <w:rPr>
                                      <w:sz w:val="18"/>
                                    </w:rPr>
                                    <w:tab/>
                                  </w:r>
                                  <w:r>
                                    <w:rPr>
                                      <w:sz w:val="18"/>
                                    </w:rPr>
                                    <w:tab/>
                                  </w:r>
                                  <w:r>
                                    <w:rPr>
                                      <w:sz w:val="18"/>
                                    </w:rPr>
                                    <w:tab/>
                                  </w:r>
                                  <w:r>
                                    <w:rPr>
                                      <w:sz w:val="18"/>
                                    </w:rPr>
                                    <w:tab/>
                                  </w:r>
                                  <w:r>
                                    <w:rPr>
                                      <w:sz w:val="18"/>
                                    </w:rPr>
                                    <w:tab/>
                                    <w:t>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E4E5EC5" id="Text Box 30" o:spid="_x0000_s1032" type="#_x0000_t202" style="position:absolute;margin-left:4pt;margin-top:5.35pt;width:519pt;height:38.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" o:allowincell="f" stroked="f">
                      <v:textbox>
                        <w:txbxContent>
                          <w:p w14:paraId="17DA0FF0" w14:textId="77777777" w:rsidR="000D4847" w:rsidRDefault="000D4847" w:rsidP="0063215D">
                            <w:pPr>
                              <w:pStyle w:val="Header"/>
                              <w:tabs>
                                <w:tab w:val="clear" w:pos="4320"/>
                                <w:tab w:val="clear" w:pos="8640"/>
                                <w:tab w:val="left" w:pos="540"/>
                              </w:tabs>
                              <w:rPr>
                                <w:b/>
                                <w:sz w:val="18"/>
                              </w:rPr>
                            </w:pPr>
                          </w:p>
                          <w:p w14:paraId="23A22934" w14:textId="77777777" w:rsidR="000D4847" w:rsidRDefault="000D4847" w:rsidP="0063215D">
                            <w:pPr>
                              <w:pStyle w:val="Header"/>
                              <w:tabs>
                                <w:tab w:val="clear" w:pos="4320"/>
                                <w:tab w:val="clear" w:pos="8640"/>
                                <w:tab w:val="left" w:pos="540"/>
                              </w:tabs>
                              <w:rPr>
                                <w:b/>
                                <w:sz w:val="18"/>
                              </w:rPr>
                            </w:pPr>
                            <w:r>
                              <w:rPr>
                                <w:b/>
                                <w:sz w:val="18"/>
                              </w:rPr>
                              <w:t>E)</w:t>
                            </w:r>
                            <w:r>
                              <w:rPr>
                                <w:b/>
                                <w:sz w:val="18"/>
                              </w:rPr>
                              <w:tab/>
                              <w:t>________________________________________________</w:t>
                            </w:r>
                            <w:r>
                              <w:rPr>
                                <w:b/>
                                <w:sz w:val="18"/>
                              </w:rPr>
                              <w:tab/>
                              <w:t>_________________________________</w:t>
                            </w:r>
                            <w:r>
                              <w:rPr>
                                <w:b/>
                                <w:sz w:val="18"/>
                              </w:rPr>
                              <w:tab/>
                              <w:t>________</w:t>
                            </w:r>
                          </w:p>
                          <w:p w14:paraId="1F138084" w14:textId="77777777" w:rsidR="000D4847" w:rsidRDefault="000D4847" w:rsidP="0063215D">
                            <w:pPr>
                              <w:pStyle w:val="Header"/>
                              <w:tabs>
                                <w:tab w:val="clear" w:pos="4320"/>
                                <w:tab w:val="clear" w:pos="8640"/>
                                <w:tab w:val="left" w:pos="1620"/>
                              </w:tabs>
                              <w:rPr>
                                <w:sz w:val="18"/>
                              </w:rPr>
                            </w:pPr>
                            <w:r>
                              <w:rPr>
                                <w:b/>
                                <w:sz w:val="18"/>
                              </w:rPr>
                              <w:t xml:space="preserve">            </w:t>
                            </w:r>
                            <w:r>
                              <w:rPr>
                                <w:sz w:val="18"/>
                              </w:rPr>
                              <w:t>Signature of Agency Head</w:t>
                            </w:r>
                            <w:r>
                              <w:rPr>
                                <w:sz w:val="18"/>
                              </w:rPr>
                              <w:tab/>
                            </w:r>
                            <w:r>
                              <w:rPr>
                                <w:sz w:val="18"/>
                              </w:rPr>
                              <w:tab/>
                            </w:r>
                            <w:r>
                              <w:rPr>
                                <w:sz w:val="18"/>
                              </w:rPr>
                              <w:tab/>
                            </w:r>
                            <w:r>
                              <w:rPr>
                                <w:sz w:val="18"/>
                              </w:rPr>
                              <w:tab/>
                              <w:t>Title</w:t>
                            </w:r>
                            <w:r>
                              <w:rPr>
                                <w:sz w:val="18"/>
                              </w:rPr>
                              <w:tab/>
                            </w:r>
                            <w:r>
                              <w:rPr>
                                <w:sz w:val="18"/>
                              </w:rPr>
                              <w:tab/>
                            </w:r>
                            <w:r>
                              <w:rPr>
                                <w:sz w:val="18"/>
                              </w:rPr>
                              <w:tab/>
                            </w:r>
                            <w:r>
                              <w:rPr>
                                <w:sz w:val="18"/>
                              </w:rPr>
                              <w:tab/>
                            </w:r>
                            <w:r>
                              <w:rPr>
                                <w:sz w:val="18"/>
                              </w:rPr>
                              <w:tab/>
                              <w:t>Date</w:t>
                            </w:r>
                          </w:p>
                        </w:txbxContent>
                      </v:textbox>
                    </v:shape>
                  </w:pict>
                </mc:Fallback>
              </mc:AlternateContent>
            </w:r>
          </w:p>
          <w:p w14:paraId="547528ED" w14:textId="77777777" w:rsidR="0063215D" w:rsidRPr="0005353B" w:rsidRDefault="0063215D" w:rsidP="006764B6">
            <w:pPr>
              <w:tabs>
                <w:tab w:val="left" w:pos="6912"/>
              </w:tabs>
              <w:rPr>
                <w:rFonts w:ascii="Arial" w:hAnsi="Arial"/>
                <w:sz w:val="16"/>
              </w:rPr>
            </w:pPr>
          </w:p>
          <w:p w14:paraId="2DAFEFFB" w14:textId="77777777" w:rsidR="0063215D" w:rsidRPr="0005353B" w:rsidRDefault="0063215D" w:rsidP="006764B6">
            <w:pPr>
              <w:tabs>
                <w:tab w:val="left" w:pos="6912"/>
              </w:tabs>
              <w:rPr>
                <w:rFonts w:ascii="Arial" w:hAnsi="Arial"/>
                <w:sz w:val="16"/>
              </w:rPr>
            </w:pPr>
          </w:p>
          <w:p w14:paraId="51963F88" w14:textId="77777777" w:rsidR="0063215D" w:rsidRPr="0005353B" w:rsidRDefault="0063215D" w:rsidP="006764B6">
            <w:pPr>
              <w:tabs>
                <w:tab w:val="left" w:pos="6912"/>
              </w:tabs>
              <w:rPr>
                <w:rFonts w:ascii="Arial" w:hAnsi="Arial"/>
                <w:sz w:val="16"/>
              </w:rPr>
            </w:pPr>
          </w:p>
          <w:p w14:paraId="0C102BF6" w14:textId="77777777" w:rsidR="0063215D" w:rsidRPr="0005353B" w:rsidRDefault="0063215D" w:rsidP="006764B6">
            <w:pPr>
              <w:tabs>
                <w:tab w:val="left" w:pos="6912"/>
              </w:tabs>
              <w:rPr>
                <w:rFonts w:ascii="Arial" w:hAnsi="Arial"/>
                <w:sz w:val="16"/>
              </w:rPr>
            </w:pPr>
          </w:p>
          <w:p w14:paraId="637330E4" w14:textId="77777777" w:rsidR="0063215D" w:rsidRPr="0005353B" w:rsidRDefault="0063215D" w:rsidP="006764B6">
            <w:pPr>
              <w:tabs>
                <w:tab w:val="left" w:pos="6912"/>
              </w:tabs>
              <w:rPr>
                <w:rFonts w:ascii="Arial" w:hAnsi="Arial"/>
                <w:sz w:val="16"/>
              </w:rPr>
            </w:pPr>
          </w:p>
          <w:p w14:paraId="55278154" w14:textId="77777777" w:rsidR="0063215D" w:rsidRPr="0005353B" w:rsidRDefault="0063215D" w:rsidP="006764B6">
            <w:pPr>
              <w:tabs>
                <w:tab w:val="left" w:pos="6912"/>
              </w:tabs>
              <w:rPr>
                <w:rFonts w:ascii="Arial" w:hAnsi="Arial"/>
                <w:sz w:val="16"/>
              </w:rPr>
            </w:pPr>
          </w:p>
          <w:p w14:paraId="67995FEF" w14:textId="77777777" w:rsidR="0063215D" w:rsidRPr="0005353B" w:rsidRDefault="0063215D" w:rsidP="006764B6">
            <w:pPr>
              <w:tabs>
                <w:tab w:val="left" w:pos="6912"/>
              </w:tabs>
              <w:rPr>
                <w:rFonts w:ascii="Arial" w:hAnsi="Arial"/>
                <w:sz w:val="16"/>
              </w:rPr>
            </w:pPr>
          </w:p>
        </w:tc>
      </w:tr>
      <w:tr w:rsidR="0063215D" w:rsidRPr="0005353B" w14:paraId="588988AA" w14:textId="77777777" w:rsidTr="006764B6">
        <w:tblPrEx>
          <w:tblBorders>
            <w:insideH w:val="none" w:sz="0" w:space="0" w:color="auto"/>
            <w:insideV w:val="none" w:sz="0" w:space="0" w:color="auto"/>
          </w:tblBorders>
        </w:tblPrEx>
        <w:trPr>
          <w:trHeight w:val="80"/>
        </w:trPr>
        <w:tc>
          <w:tcPr>
            <w:tcW w:w="10800" w:type="dxa"/>
            <w:gridSpan w:val="5"/>
            <w:tcBorders>
              <w:top w:val="nil"/>
              <w:left w:val="nil"/>
              <w:bottom w:val="nil"/>
              <w:right w:val="nil"/>
            </w:tcBorders>
          </w:tcPr>
          <w:p w14:paraId="2D6A0D35" w14:textId="77777777" w:rsidR="0063215D" w:rsidRPr="0005353B" w:rsidRDefault="0063215D" w:rsidP="006764B6">
            <w:pPr>
              <w:rPr>
                <w:rFonts w:ascii="Arial" w:hAnsi="Arial"/>
                <w:sz w:val="16"/>
              </w:rPr>
            </w:pPr>
          </w:p>
        </w:tc>
      </w:tr>
    </w:tbl>
    <w:p w14:paraId="2F4CCD82" w14:textId="77777777" w:rsidR="0063215D" w:rsidRPr="0005353B" w:rsidRDefault="0063215D" w:rsidP="0063215D">
      <w:pPr>
        <w:tabs>
          <w:tab w:val="center" w:pos="4320"/>
          <w:tab w:val="right" w:pos="8640"/>
        </w:tabs>
      </w:pPr>
    </w:p>
    <w:p w14:paraId="3074AF59" w14:textId="77777777" w:rsidR="0063215D" w:rsidRPr="0005353B" w:rsidRDefault="0063215D" w:rsidP="0063215D">
      <w:pPr>
        <w:tabs>
          <w:tab w:val="center" w:pos="4320"/>
          <w:tab w:val="right" w:pos="8640"/>
        </w:tabs>
      </w:pPr>
      <w:r w:rsidRPr="0005353B">
        <w:rPr>
          <w:noProof/>
        </w:rPr>
        <w:drawing>
          <wp:anchor distT="0" distB="0" distL="114300" distR="114300" simplePos="0" relativeHeight="251672576" behindDoc="0" locked="0" layoutInCell="1" allowOverlap="1" wp14:anchorId="75FA03FA" wp14:editId="2A33F1FE">
            <wp:simplePos x="0" y="0"/>
            <wp:positionH relativeFrom="column">
              <wp:posOffset>5069205</wp:posOffset>
            </wp:positionH>
            <wp:positionV relativeFrom="paragraph">
              <wp:posOffset>95885</wp:posOffset>
            </wp:positionV>
            <wp:extent cx="1779905" cy="467995"/>
            <wp:effectExtent l="0" t="0" r="0" b="8255"/>
            <wp:wrapNone/>
            <wp:docPr id="31" name="Picture 31" descr="Florida Department of Education&#10;fldoe.org&#10;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Picture 31" descr="Florida Department of Education&#10;fldoe.org&#10;Logo"/>
                    <pic:cNvPicPr>
                      <a:picLocks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779905" cy="467995"/>
                    </a:xfrm>
                    <a:prstGeom prst="rect">
                      <a:avLst/>
                    </a:prstGeom>
                    <a:noFill/>
                  </pic:spPr>
                </pic:pic>
              </a:graphicData>
            </a:graphic>
            <wp14:sizeRelH relativeFrom="page">
              <wp14:pctWidth>0</wp14:pctWidth>
            </wp14:sizeRelH>
            <wp14:sizeRelV relativeFrom="page">
              <wp14:pctHeight>0</wp14:pctHeight>
            </wp14:sizeRelV>
          </wp:anchor>
        </w:drawing>
      </w:r>
      <w:r w:rsidRPr="0005353B">
        <w:t>DOE100A</w:t>
      </w:r>
    </w:p>
    <w:p w14:paraId="0777A8E0" w14:textId="77777777" w:rsidR="0063215D" w:rsidRPr="0005353B" w:rsidRDefault="0063215D" w:rsidP="0063215D">
      <w:pPr>
        <w:tabs>
          <w:tab w:val="center" w:pos="4320"/>
          <w:tab w:val="right" w:pos="8640"/>
        </w:tabs>
      </w:pPr>
      <w:r w:rsidRPr="0005353B">
        <w:t>Revised June 2022</w:t>
      </w:r>
      <w:r w:rsidRPr="0005353B">
        <w:tab/>
        <w:t>Page 1 of 2</w:t>
      </w:r>
    </w:p>
    <w:p w14:paraId="11B1ECB7" w14:textId="2CC2AF9B" w:rsidR="006715D9" w:rsidRDefault="006715D9"/>
    <w:tbl>
      <w:tblPr>
        <w:tblW w:w="10800" w:type="dxa"/>
        <w:tblInd w:w="-270" w:type="dxa"/>
        <w:tblLayout w:type="fixed"/>
        <w:tblLook w:val="0000" w:firstRow="0" w:lastRow="0" w:firstColumn="0" w:lastColumn="0" w:noHBand="0" w:noVBand="0"/>
      </w:tblPr>
      <w:tblGrid>
        <w:gridCol w:w="10800"/>
      </w:tblGrid>
      <w:tr w:rsidR="0063215D" w:rsidRPr="0005353B" w14:paraId="6D9A0F1A" w14:textId="77777777" w:rsidTr="006764B6">
        <w:tc>
          <w:tcPr>
            <w:tcW w:w="10800" w:type="dxa"/>
          </w:tcPr>
          <w:p w14:paraId="653D16CC" w14:textId="2C844760" w:rsidR="0063215D" w:rsidRPr="001172A0" w:rsidRDefault="0063215D" w:rsidP="001172A0">
            <w:pPr>
              <w:tabs>
                <w:tab w:val="left" w:pos="6045"/>
              </w:tabs>
              <w:ind w:right="576"/>
              <w:jc w:val="center"/>
              <w:rPr>
                <w:caps/>
              </w:rPr>
            </w:pPr>
            <w:r w:rsidRPr="0005353B">
              <w:rPr>
                <w:noProof/>
              </w:rPr>
              <w:drawing>
                <wp:anchor distT="0" distB="0" distL="114300" distR="114300" simplePos="0" relativeHeight="251667456" behindDoc="1" locked="0" layoutInCell="1" allowOverlap="1" wp14:anchorId="6AFDE008" wp14:editId="288874C4">
                  <wp:simplePos x="0" y="0"/>
                  <wp:positionH relativeFrom="column">
                    <wp:posOffset>5781675</wp:posOffset>
                  </wp:positionH>
                  <wp:positionV relativeFrom="paragraph">
                    <wp:posOffset>9435465</wp:posOffset>
                  </wp:positionV>
                  <wp:extent cx="1774825" cy="466725"/>
                  <wp:effectExtent l="0" t="0" r="0" b="952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774825" cy="466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5353B">
              <w:rPr>
                <w:noProof/>
              </w:rPr>
              <w:drawing>
                <wp:anchor distT="0" distB="0" distL="114300" distR="114300" simplePos="0" relativeHeight="251664384" behindDoc="1" locked="0" layoutInCell="1" allowOverlap="1" wp14:anchorId="15F43F60" wp14:editId="562FF3E1">
                  <wp:simplePos x="0" y="0"/>
                  <wp:positionH relativeFrom="column">
                    <wp:posOffset>5781675</wp:posOffset>
                  </wp:positionH>
                  <wp:positionV relativeFrom="paragraph">
                    <wp:posOffset>9435465</wp:posOffset>
                  </wp:positionV>
                  <wp:extent cx="1774825" cy="466725"/>
                  <wp:effectExtent l="0" t="0" r="0" b="9525"/>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774825" cy="466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5353B">
              <w:rPr>
                <w:noProof/>
              </w:rPr>
              <w:drawing>
                <wp:anchor distT="0" distB="0" distL="114300" distR="114300" simplePos="0" relativeHeight="251661312" behindDoc="1" locked="0" layoutInCell="1" allowOverlap="1" wp14:anchorId="08ABECD0" wp14:editId="46A89485">
                  <wp:simplePos x="0" y="0"/>
                  <wp:positionH relativeFrom="column">
                    <wp:posOffset>5781675</wp:posOffset>
                  </wp:positionH>
                  <wp:positionV relativeFrom="paragraph">
                    <wp:posOffset>9435465</wp:posOffset>
                  </wp:positionV>
                  <wp:extent cx="1774825" cy="466725"/>
                  <wp:effectExtent l="0" t="0" r="0" b="9525"/>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774825" cy="466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5353B">
              <w:rPr>
                <w:noProof/>
              </w:rPr>
              <w:drawing>
                <wp:anchor distT="0" distB="0" distL="114300" distR="114300" simplePos="0" relativeHeight="251660288" behindDoc="1" locked="0" layoutInCell="1" allowOverlap="1" wp14:anchorId="4C568B8E" wp14:editId="2F34AD3D">
                  <wp:simplePos x="0" y="0"/>
                  <wp:positionH relativeFrom="column">
                    <wp:posOffset>5781675</wp:posOffset>
                  </wp:positionH>
                  <wp:positionV relativeFrom="paragraph">
                    <wp:posOffset>9435465</wp:posOffset>
                  </wp:positionV>
                  <wp:extent cx="1774825" cy="466725"/>
                  <wp:effectExtent l="0" t="0" r="0" b="952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774825" cy="466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5353B">
              <w:rPr>
                <w:b/>
                <w:snapToGrid w:val="0"/>
                <w:sz w:val="32"/>
              </w:rPr>
              <w:t>Instructions for Completion of DOE 100A</w:t>
            </w:r>
          </w:p>
          <w:p w14:paraId="73A07449" w14:textId="77777777" w:rsidR="0063215D" w:rsidRPr="0005353B" w:rsidRDefault="0063215D" w:rsidP="006764B6">
            <w:pPr>
              <w:ind w:left="540" w:right="576"/>
              <w:jc w:val="both"/>
              <w:rPr>
                <w:b/>
                <w:sz w:val="16"/>
              </w:rPr>
            </w:pPr>
          </w:p>
        </w:tc>
      </w:tr>
      <w:tr w:rsidR="0063215D" w:rsidRPr="0005353B" w14:paraId="329236C5" w14:textId="77777777" w:rsidTr="006764B6">
        <w:tc>
          <w:tcPr>
            <w:tcW w:w="10800" w:type="dxa"/>
          </w:tcPr>
          <w:p w14:paraId="65E2D421" w14:textId="77777777" w:rsidR="004E442E" w:rsidRPr="0005353B" w:rsidRDefault="004E442E" w:rsidP="004E442E">
            <w:pPr>
              <w:numPr>
                <w:ilvl w:val="0"/>
                <w:numId w:val="71"/>
              </w:numPr>
              <w:spacing w:line="300" w:lineRule="atLeast"/>
              <w:ind w:right="576"/>
              <w:rPr>
                <w:snapToGrid w:val="0"/>
              </w:rPr>
            </w:pPr>
            <w:r w:rsidRPr="0005353B">
              <w:rPr>
                <w:snapToGrid w:val="0"/>
              </w:rPr>
              <w:t xml:space="preserve">If not pre-populated, enter name and TAPS number of the program for which funds are requested. </w:t>
            </w:r>
          </w:p>
          <w:p w14:paraId="49F0F2BE" w14:textId="77777777" w:rsidR="004E442E" w:rsidRPr="0005353B" w:rsidRDefault="004E442E" w:rsidP="004E442E">
            <w:pPr>
              <w:spacing w:line="300" w:lineRule="atLeast"/>
              <w:ind w:left="972" w:right="576" w:hanging="450"/>
              <w:rPr>
                <w:snapToGrid w:val="0"/>
              </w:rPr>
            </w:pPr>
          </w:p>
          <w:p w14:paraId="3B9D4D6C" w14:textId="77777777" w:rsidR="004E442E" w:rsidRPr="0005353B" w:rsidRDefault="004E442E" w:rsidP="004E442E">
            <w:pPr>
              <w:numPr>
                <w:ilvl w:val="0"/>
                <w:numId w:val="71"/>
              </w:numPr>
              <w:spacing w:line="300" w:lineRule="atLeast"/>
              <w:ind w:right="576"/>
              <w:rPr>
                <w:snapToGrid w:val="0"/>
              </w:rPr>
            </w:pPr>
            <w:r w:rsidRPr="0005353B">
              <w:rPr>
                <w:snapToGrid w:val="0"/>
              </w:rPr>
              <w:t>Enter name and mailing address of eligible applicant.  The applicant is the public or non-public entity receiving funds to carry out the purpose of the project.</w:t>
            </w:r>
          </w:p>
          <w:p w14:paraId="1CAFFF61" w14:textId="77777777" w:rsidR="004E442E" w:rsidRPr="0005353B" w:rsidRDefault="004E442E" w:rsidP="004E442E">
            <w:pPr>
              <w:spacing w:line="300" w:lineRule="atLeast"/>
              <w:ind w:right="576"/>
              <w:rPr>
                <w:snapToGrid w:val="0"/>
              </w:rPr>
            </w:pPr>
          </w:p>
          <w:p w14:paraId="26E4E93B" w14:textId="77777777" w:rsidR="004E442E" w:rsidRPr="0005353B" w:rsidRDefault="004E442E" w:rsidP="004E442E">
            <w:pPr>
              <w:numPr>
                <w:ilvl w:val="0"/>
                <w:numId w:val="71"/>
              </w:numPr>
              <w:spacing w:line="300" w:lineRule="atLeast"/>
              <w:ind w:right="576"/>
              <w:rPr>
                <w:snapToGrid w:val="0"/>
              </w:rPr>
            </w:pPr>
            <w:r w:rsidRPr="0005353B">
              <w:rPr>
                <w:snapToGrid w:val="0"/>
              </w:rPr>
              <w:t>Enter the total amount of funds requested for this project.</w:t>
            </w:r>
          </w:p>
          <w:p w14:paraId="36D450BB" w14:textId="77777777" w:rsidR="004E442E" w:rsidRPr="0005353B" w:rsidRDefault="004E442E" w:rsidP="004E442E">
            <w:pPr>
              <w:spacing w:line="300" w:lineRule="atLeast"/>
              <w:ind w:left="972" w:right="576" w:hanging="450"/>
              <w:rPr>
                <w:snapToGrid w:val="0"/>
              </w:rPr>
            </w:pPr>
          </w:p>
          <w:p w14:paraId="0A29D6AD" w14:textId="77777777" w:rsidR="004E442E" w:rsidRPr="00EF22C0" w:rsidRDefault="004E442E" w:rsidP="004E442E">
            <w:pPr>
              <w:numPr>
                <w:ilvl w:val="0"/>
                <w:numId w:val="71"/>
              </w:numPr>
              <w:spacing w:before="240" w:after="120" w:line="300" w:lineRule="atLeast"/>
              <w:ind w:right="576"/>
              <w:rPr>
                <w:snapToGrid w:val="0"/>
              </w:rPr>
            </w:pPr>
            <w:r w:rsidRPr="0005353B">
              <w:rPr>
                <w:snapToGrid w:val="0"/>
              </w:rPr>
              <w:t xml:space="preserve">Enter requested information for the applicant’s program and fiscal contact person(s).  These individuals are the people responsible for responding to all questions, programmatic or budgetary regarding information included in this application.  The </w:t>
            </w:r>
            <w:r>
              <w:rPr>
                <w:snapToGrid w:val="0"/>
              </w:rPr>
              <w:t>Unique Identified</w:t>
            </w:r>
            <w:r w:rsidRPr="0005353B">
              <w:rPr>
                <w:snapToGrid w:val="0"/>
              </w:rPr>
              <w:t xml:space="preserve"> (</w:t>
            </w:r>
            <w:r>
              <w:rPr>
                <w:snapToGrid w:val="0"/>
              </w:rPr>
              <w:t>UID</w:t>
            </w:r>
            <w:r w:rsidRPr="0005353B">
              <w:rPr>
                <w:snapToGrid w:val="0"/>
              </w:rPr>
              <w:t xml:space="preserve">), or unique agency identifier number, requirements are explained on page A-2 of the Green Book. The Applicant name must match the name associated with their </w:t>
            </w:r>
            <w:r>
              <w:rPr>
                <w:snapToGrid w:val="0"/>
              </w:rPr>
              <w:t>UID</w:t>
            </w:r>
            <w:r w:rsidRPr="0005353B">
              <w:rPr>
                <w:snapToGrid w:val="0"/>
              </w:rPr>
              <w:t xml:space="preserve"> registration. The Physical/Facility address and </w:t>
            </w:r>
            <w:r w:rsidRPr="0005353B">
              <w:rPr>
                <w:bCs/>
                <w:szCs w:val="24"/>
                <w:lang w:val="en"/>
              </w:rPr>
              <w:t>Federal Employer Identification Number/Tax Identification Number</w:t>
            </w:r>
            <w:r w:rsidRPr="0005353B">
              <w:rPr>
                <w:szCs w:val="24"/>
                <w:lang w:val="en"/>
              </w:rPr>
              <w:t xml:space="preserve"> (</w:t>
            </w:r>
            <w:r w:rsidRPr="0005353B">
              <w:rPr>
                <w:bCs/>
                <w:szCs w:val="24"/>
                <w:lang w:val="en"/>
              </w:rPr>
              <w:t>FEIN/FEID or TIN</w:t>
            </w:r>
            <w:r w:rsidRPr="0005353B">
              <w:rPr>
                <w:szCs w:val="24"/>
                <w:lang w:val="en"/>
              </w:rPr>
              <w:t>)</w:t>
            </w:r>
            <w:r w:rsidRPr="0005353B">
              <w:rPr>
                <w:snapToGrid w:val="0"/>
                <w:szCs w:val="24"/>
              </w:rPr>
              <w:t xml:space="preserve"> (also known as) </w:t>
            </w:r>
            <w:r w:rsidRPr="0005353B">
              <w:rPr>
                <w:bCs/>
                <w:szCs w:val="24"/>
                <w:lang w:val="en"/>
              </w:rPr>
              <w:t>Employer Identification Number</w:t>
            </w:r>
            <w:r w:rsidRPr="0005353B">
              <w:rPr>
                <w:szCs w:val="24"/>
                <w:lang w:val="en"/>
              </w:rPr>
              <w:t xml:space="preserve"> (</w:t>
            </w:r>
            <w:r w:rsidRPr="0005353B">
              <w:rPr>
                <w:bCs/>
                <w:szCs w:val="24"/>
                <w:lang w:val="en"/>
              </w:rPr>
              <w:t xml:space="preserve">EIN) are collected for department reporting.  </w:t>
            </w:r>
          </w:p>
          <w:p w14:paraId="021D5BEE" w14:textId="77777777" w:rsidR="004E442E" w:rsidRPr="00EF22C0" w:rsidRDefault="004E442E" w:rsidP="004E442E">
            <w:pPr>
              <w:spacing w:before="120" w:after="240" w:line="300" w:lineRule="atLeast"/>
              <w:ind w:left="360" w:right="576"/>
              <w:rPr>
                <w:snapToGrid w:val="0"/>
              </w:rPr>
            </w:pPr>
            <w:r w:rsidRPr="0005353B">
              <w:rPr>
                <w:b/>
                <w:snapToGrid w:val="0"/>
              </w:rPr>
              <w:t>The original signature of the appropriate agency head is required.</w:t>
            </w:r>
            <w:r w:rsidRPr="0005353B">
              <w:rPr>
                <w:snapToGrid w:val="0"/>
              </w:rPr>
              <w:t xml:space="preserve">  The agency head is the school district superintendent, university or community college president, state agency commissioner or secretary, or the chairperson of the Board for other eligible applicants.</w:t>
            </w:r>
          </w:p>
          <w:p w14:paraId="3B5C6BF7" w14:textId="77777777" w:rsidR="004E442E" w:rsidRPr="0005353B" w:rsidRDefault="004E442E" w:rsidP="004E442E">
            <w:pPr>
              <w:numPr>
                <w:ilvl w:val="0"/>
                <w:numId w:val="26"/>
              </w:numPr>
              <w:tabs>
                <w:tab w:val="left" w:pos="1620"/>
              </w:tabs>
              <w:ind w:right="576"/>
              <w:rPr>
                <w:snapToGrid w:val="0"/>
              </w:rPr>
            </w:pPr>
            <w:r w:rsidRPr="0005353B">
              <w:rPr>
                <w:b/>
                <w:snapToGrid w:val="0"/>
              </w:rPr>
              <w:t>N</w:t>
            </w:r>
            <w:r w:rsidRPr="0005353B">
              <w:rPr>
                <w:b/>
                <w:snapToGrid w:val="0"/>
                <w:spacing w:val="10"/>
              </w:rPr>
              <w:t>ote:</w:t>
            </w:r>
            <w:r w:rsidRPr="0005353B">
              <w:rPr>
                <w:snapToGrid w:val="0"/>
                <w:spacing w:val="10"/>
              </w:rPr>
              <w:t xml:space="preserve">  </w:t>
            </w:r>
            <w:r w:rsidRPr="0005353B">
              <w:rPr>
                <w:b/>
                <w:snapToGrid w:val="0"/>
                <w:spacing w:val="10"/>
              </w:rPr>
              <w:t>A</w:t>
            </w:r>
            <w:r w:rsidRPr="0005353B">
              <w:rPr>
                <w:b/>
                <w:snapToGrid w:val="0"/>
              </w:rPr>
              <w:t>pplications signed by officials other than the appropriate agency head identified above must have a letter signed by the agency head, or documentation citing action of the governing body delegating authority to the person to sign on behalf of said official.  Attach the letter or documentation to the DOE 100A when the application is submitted.</w:t>
            </w:r>
          </w:p>
          <w:p w14:paraId="3BAB380E" w14:textId="77777777" w:rsidR="0063215D" w:rsidRPr="0005353B" w:rsidRDefault="0063215D" w:rsidP="006764B6">
            <w:pPr>
              <w:ind w:left="972" w:right="576" w:hanging="450"/>
            </w:pPr>
          </w:p>
        </w:tc>
      </w:tr>
      <w:tr w:rsidR="0063215D" w:rsidRPr="0005353B" w14:paraId="33D8155E" w14:textId="77777777" w:rsidTr="006764B6">
        <w:tc>
          <w:tcPr>
            <w:tcW w:w="10800" w:type="dxa"/>
          </w:tcPr>
          <w:p w14:paraId="2E4BFA8F" w14:textId="77777777" w:rsidR="0063215D" w:rsidRPr="0005353B" w:rsidRDefault="0063215D" w:rsidP="006764B6">
            <w:pPr>
              <w:ind w:left="540" w:right="576"/>
              <w:rPr>
                <w:rFonts w:ascii="Arial" w:hAnsi="Arial"/>
                <w:color w:val="000000"/>
                <w:sz w:val="16"/>
              </w:rPr>
            </w:pPr>
          </w:p>
        </w:tc>
      </w:tr>
      <w:tr w:rsidR="0063215D" w:rsidRPr="0005353B" w14:paraId="5B0686ED" w14:textId="77777777" w:rsidTr="006764B6">
        <w:tc>
          <w:tcPr>
            <w:tcW w:w="10800" w:type="dxa"/>
          </w:tcPr>
          <w:p w14:paraId="03B893B0" w14:textId="77777777" w:rsidR="0063215D" w:rsidRPr="0005353B" w:rsidRDefault="0063215D" w:rsidP="006764B6">
            <w:pPr>
              <w:ind w:left="540" w:right="576"/>
              <w:rPr>
                <w:rFonts w:ascii="Arial" w:hAnsi="Arial"/>
                <w:sz w:val="16"/>
              </w:rPr>
            </w:pPr>
          </w:p>
        </w:tc>
      </w:tr>
      <w:tr w:rsidR="0063215D" w:rsidRPr="0005353B" w14:paraId="6D4FFFD7" w14:textId="77777777" w:rsidTr="006764B6">
        <w:tc>
          <w:tcPr>
            <w:tcW w:w="10800" w:type="dxa"/>
          </w:tcPr>
          <w:p w14:paraId="24731096" w14:textId="77777777" w:rsidR="0063215D" w:rsidRPr="0005353B" w:rsidRDefault="0063215D" w:rsidP="006764B6">
            <w:pPr>
              <w:ind w:left="540" w:right="576"/>
              <w:rPr>
                <w:rFonts w:ascii="Arial" w:hAnsi="Arial"/>
                <w:sz w:val="16"/>
              </w:rPr>
            </w:pPr>
          </w:p>
        </w:tc>
      </w:tr>
      <w:tr w:rsidR="0063215D" w:rsidRPr="0005353B" w14:paraId="04E10F1E" w14:textId="77777777" w:rsidTr="006764B6">
        <w:trPr>
          <w:trHeight w:val="1782"/>
        </w:trPr>
        <w:tc>
          <w:tcPr>
            <w:tcW w:w="10800" w:type="dxa"/>
          </w:tcPr>
          <w:p w14:paraId="3116C189" w14:textId="77777777" w:rsidR="0063215D" w:rsidRPr="0005353B" w:rsidRDefault="0063215D" w:rsidP="006764B6">
            <w:pPr>
              <w:tabs>
                <w:tab w:val="center" w:pos="4320"/>
                <w:tab w:val="right" w:pos="8640"/>
              </w:tabs>
            </w:pPr>
          </w:p>
          <w:p w14:paraId="510B63EF" w14:textId="77777777" w:rsidR="0063215D" w:rsidRPr="0005353B" w:rsidRDefault="0063215D" w:rsidP="006764B6">
            <w:pPr>
              <w:tabs>
                <w:tab w:val="center" w:pos="4320"/>
                <w:tab w:val="right" w:pos="8640"/>
              </w:tabs>
            </w:pPr>
          </w:p>
          <w:p w14:paraId="3D05A662" w14:textId="77777777" w:rsidR="0063215D" w:rsidRPr="0005353B" w:rsidRDefault="0063215D" w:rsidP="006764B6">
            <w:pPr>
              <w:tabs>
                <w:tab w:val="center" w:pos="4320"/>
                <w:tab w:val="right" w:pos="8640"/>
              </w:tabs>
            </w:pPr>
          </w:p>
          <w:p w14:paraId="1CCCE049" w14:textId="77777777" w:rsidR="0063215D" w:rsidRPr="0005353B" w:rsidRDefault="0063215D" w:rsidP="006764B6">
            <w:pPr>
              <w:tabs>
                <w:tab w:val="center" w:pos="4320"/>
                <w:tab w:val="right" w:pos="8640"/>
              </w:tabs>
            </w:pPr>
          </w:p>
          <w:p w14:paraId="7AC50C75" w14:textId="77777777" w:rsidR="0063215D" w:rsidRPr="0005353B" w:rsidRDefault="0063215D" w:rsidP="006764B6">
            <w:pPr>
              <w:tabs>
                <w:tab w:val="center" w:pos="4320"/>
                <w:tab w:val="right" w:pos="8640"/>
              </w:tabs>
            </w:pPr>
          </w:p>
          <w:p w14:paraId="747BF0B1" w14:textId="77777777" w:rsidR="0063215D" w:rsidRPr="0005353B" w:rsidRDefault="0063215D" w:rsidP="006764B6">
            <w:pPr>
              <w:tabs>
                <w:tab w:val="center" w:pos="4320"/>
                <w:tab w:val="right" w:pos="8640"/>
              </w:tabs>
            </w:pPr>
          </w:p>
          <w:p w14:paraId="51CDB0CF" w14:textId="77777777" w:rsidR="0063215D" w:rsidRPr="0005353B" w:rsidRDefault="0063215D" w:rsidP="006764B6">
            <w:pPr>
              <w:tabs>
                <w:tab w:val="center" w:pos="4320"/>
                <w:tab w:val="right" w:pos="8640"/>
              </w:tabs>
            </w:pPr>
          </w:p>
          <w:p w14:paraId="5B04CE70" w14:textId="77777777" w:rsidR="0063215D" w:rsidRPr="0005353B" w:rsidRDefault="0063215D" w:rsidP="006764B6">
            <w:pPr>
              <w:tabs>
                <w:tab w:val="center" w:pos="4320"/>
                <w:tab w:val="right" w:pos="8640"/>
              </w:tabs>
            </w:pPr>
          </w:p>
          <w:p w14:paraId="62708556" w14:textId="77777777" w:rsidR="0063215D" w:rsidRPr="0005353B" w:rsidRDefault="0063215D" w:rsidP="006764B6">
            <w:pPr>
              <w:tabs>
                <w:tab w:val="center" w:pos="4320"/>
                <w:tab w:val="right" w:pos="8640"/>
              </w:tabs>
            </w:pPr>
          </w:p>
          <w:p w14:paraId="11B82E9A" w14:textId="77777777" w:rsidR="0063215D" w:rsidRPr="0005353B" w:rsidRDefault="0063215D" w:rsidP="006764B6">
            <w:pPr>
              <w:tabs>
                <w:tab w:val="center" w:pos="4320"/>
                <w:tab w:val="right" w:pos="8640"/>
              </w:tabs>
            </w:pPr>
          </w:p>
          <w:p w14:paraId="61E0952C" w14:textId="77777777" w:rsidR="0063215D" w:rsidRPr="0005353B" w:rsidRDefault="0063215D" w:rsidP="006764B6">
            <w:pPr>
              <w:tabs>
                <w:tab w:val="center" w:pos="4320"/>
                <w:tab w:val="right" w:pos="8640"/>
              </w:tabs>
            </w:pPr>
          </w:p>
          <w:p w14:paraId="7FC7A0E8" w14:textId="77777777" w:rsidR="0063215D" w:rsidRPr="0005353B" w:rsidRDefault="0063215D" w:rsidP="006764B6">
            <w:pPr>
              <w:tabs>
                <w:tab w:val="center" w:pos="4320"/>
                <w:tab w:val="right" w:pos="8640"/>
              </w:tabs>
            </w:pPr>
          </w:p>
          <w:p w14:paraId="2874E203" w14:textId="77777777" w:rsidR="0063215D" w:rsidRPr="0005353B" w:rsidRDefault="0063215D" w:rsidP="006764B6">
            <w:pPr>
              <w:tabs>
                <w:tab w:val="center" w:pos="4320"/>
                <w:tab w:val="right" w:pos="8640"/>
              </w:tabs>
            </w:pPr>
          </w:p>
          <w:p w14:paraId="270F5F23" w14:textId="77777777" w:rsidR="0063215D" w:rsidRPr="0005353B" w:rsidRDefault="0063215D" w:rsidP="006764B6">
            <w:pPr>
              <w:tabs>
                <w:tab w:val="center" w:pos="4320"/>
                <w:tab w:val="right" w:pos="8640"/>
              </w:tabs>
            </w:pPr>
            <w:r w:rsidRPr="0005353B">
              <w:rPr>
                <w:rFonts w:ascii="Arial" w:hAnsi="Arial" w:cs="Arial"/>
                <w:noProof/>
                <w:szCs w:val="24"/>
              </w:rPr>
              <w:drawing>
                <wp:anchor distT="0" distB="0" distL="114300" distR="114300" simplePos="0" relativeHeight="251673600" behindDoc="0" locked="0" layoutInCell="1" allowOverlap="1" wp14:anchorId="12E6D128" wp14:editId="535B03BA">
                  <wp:simplePos x="0" y="0"/>
                  <wp:positionH relativeFrom="column">
                    <wp:posOffset>5086350</wp:posOffset>
                  </wp:positionH>
                  <wp:positionV relativeFrom="paragraph">
                    <wp:posOffset>123825</wp:posOffset>
                  </wp:positionV>
                  <wp:extent cx="1779905" cy="467995"/>
                  <wp:effectExtent l="0" t="0" r="0" b="8255"/>
                  <wp:wrapNone/>
                  <wp:docPr id="36" name="Picture 36" descr="Florida Department of Education&#10;fldoe.org&#10;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Picture 36" descr="Florida Department of Education&#10;fldoe.org&#10;Logo"/>
                          <pic:cNvPicPr>
                            <a:picLocks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779905" cy="467995"/>
                          </a:xfrm>
                          <a:prstGeom prst="rect">
                            <a:avLst/>
                          </a:prstGeom>
                          <a:noFill/>
                        </pic:spPr>
                      </pic:pic>
                    </a:graphicData>
                  </a:graphic>
                  <wp14:sizeRelH relativeFrom="page">
                    <wp14:pctWidth>0</wp14:pctWidth>
                  </wp14:sizeRelH>
                  <wp14:sizeRelV relativeFrom="page">
                    <wp14:pctHeight>0</wp14:pctHeight>
                  </wp14:sizeRelV>
                </wp:anchor>
              </w:drawing>
            </w:r>
            <w:r w:rsidRPr="0005353B">
              <w:t>DOE100A</w:t>
            </w:r>
          </w:p>
          <w:p w14:paraId="13C19796" w14:textId="77777777" w:rsidR="0063215D" w:rsidRPr="0005353B" w:rsidRDefault="0063215D" w:rsidP="006764B6">
            <w:pPr>
              <w:tabs>
                <w:tab w:val="center" w:pos="4320"/>
                <w:tab w:val="right" w:pos="8640"/>
              </w:tabs>
              <w:rPr>
                <w:rFonts w:ascii="Arial" w:hAnsi="Arial"/>
                <w:sz w:val="16"/>
              </w:rPr>
            </w:pPr>
            <w:r w:rsidRPr="0005353B">
              <w:t>Revised June 2022</w:t>
            </w:r>
            <w:r w:rsidRPr="0005353B">
              <w:tab/>
              <w:t>Page 2 of 2</w:t>
            </w:r>
            <w:r w:rsidRPr="0005353B">
              <w:rPr>
                <w:noProof/>
              </w:rPr>
              <w:drawing>
                <wp:anchor distT="0" distB="0" distL="114300" distR="114300" simplePos="0" relativeHeight="251677696" behindDoc="1" locked="0" layoutInCell="1" allowOverlap="1" wp14:anchorId="695A1866" wp14:editId="4066FEC9">
                  <wp:simplePos x="0" y="0"/>
                  <wp:positionH relativeFrom="column">
                    <wp:posOffset>5781675</wp:posOffset>
                  </wp:positionH>
                  <wp:positionV relativeFrom="paragraph">
                    <wp:posOffset>9435465</wp:posOffset>
                  </wp:positionV>
                  <wp:extent cx="1774825" cy="466725"/>
                  <wp:effectExtent l="0" t="0" r="0" b="9525"/>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774825" cy="466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5353B">
              <w:rPr>
                <w:noProof/>
              </w:rPr>
              <w:drawing>
                <wp:anchor distT="0" distB="0" distL="114300" distR="114300" simplePos="0" relativeHeight="251676672" behindDoc="1" locked="0" layoutInCell="1" allowOverlap="1" wp14:anchorId="4A4936EA" wp14:editId="75CC9D4D">
                  <wp:simplePos x="0" y="0"/>
                  <wp:positionH relativeFrom="column">
                    <wp:posOffset>5781675</wp:posOffset>
                  </wp:positionH>
                  <wp:positionV relativeFrom="paragraph">
                    <wp:posOffset>9435465</wp:posOffset>
                  </wp:positionV>
                  <wp:extent cx="1774825" cy="466725"/>
                  <wp:effectExtent l="0" t="0" r="0" b="9525"/>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774825" cy="466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5353B">
              <w:rPr>
                <w:noProof/>
              </w:rPr>
              <w:drawing>
                <wp:anchor distT="0" distB="0" distL="114300" distR="114300" simplePos="0" relativeHeight="251675648" behindDoc="1" locked="0" layoutInCell="1" allowOverlap="1" wp14:anchorId="45BB7B33" wp14:editId="4472207B">
                  <wp:simplePos x="0" y="0"/>
                  <wp:positionH relativeFrom="column">
                    <wp:posOffset>5781675</wp:posOffset>
                  </wp:positionH>
                  <wp:positionV relativeFrom="paragraph">
                    <wp:posOffset>9435465</wp:posOffset>
                  </wp:positionV>
                  <wp:extent cx="1774825" cy="466725"/>
                  <wp:effectExtent l="0" t="0" r="0" b="952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774825" cy="466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5353B">
              <w:rPr>
                <w:noProof/>
              </w:rPr>
              <w:drawing>
                <wp:anchor distT="0" distB="0" distL="114300" distR="114300" simplePos="0" relativeHeight="251674624" behindDoc="1" locked="0" layoutInCell="1" allowOverlap="1" wp14:anchorId="6954D710" wp14:editId="76CB6C7B">
                  <wp:simplePos x="0" y="0"/>
                  <wp:positionH relativeFrom="column">
                    <wp:posOffset>5781675</wp:posOffset>
                  </wp:positionH>
                  <wp:positionV relativeFrom="paragraph">
                    <wp:posOffset>9435465</wp:posOffset>
                  </wp:positionV>
                  <wp:extent cx="1774825" cy="466725"/>
                  <wp:effectExtent l="0" t="0" r="0" b="9525"/>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774825" cy="4667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490D9929" w14:textId="77777777" w:rsidR="0063215D" w:rsidRPr="0005353B" w:rsidRDefault="0063215D" w:rsidP="0063215D">
      <w:pPr>
        <w:tabs>
          <w:tab w:val="left" w:pos="5355"/>
        </w:tabs>
        <w:rPr>
          <w:rFonts w:ascii="Arial" w:hAnsi="Arial" w:cs="Arial"/>
          <w:szCs w:val="24"/>
        </w:rPr>
        <w:sectPr w:rsidR="0063215D" w:rsidRPr="0005353B" w:rsidSect="00B56B04">
          <w:footerReference w:type="default" r:id="rId57"/>
          <w:footerReference w:type="first" r:id="rId58"/>
          <w:pgSz w:w="12240" w:h="15840" w:code="1"/>
          <w:pgMar w:top="1008" w:right="1152" w:bottom="634" w:left="1152" w:header="720" w:footer="349" w:gutter="0"/>
          <w:pgNumType w:start="1"/>
          <w:cols w:space="720"/>
          <w:docGrid w:linePitch="360"/>
        </w:sectPr>
      </w:pPr>
      <w:r w:rsidRPr="0005353B">
        <w:rPr>
          <w:noProof/>
        </w:rPr>
        <w:drawing>
          <wp:anchor distT="0" distB="0" distL="114300" distR="114300" simplePos="0" relativeHeight="251670528" behindDoc="1" locked="0" layoutInCell="1" allowOverlap="1" wp14:anchorId="750DAB8F" wp14:editId="287B76F9">
            <wp:simplePos x="0" y="0"/>
            <wp:positionH relativeFrom="column">
              <wp:posOffset>5781675</wp:posOffset>
            </wp:positionH>
            <wp:positionV relativeFrom="paragraph">
              <wp:posOffset>9435465</wp:posOffset>
            </wp:positionV>
            <wp:extent cx="1774825" cy="466725"/>
            <wp:effectExtent l="0" t="0" r="0" b="9525"/>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774825" cy="4667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Cs w:val="24"/>
        </w:rPr>
        <w:tab/>
      </w:r>
    </w:p>
    <w:p w14:paraId="5C7DD1F0" w14:textId="77777777" w:rsidR="006715D9" w:rsidRDefault="0063215D" w:rsidP="0063215D">
      <w:pPr>
        <w:rPr>
          <w:b/>
          <w:bCs/>
        </w:rPr>
      </w:pPr>
      <w:r w:rsidRPr="00EB6A35">
        <w:rPr>
          <w:b/>
          <w:bCs/>
        </w:rPr>
        <w:t>A</w:t>
      </w:r>
      <w:r>
        <w:rPr>
          <w:b/>
          <w:bCs/>
        </w:rPr>
        <w:t>ppendix</w:t>
      </w:r>
      <w:r w:rsidRPr="00EB6A35">
        <w:rPr>
          <w:b/>
          <w:bCs/>
        </w:rPr>
        <w:t xml:space="preserve"> G: </w:t>
      </w:r>
    </w:p>
    <w:p w14:paraId="29B99AA1" w14:textId="3601DDD2" w:rsidR="0063215D" w:rsidRDefault="006715D9" w:rsidP="006715D9">
      <w:pPr>
        <w:jc w:val="center"/>
        <w:rPr>
          <w:b/>
          <w:bCs/>
          <w:color w:val="000000"/>
        </w:rPr>
      </w:pPr>
      <w:r>
        <w:rPr>
          <w:b/>
          <w:bCs/>
          <w:color w:val="000000" w:themeColor="text1"/>
        </w:rPr>
        <w:t>APPLICATION CHECKLIST</w:t>
      </w:r>
    </w:p>
    <w:p w14:paraId="212D656D" w14:textId="1FCEABF2" w:rsidR="0063215D" w:rsidRPr="00B75784" w:rsidRDefault="0063215D" w:rsidP="0063215D">
      <w:pPr>
        <w:spacing w:before="267"/>
        <w:ind w:right="214"/>
        <w:rPr>
          <w:b/>
          <w:bCs/>
          <w:color w:val="C45911" w:themeColor="accent2" w:themeShade="BF"/>
          <w:szCs w:val="24"/>
        </w:rPr>
      </w:pPr>
      <w:r w:rsidRPr="00B75784">
        <w:rPr>
          <w:color w:val="000000"/>
          <w:szCs w:val="24"/>
        </w:rPr>
        <w:t xml:space="preserve">All Eligible Providers </w:t>
      </w:r>
      <w:r w:rsidRPr="00B75784">
        <w:rPr>
          <w:b/>
          <w:bCs/>
          <w:color w:val="000000"/>
          <w:szCs w:val="24"/>
          <w:u w:val="single"/>
        </w:rPr>
        <w:t>must</w:t>
      </w:r>
      <w:r w:rsidRPr="00B75784">
        <w:rPr>
          <w:b/>
          <w:bCs/>
          <w:color w:val="000000"/>
          <w:szCs w:val="24"/>
        </w:rPr>
        <w:t xml:space="preserve"> </w:t>
      </w:r>
      <w:r w:rsidRPr="00B75784">
        <w:rPr>
          <w:color w:val="000000"/>
          <w:szCs w:val="24"/>
        </w:rPr>
        <w:t xml:space="preserve">download the Grant Application RFP “Word” file and Consolidated Grant Workbook. Submit all documents electronically through the Office of Grants Management ShareFile system, no later than the close of business 11:59 pm (EST) on the </w:t>
      </w:r>
      <w:r w:rsidRPr="004E442E">
        <w:rPr>
          <w:b/>
          <w:bCs/>
          <w:color w:val="000000" w:themeColor="text1"/>
          <w:szCs w:val="24"/>
        </w:rPr>
        <w:t xml:space="preserve">due date of </w:t>
      </w:r>
      <w:r w:rsidR="006D458D">
        <w:rPr>
          <w:b/>
          <w:bCs/>
          <w:color w:val="000000" w:themeColor="text1"/>
          <w:szCs w:val="24"/>
        </w:rPr>
        <w:t>Wednesday</w:t>
      </w:r>
      <w:r w:rsidRPr="004E442E">
        <w:rPr>
          <w:b/>
          <w:bCs/>
          <w:color w:val="000000" w:themeColor="text1"/>
          <w:szCs w:val="24"/>
        </w:rPr>
        <w:t>, May 1</w:t>
      </w:r>
      <w:r w:rsidR="006D458D">
        <w:rPr>
          <w:b/>
          <w:bCs/>
          <w:color w:val="000000" w:themeColor="text1"/>
          <w:szCs w:val="24"/>
        </w:rPr>
        <w:t>0</w:t>
      </w:r>
      <w:r w:rsidRPr="004E442E">
        <w:rPr>
          <w:b/>
          <w:bCs/>
          <w:color w:val="000000" w:themeColor="text1"/>
          <w:szCs w:val="24"/>
        </w:rPr>
        <w:t>, 2023.</w:t>
      </w:r>
      <w:r w:rsidRPr="00B75784">
        <w:rPr>
          <w:b/>
          <w:bCs/>
          <w:color w:val="000000" w:themeColor="text1"/>
          <w:szCs w:val="24"/>
        </w:rPr>
        <w:t xml:space="preserve"> </w:t>
      </w:r>
    </w:p>
    <w:p w14:paraId="6598D0ED" w14:textId="77777777" w:rsidR="0063215D" w:rsidRPr="00B75784" w:rsidRDefault="0063215D" w:rsidP="0063215D">
      <w:pPr>
        <w:spacing w:before="281" w:after="120"/>
        <w:rPr>
          <w:szCs w:val="24"/>
        </w:rPr>
      </w:pPr>
      <w:r w:rsidRPr="00B75784">
        <w:rPr>
          <w:b/>
          <w:bCs/>
          <w:color w:val="000000"/>
          <w:szCs w:val="24"/>
        </w:rPr>
        <w:t>Grant Application package must be submitted as follows:  </w:t>
      </w:r>
    </w:p>
    <w:tbl>
      <w:tblPr>
        <w:tblW w:w="9982"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52"/>
        <w:gridCol w:w="7470"/>
        <w:gridCol w:w="1260"/>
      </w:tblGrid>
      <w:tr w:rsidR="0063215D" w:rsidRPr="00B75784" w14:paraId="10CAFD1B" w14:textId="77777777" w:rsidTr="00266FB5">
        <w:trPr>
          <w:trHeight w:val="840"/>
        </w:trPr>
        <w:tc>
          <w:tcPr>
            <w:tcW w:w="1252" w:type="dxa"/>
            <w:tcBorders>
              <w:top w:val="single" w:sz="6" w:space="0" w:color="auto"/>
              <w:left w:val="single" w:sz="4" w:space="0" w:color="auto"/>
              <w:bottom w:val="single" w:sz="6" w:space="0" w:color="auto"/>
              <w:right w:val="single" w:sz="6" w:space="0" w:color="auto"/>
            </w:tcBorders>
            <w:shd w:val="clear" w:color="auto" w:fill="B4C6E7" w:themeFill="accent1" w:themeFillTint="66"/>
            <w:vAlign w:val="bottom"/>
          </w:tcPr>
          <w:p w14:paraId="3293F522" w14:textId="77777777" w:rsidR="0063215D" w:rsidRPr="00266FB5" w:rsidRDefault="0063215D" w:rsidP="00B75784">
            <w:pPr>
              <w:jc w:val="center"/>
              <w:textAlignment w:val="baseline"/>
              <w:rPr>
                <w:szCs w:val="24"/>
              </w:rPr>
            </w:pPr>
            <w:r w:rsidRPr="00266FB5">
              <w:rPr>
                <w:b/>
                <w:bCs/>
                <w:szCs w:val="24"/>
              </w:rPr>
              <w:t>File # and Type</w:t>
            </w:r>
          </w:p>
        </w:tc>
        <w:tc>
          <w:tcPr>
            <w:tcW w:w="7470" w:type="dxa"/>
            <w:tcBorders>
              <w:top w:val="single" w:sz="6" w:space="0" w:color="auto"/>
              <w:left w:val="nil"/>
              <w:bottom w:val="single" w:sz="6" w:space="0" w:color="auto"/>
              <w:right w:val="single" w:sz="6" w:space="0" w:color="auto"/>
            </w:tcBorders>
            <w:shd w:val="clear" w:color="auto" w:fill="B4C6E7" w:themeFill="accent1" w:themeFillTint="66"/>
            <w:vAlign w:val="bottom"/>
            <w:hideMark/>
          </w:tcPr>
          <w:p w14:paraId="712FD571" w14:textId="3B78691B" w:rsidR="0063215D" w:rsidRPr="00266FB5" w:rsidRDefault="0063215D" w:rsidP="00B75784">
            <w:pPr>
              <w:jc w:val="center"/>
              <w:textAlignment w:val="baseline"/>
              <w:rPr>
                <w:szCs w:val="24"/>
              </w:rPr>
            </w:pPr>
          </w:p>
          <w:p w14:paraId="531C43D0" w14:textId="15650F25" w:rsidR="0063215D" w:rsidRPr="00266FB5" w:rsidRDefault="0063215D" w:rsidP="00B75784">
            <w:pPr>
              <w:jc w:val="center"/>
              <w:textAlignment w:val="baseline"/>
              <w:rPr>
                <w:szCs w:val="24"/>
              </w:rPr>
            </w:pPr>
            <w:r w:rsidRPr="00266FB5">
              <w:rPr>
                <w:b/>
                <w:bCs/>
                <w:szCs w:val="24"/>
              </w:rPr>
              <w:t>Item</w:t>
            </w:r>
          </w:p>
        </w:tc>
        <w:tc>
          <w:tcPr>
            <w:tcW w:w="1260" w:type="dxa"/>
            <w:tcBorders>
              <w:top w:val="single" w:sz="6" w:space="0" w:color="auto"/>
              <w:left w:val="nil"/>
              <w:bottom w:val="single" w:sz="6" w:space="0" w:color="auto"/>
              <w:right w:val="single" w:sz="6" w:space="0" w:color="auto"/>
            </w:tcBorders>
            <w:shd w:val="clear" w:color="auto" w:fill="B4C6E7" w:themeFill="accent1" w:themeFillTint="66"/>
            <w:vAlign w:val="bottom"/>
            <w:hideMark/>
          </w:tcPr>
          <w:p w14:paraId="2228C2EF" w14:textId="436148A6" w:rsidR="0063215D" w:rsidRPr="00266FB5" w:rsidRDefault="0063215D" w:rsidP="00B75784">
            <w:pPr>
              <w:jc w:val="center"/>
              <w:textAlignment w:val="baseline"/>
              <w:rPr>
                <w:szCs w:val="24"/>
              </w:rPr>
            </w:pPr>
            <w:r w:rsidRPr="00266FB5">
              <w:rPr>
                <w:szCs w:val="24"/>
              </w:rPr>
              <w:t>Provide page #s for items listed</w:t>
            </w:r>
          </w:p>
        </w:tc>
      </w:tr>
      <w:tr w:rsidR="0063215D" w:rsidRPr="00B75784" w14:paraId="5AFBBFC9" w14:textId="77777777" w:rsidTr="007D0BAA">
        <w:tc>
          <w:tcPr>
            <w:tcW w:w="1252" w:type="dxa"/>
            <w:tcBorders>
              <w:top w:val="single" w:sz="6" w:space="0" w:color="auto"/>
              <w:left w:val="single" w:sz="4" w:space="0" w:color="auto"/>
              <w:right w:val="single" w:sz="6" w:space="0" w:color="auto"/>
            </w:tcBorders>
            <w:vAlign w:val="center"/>
          </w:tcPr>
          <w:p w14:paraId="565CA3B6" w14:textId="0A655E09" w:rsidR="0063215D" w:rsidRPr="00B75784" w:rsidRDefault="00F81B63" w:rsidP="00266FB5">
            <w:pPr>
              <w:jc w:val="center"/>
              <w:textAlignment w:val="baseline"/>
              <w:rPr>
                <w:szCs w:val="24"/>
              </w:rPr>
            </w:pPr>
            <w:r w:rsidRPr="00F81B63">
              <w:rPr>
                <w:b/>
                <w:bCs/>
                <w:szCs w:val="24"/>
              </w:rPr>
              <w:t>File One</w:t>
            </w:r>
            <w:r>
              <w:rPr>
                <w:szCs w:val="24"/>
              </w:rPr>
              <w:t>: submit combined PDF File</w:t>
            </w:r>
          </w:p>
        </w:tc>
        <w:tc>
          <w:tcPr>
            <w:tcW w:w="7470" w:type="dxa"/>
            <w:tcBorders>
              <w:top w:val="single" w:sz="6" w:space="0" w:color="auto"/>
              <w:left w:val="single" w:sz="4" w:space="0" w:color="auto"/>
              <w:bottom w:val="single" w:sz="6" w:space="0" w:color="auto"/>
              <w:right w:val="single" w:sz="6" w:space="0" w:color="auto"/>
            </w:tcBorders>
            <w:shd w:val="clear" w:color="auto" w:fill="auto"/>
            <w:vAlign w:val="center"/>
            <w:hideMark/>
          </w:tcPr>
          <w:p w14:paraId="3B017215" w14:textId="77777777" w:rsidR="0063215D" w:rsidRPr="00B75784" w:rsidRDefault="0063215D" w:rsidP="00F81B63">
            <w:pPr>
              <w:contextualSpacing/>
              <w:textAlignment w:val="baseline"/>
              <w:rPr>
                <w:szCs w:val="24"/>
              </w:rPr>
            </w:pPr>
            <w:r w:rsidRPr="00B75784">
              <w:rPr>
                <w:szCs w:val="24"/>
              </w:rPr>
              <w:t xml:space="preserve">DOE 100A, Project Application </w:t>
            </w:r>
            <w:r w:rsidRPr="00B75784">
              <w:rPr>
                <w:rFonts w:eastAsia="Arial"/>
                <w:szCs w:val="24"/>
              </w:rPr>
              <w:t>—</w:t>
            </w:r>
            <w:r w:rsidRPr="00B75784">
              <w:rPr>
                <w:szCs w:val="24"/>
              </w:rPr>
              <w:t xml:space="preserve"> with original signature or electronic signature </w:t>
            </w:r>
          </w:p>
        </w:tc>
        <w:tc>
          <w:tcPr>
            <w:tcW w:w="1260" w:type="dxa"/>
            <w:tcBorders>
              <w:top w:val="nil"/>
              <w:left w:val="nil"/>
              <w:bottom w:val="single" w:sz="6" w:space="0" w:color="auto"/>
              <w:right w:val="single" w:sz="6" w:space="0" w:color="auto"/>
            </w:tcBorders>
            <w:shd w:val="clear" w:color="auto" w:fill="auto"/>
            <w:hideMark/>
          </w:tcPr>
          <w:p w14:paraId="418257DC" w14:textId="77777777" w:rsidR="0063215D" w:rsidRPr="00B75784" w:rsidRDefault="0063215D" w:rsidP="006764B6">
            <w:pPr>
              <w:textAlignment w:val="baseline"/>
              <w:rPr>
                <w:szCs w:val="24"/>
              </w:rPr>
            </w:pPr>
            <w:r w:rsidRPr="00B75784">
              <w:rPr>
                <w:szCs w:val="24"/>
              </w:rPr>
              <w:t> </w:t>
            </w:r>
          </w:p>
          <w:p w14:paraId="407170A8" w14:textId="77777777" w:rsidR="0063215D" w:rsidRPr="00B75784" w:rsidRDefault="0063215D" w:rsidP="006764B6">
            <w:pPr>
              <w:textAlignment w:val="baseline"/>
              <w:rPr>
                <w:szCs w:val="24"/>
              </w:rPr>
            </w:pPr>
            <w:r w:rsidRPr="00B75784">
              <w:rPr>
                <w:szCs w:val="24"/>
              </w:rPr>
              <w:t> </w:t>
            </w:r>
          </w:p>
        </w:tc>
      </w:tr>
      <w:tr w:rsidR="0063215D" w:rsidRPr="00B75784" w14:paraId="768C70AA" w14:textId="77777777" w:rsidTr="00266FB5">
        <w:tc>
          <w:tcPr>
            <w:tcW w:w="1252" w:type="dxa"/>
            <w:tcBorders>
              <w:top w:val="single" w:sz="6" w:space="0" w:color="auto"/>
              <w:left w:val="single" w:sz="4" w:space="0" w:color="auto"/>
              <w:bottom w:val="single" w:sz="6" w:space="0" w:color="auto"/>
              <w:right w:val="single" w:sz="6" w:space="0" w:color="auto"/>
            </w:tcBorders>
            <w:shd w:val="clear" w:color="auto" w:fill="B4C6E7" w:themeFill="accent1" w:themeFillTint="66"/>
          </w:tcPr>
          <w:p w14:paraId="06F96B4C" w14:textId="31464BE7" w:rsidR="0063215D" w:rsidRPr="00B75784" w:rsidRDefault="0063215D" w:rsidP="006764B6">
            <w:pPr>
              <w:jc w:val="center"/>
              <w:textAlignment w:val="baseline"/>
              <w:rPr>
                <w:b/>
                <w:bCs/>
                <w:szCs w:val="24"/>
              </w:rPr>
            </w:pPr>
          </w:p>
        </w:tc>
        <w:tc>
          <w:tcPr>
            <w:tcW w:w="7470" w:type="dxa"/>
            <w:tcBorders>
              <w:top w:val="single" w:sz="6" w:space="0" w:color="auto"/>
              <w:left w:val="single" w:sz="4" w:space="0" w:color="auto"/>
              <w:bottom w:val="single" w:sz="6" w:space="0" w:color="auto"/>
              <w:right w:val="single" w:sz="6" w:space="0" w:color="auto"/>
            </w:tcBorders>
            <w:shd w:val="clear" w:color="auto" w:fill="B4C6E7" w:themeFill="accent1" w:themeFillTint="66"/>
            <w:vAlign w:val="center"/>
            <w:hideMark/>
          </w:tcPr>
          <w:p w14:paraId="2995FDF4" w14:textId="06936CFB" w:rsidR="0063215D" w:rsidRPr="00B75784" w:rsidRDefault="00266FB5" w:rsidP="00F81B63">
            <w:pPr>
              <w:contextualSpacing/>
              <w:jc w:val="center"/>
              <w:textAlignment w:val="baseline"/>
              <w:rPr>
                <w:szCs w:val="24"/>
              </w:rPr>
            </w:pPr>
            <w:r>
              <w:rPr>
                <w:b/>
                <w:bCs/>
                <w:szCs w:val="24"/>
              </w:rPr>
              <w:t>Narrative Section</w:t>
            </w:r>
          </w:p>
        </w:tc>
        <w:tc>
          <w:tcPr>
            <w:tcW w:w="1260" w:type="dxa"/>
            <w:tcBorders>
              <w:top w:val="nil"/>
              <w:left w:val="nil"/>
              <w:bottom w:val="single" w:sz="6" w:space="0" w:color="auto"/>
              <w:right w:val="single" w:sz="6" w:space="0" w:color="auto"/>
            </w:tcBorders>
            <w:shd w:val="clear" w:color="auto" w:fill="B4C6E7" w:themeFill="accent1" w:themeFillTint="66"/>
            <w:vAlign w:val="center"/>
            <w:hideMark/>
          </w:tcPr>
          <w:p w14:paraId="7A3C4E15" w14:textId="77777777" w:rsidR="0063215D" w:rsidRPr="00B75784" w:rsidRDefault="0063215D" w:rsidP="006764B6">
            <w:pPr>
              <w:jc w:val="center"/>
              <w:textAlignment w:val="baseline"/>
              <w:rPr>
                <w:szCs w:val="24"/>
              </w:rPr>
            </w:pPr>
            <w:r w:rsidRPr="00B75784">
              <w:rPr>
                <w:b/>
                <w:bCs/>
                <w:szCs w:val="24"/>
              </w:rPr>
              <w:t>Page Number(s)</w:t>
            </w:r>
            <w:r w:rsidRPr="00B75784">
              <w:rPr>
                <w:szCs w:val="24"/>
              </w:rPr>
              <w:t> </w:t>
            </w:r>
          </w:p>
        </w:tc>
      </w:tr>
      <w:tr w:rsidR="0063215D" w:rsidRPr="00B75784" w14:paraId="752FD2D1" w14:textId="77777777" w:rsidTr="007D0BAA">
        <w:trPr>
          <w:trHeight w:val="432"/>
        </w:trPr>
        <w:tc>
          <w:tcPr>
            <w:tcW w:w="1252" w:type="dxa"/>
            <w:vMerge w:val="restart"/>
            <w:tcBorders>
              <w:top w:val="single" w:sz="6" w:space="0" w:color="auto"/>
              <w:left w:val="single" w:sz="4" w:space="0" w:color="auto"/>
              <w:right w:val="single" w:sz="6" w:space="0" w:color="auto"/>
            </w:tcBorders>
            <w:shd w:val="clear" w:color="auto" w:fill="FFFFFF" w:themeFill="background1"/>
            <w:vAlign w:val="center"/>
          </w:tcPr>
          <w:p w14:paraId="04CB1F79" w14:textId="339EC551" w:rsidR="0063215D" w:rsidRPr="00B75784" w:rsidRDefault="00F81B63" w:rsidP="00B75784">
            <w:pPr>
              <w:jc w:val="center"/>
              <w:textAlignment w:val="baseline"/>
              <w:rPr>
                <w:szCs w:val="24"/>
              </w:rPr>
            </w:pPr>
            <w:r w:rsidRPr="00F81B63">
              <w:rPr>
                <w:b/>
                <w:bCs/>
                <w:szCs w:val="24"/>
              </w:rPr>
              <w:t>File One</w:t>
            </w:r>
            <w:r>
              <w:rPr>
                <w:szCs w:val="24"/>
              </w:rPr>
              <w:t xml:space="preserve">: submit combined PDF </w:t>
            </w:r>
          </w:p>
        </w:tc>
        <w:tc>
          <w:tcPr>
            <w:tcW w:w="7470" w:type="dxa"/>
            <w:tcBorders>
              <w:top w:val="single" w:sz="6" w:space="0" w:color="auto"/>
              <w:left w:val="single" w:sz="4" w:space="0" w:color="auto"/>
              <w:bottom w:val="single" w:sz="6" w:space="0" w:color="auto"/>
              <w:right w:val="single" w:sz="6" w:space="0" w:color="auto"/>
            </w:tcBorders>
            <w:shd w:val="clear" w:color="auto" w:fill="FFFFFF" w:themeFill="background1"/>
            <w:vAlign w:val="bottom"/>
          </w:tcPr>
          <w:p w14:paraId="7F832637" w14:textId="25C471AD" w:rsidR="0063215D" w:rsidRPr="00B75784" w:rsidRDefault="007D0BAA" w:rsidP="007D0BAA">
            <w:pPr>
              <w:textAlignment w:val="baseline"/>
              <w:rPr>
                <w:szCs w:val="24"/>
              </w:rPr>
            </w:pPr>
            <w:r>
              <w:rPr>
                <w:szCs w:val="24"/>
              </w:rPr>
              <w:t xml:space="preserve"> </w:t>
            </w:r>
            <w:r w:rsidR="0063215D" w:rsidRPr="00B75784">
              <w:rPr>
                <w:szCs w:val="24"/>
              </w:rPr>
              <w:t>Priority 1: Part A – Part C</w:t>
            </w:r>
          </w:p>
        </w:tc>
        <w:tc>
          <w:tcPr>
            <w:tcW w:w="1260" w:type="dxa"/>
            <w:tcBorders>
              <w:top w:val="nil"/>
              <w:left w:val="nil"/>
              <w:bottom w:val="single" w:sz="6" w:space="0" w:color="auto"/>
              <w:right w:val="single" w:sz="6" w:space="0" w:color="auto"/>
            </w:tcBorders>
            <w:shd w:val="clear" w:color="auto" w:fill="auto"/>
            <w:hideMark/>
          </w:tcPr>
          <w:p w14:paraId="6539CB0E" w14:textId="5DE157C0" w:rsidR="0063215D" w:rsidRPr="00B75784" w:rsidRDefault="0063215D" w:rsidP="007D0BAA">
            <w:pPr>
              <w:jc w:val="center"/>
              <w:textAlignment w:val="baseline"/>
              <w:rPr>
                <w:szCs w:val="24"/>
              </w:rPr>
            </w:pPr>
          </w:p>
        </w:tc>
      </w:tr>
      <w:tr w:rsidR="0063215D" w:rsidRPr="00B75784" w14:paraId="27ECC58C" w14:textId="77777777" w:rsidTr="007D0BAA">
        <w:trPr>
          <w:trHeight w:val="432"/>
        </w:trPr>
        <w:tc>
          <w:tcPr>
            <w:tcW w:w="1252" w:type="dxa"/>
            <w:vMerge/>
            <w:tcBorders>
              <w:left w:val="single" w:sz="4" w:space="0" w:color="auto"/>
              <w:right w:val="single" w:sz="6" w:space="0" w:color="auto"/>
            </w:tcBorders>
          </w:tcPr>
          <w:p w14:paraId="46B789FF" w14:textId="77777777" w:rsidR="0063215D" w:rsidRPr="00B75784" w:rsidRDefault="0063215D" w:rsidP="006764B6">
            <w:pPr>
              <w:textAlignment w:val="baseline"/>
              <w:rPr>
                <w:szCs w:val="24"/>
              </w:rPr>
            </w:pPr>
          </w:p>
        </w:tc>
        <w:tc>
          <w:tcPr>
            <w:tcW w:w="7470" w:type="dxa"/>
            <w:tcBorders>
              <w:top w:val="single" w:sz="6" w:space="0" w:color="auto"/>
              <w:left w:val="single" w:sz="4" w:space="0" w:color="auto"/>
              <w:bottom w:val="single" w:sz="6" w:space="0" w:color="auto"/>
              <w:right w:val="single" w:sz="6" w:space="0" w:color="auto"/>
            </w:tcBorders>
            <w:shd w:val="clear" w:color="auto" w:fill="auto"/>
            <w:vAlign w:val="bottom"/>
          </w:tcPr>
          <w:p w14:paraId="0A35CF09" w14:textId="509C361F" w:rsidR="0063215D" w:rsidRPr="00B75784" w:rsidRDefault="007D0BAA" w:rsidP="007D0BAA">
            <w:pPr>
              <w:textAlignment w:val="baseline"/>
              <w:rPr>
                <w:szCs w:val="24"/>
              </w:rPr>
            </w:pPr>
            <w:r>
              <w:rPr>
                <w:szCs w:val="24"/>
              </w:rPr>
              <w:t xml:space="preserve"> </w:t>
            </w:r>
            <w:r w:rsidR="0063215D" w:rsidRPr="00B75784">
              <w:rPr>
                <w:szCs w:val="24"/>
              </w:rPr>
              <w:t xml:space="preserve">Priority 2: Part D – Part E </w:t>
            </w:r>
          </w:p>
        </w:tc>
        <w:tc>
          <w:tcPr>
            <w:tcW w:w="1260" w:type="dxa"/>
            <w:tcBorders>
              <w:top w:val="nil"/>
              <w:left w:val="nil"/>
              <w:bottom w:val="single" w:sz="6" w:space="0" w:color="auto"/>
              <w:right w:val="single" w:sz="6" w:space="0" w:color="auto"/>
            </w:tcBorders>
            <w:shd w:val="clear" w:color="auto" w:fill="auto"/>
            <w:hideMark/>
          </w:tcPr>
          <w:p w14:paraId="3512A911" w14:textId="261AF1C6" w:rsidR="0063215D" w:rsidRPr="00B75784" w:rsidRDefault="0063215D" w:rsidP="007D0BAA">
            <w:pPr>
              <w:jc w:val="center"/>
              <w:textAlignment w:val="baseline"/>
              <w:rPr>
                <w:szCs w:val="24"/>
              </w:rPr>
            </w:pPr>
          </w:p>
        </w:tc>
      </w:tr>
      <w:tr w:rsidR="0063215D" w:rsidRPr="00B75784" w14:paraId="1439C38A" w14:textId="77777777" w:rsidTr="007D0BAA">
        <w:trPr>
          <w:trHeight w:val="432"/>
        </w:trPr>
        <w:tc>
          <w:tcPr>
            <w:tcW w:w="1252" w:type="dxa"/>
            <w:vMerge/>
            <w:tcBorders>
              <w:left w:val="single" w:sz="4" w:space="0" w:color="auto"/>
              <w:right w:val="single" w:sz="6" w:space="0" w:color="auto"/>
            </w:tcBorders>
          </w:tcPr>
          <w:p w14:paraId="41635391" w14:textId="77777777" w:rsidR="0063215D" w:rsidRPr="00B75784" w:rsidRDefault="0063215D" w:rsidP="006764B6">
            <w:pPr>
              <w:textAlignment w:val="baseline"/>
              <w:rPr>
                <w:szCs w:val="24"/>
              </w:rPr>
            </w:pPr>
          </w:p>
        </w:tc>
        <w:tc>
          <w:tcPr>
            <w:tcW w:w="7470" w:type="dxa"/>
            <w:tcBorders>
              <w:top w:val="single" w:sz="6" w:space="0" w:color="auto"/>
              <w:left w:val="single" w:sz="4" w:space="0" w:color="auto"/>
              <w:bottom w:val="single" w:sz="6" w:space="0" w:color="auto"/>
              <w:right w:val="single" w:sz="6" w:space="0" w:color="auto"/>
            </w:tcBorders>
            <w:shd w:val="clear" w:color="auto" w:fill="auto"/>
            <w:vAlign w:val="bottom"/>
          </w:tcPr>
          <w:p w14:paraId="1A89B500" w14:textId="35F7A7DF" w:rsidR="0063215D" w:rsidRPr="00B75784" w:rsidRDefault="007D0BAA" w:rsidP="007D0BAA">
            <w:pPr>
              <w:textAlignment w:val="baseline"/>
              <w:rPr>
                <w:szCs w:val="24"/>
              </w:rPr>
            </w:pPr>
            <w:r>
              <w:rPr>
                <w:szCs w:val="24"/>
              </w:rPr>
              <w:t xml:space="preserve"> </w:t>
            </w:r>
            <w:r w:rsidR="0063215D" w:rsidRPr="00B75784">
              <w:rPr>
                <w:szCs w:val="24"/>
              </w:rPr>
              <w:t xml:space="preserve">Priority 3: Part F – Part H </w:t>
            </w:r>
          </w:p>
        </w:tc>
        <w:tc>
          <w:tcPr>
            <w:tcW w:w="1260" w:type="dxa"/>
            <w:tcBorders>
              <w:top w:val="nil"/>
              <w:left w:val="nil"/>
              <w:bottom w:val="single" w:sz="6" w:space="0" w:color="auto"/>
              <w:right w:val="single" w:sz="6" w:space="0" w:color="auto"/>
            </w:tcBorders>
            <w:shd w:val="clear" w:color="auto" w:fill="auto"/>
            <w:hideMark/>
          </w:tcPr>
          <w:p w14:paraId="5CF73F06" w14:textId="28F04FDF" w:rsidR="0063215D" w:rsidRPr="00B75784" w:rsidRDefault="0063215D" w:rsidP="007D0BAA">
            <w:pPr>
              <w:jc w:val="center"/>
              <w:textAlignment w:val="baseline"/>
              <w:rPr>
                <w:szCs w:val="24"/>
              </w:rPr>
            </w:pPr>
          </w:p>
        </w:tc>
      </w:tr>
      <w:tr w:rsidR="0063215D" w:rsidRPr="00B75784" w14:paraId="3A38B9D9" w14:textId="77777777" w:rsidTr="007D0BAA">
        <w:trPr>
          <w:trHeight w:val="432"/>
        </w:trPr>
        <w:tc>
          <w:tcPr>
            <w:tcW w:w="1252" w:type="dxa"/>
            <w:vMerge/>
            <w:tcBorders>
              <w:left w:val="single" w:sz="4" w:space="0" w:color="auto"/>
              <w:right w:val="single" w:sz="6" w:space="0" w:color="auto"/>
            </w:tcBorders>
          </w:tcPr>
          <w:p w14:paraId="070F505D" w14:textId="77777777" w:rsidR="0063215D" w:rsidRPr="00B75784" w:rsidRDefault="0063215D" w:rsidP="006764B6">
            <w:pPr>
              <w:textAlignment w:val="baseline"/>
              <w:rPr>
                <w:szCs w:val="24"/>
              </w:rPr>
            </w:pPr>
          </w:p>
        </w:tc>
        <w:tc>
          <w:tcPr>
            <w:tcW w:w="7470" w:type="dxa"/>
            <w:tcBorders>
              <w:top w:val="single" w:sz="6" w:space="0" w:color="auto"/>
              <w:left w:val="single" w:sz="4" w:space="0" w:color="auto"/>
              <w:bottom w:val="single" w:sz="6" w:space="0" w:color="auto"/>
              <w:right w:val="single" w:sz="6" w:space="0" w:color="auto"/>
            </w:tcBorders>
            <w:shd w:val="clear" w:color="auto" w:fill="auto"/>
            <w:vAlign w:val="bottom"/>
          </w:tcPr>
          <w:p w14:paraId="718AC158" w14:textId="78EFE2F6" w:rsidR="0063215D" w:rsidRPr="00B75784" w:rsidRDefault="007D0BAA" w:rsidP="007D0BAA">
            <w:pPr>
              <w:textAlignment w:val="baseline"/>
              <w:rPr>
                <w:szCs w:val="24"/>
              </w:rPr>
            </w:pPr>
            <w:r>
              <w:rPr>
                <w:szCs w:val="24"/>
              </w:rPr>
              <w:t xml:space="preserve"> </w:t>
            </w:r>
            <w:r w:rsidR="0063215D" w:rsidRPr="00B75784">
              <w:rPr>
                <w:szCs w:val="24"/>
              </w:rPr>
              <w:t xml:space="preserve">Priority 4: Part I – Part J </w:t>
            </w:r>
          </w:p>
        </w:tc>
        <w:tc>
          <w:tcPr>
            <w:tcW w:w="1260" w:type="dxa"/>
            <w:tcBorders>
              <w:top w:val="nil"/>
              <w:left w:val="nil"/>
              <w:bottom w:val="single" w:sz="6" w:space="0" w:color="auto"/>
              <w:right w:val="single" w:sz="6" w:space="0" w:color="auto"/>
            </w:tcBorders>
            <w:shd w:val="clear" w:color="auto" w:fill="auto"/>
            <w:hideMark/>
          </w:tcPr>
          <w:p w14:paraId="6BC68712" w14:textId="4C00947E" w:rsidR="0063215D" w:rsidRPr="00B75784" w:rsidRDefault="0063215D" w:rsidP="007D0BAA">
            <w:pPr>
              <w:jc w:val="center"/>
              <w:textAlignment w:val="baseline"/>
              <w:rPr>
                <w:szCs w:val="24"/>
              </w:rPr>
            </w:pPr>
          </w:p>
        </w:tc>
      </w:tr>
      <w:tr w:rsidR="0063215D" w:rsidRPr="00B75784" w14:paraId="763A6622" w14:textId="77777777" w:rsidTr="007D0BAA">
        <w:trPr>
          <w:trHeight w:val="432"/>
        </w:trPr>
        <w:tc>
          <w:tcPr>
            <w:tcW w:w="1252" w:type="dxa"/>
            <w:vMerge/>
            <w:tcBorders>
              <w:left w:val="single" w:sz="4" w:space="0" w:color="auto"/>
              <w:right w:val="single" w:sz="6" w:space="0" w:color="auto"/>
            </w:tcBorders>
          </w:tcPr>
          <w:p w14:paraId="2D3E7A7F" w14:textId="77777777" w:rsidR="0063215D" w:rsidRPr="00B75784" w:rsidRDefault="0063215D" w:rsidP="006764B6">
            <w:pPr>
              <w:textAlignment w:val="baseline"/>
              <w:rPr>
                <w:szCs w:val="24"/>
              </w:rPr>
            </w:pPr>
          </w:p>
        </w:tc>
        <w:tc>
          <w:tcPr>
            <w:tcW w:w="7470" w:type="dxa"/>
            <w:tcBorders>
              <w:top w:val="single" w:sz="6" w:space="0" w:color="auto"/>
              <w:left w:val="single" w:sz="4" w:space="0" w:color="auto"/>
              <w:bottom w:val="single" w:sz="6" w:space="0" w:color="auto"/>
              <w:right w:val="single" w:sz="6" w:space="0" w:color="auto"/>
            </w:tcBorders>
            <w:shd w:val="clear" w:color="auto" w:fill="auto"/>
            <w:vAlign w:val="bottom"/>
          </w:tcPr>
          <w:p w14:paraId="50EE2A9C" w14:textId="25E2E61D" w:rsidR="0063215D" w:rsidRPr="00B75784" w:rsidRDefault="007D0BAA" w:rsidP="007D0BAA">
            <w:pPr>
              <w:textAlignment w:val="baseline"/>
              <w:rPr>
                <w:szCs w:val="24"/>
              </w:rPr>
            </w:pPr>
            <w:r>
              <w:rPr>
                <w:szCs w:val="24"/>
              </w:rPr>
              <w:t xml:space="preserve"> </w:t>
            </w:r>
            <w:r w:rsidR="0063215D" w:rsidRPr="00B75784">
              <w:rPr>
                <w:szCs w:val="24"/>
              </w:rPr>
              <w:t>Budget Narrative: Part K</w:t>
            </w:r>
          </w:p>
        </w:tc>
        <w:tc>
          <w:tcPr>
            <w:tcW w:w="1260" w:type="dxa"/>
            <w:tcBorders>
              <w:top w:val="nil"/>
              <w:left w:val="nil"/>
              <w:bottom w:val="single" w:sz="6" w:space="0" w:color="auto"/>
              <w:right w:val="single" w:sz="6" w:space="0" w:color="auto"/>
            </w:tcBorders>
            <w:shd w:val="clear" w:color="auto" w:fill="auto"/>
            <w:hideMark/>
          </w:tcPr>
          <w:p w14:paraId="5BE57FA8" w14:textId="2634DFCD" w:rsidR="0063215D" w:rsidRPr="00B75784" w:rsidRDefault="0063215D" w:rsidP="007D0BAA">
            <w:pPr>
              <w:jc w:val="center"/>
              <w:textAlignment w:val="baseline"/>
              <w:rPr>
                <w:szCs w:val="24"/>
              </w:rPr>
            </w:pPr>
          </w:p>
          <w:p w14:paraId="0E5F39D5" w14:textId="557A8161" w:rsidR="0063215D" w:rsidRPr="00B75784" w:rsidRDefault="0063215D" w:rsidP="007D0BAA">
            <w:pPr>
              <w:jc w:val="center"/>
              <w:textAlignment w:val="baseline"/>
              <w:rPr>
                <w:szCs w:val="24"/>
              </w:rPr>
            </w:pPr>
          </w:p>
        </w:tc>
      </w:tr>
      <w:tr w:rsidR="0063215D" w:rsidRPr="00B75784" w14:paraId="48DAD054" w14:textId="77777777" w:rsidTr="007D0BAA">
        <w:trPr>
          <w:trHeight w:val="432"/>
        </w:trPr>
        <w:tc>
          <w:tcPr>
            <w:tcW w:w="1252" w:type="dxa"/>
            <w:vMerge/>
            <w:tcBorders>
              <w:left w:val="single" w:sz="4" w:space="0" w:color="auto"/>
              <w:right w:val="single" w:sz="6" w:space="0" w:color="auto"/>
            </w:tcBorders>
          </w:tcPr>
          <w:p w14:paraId="396D2AAD" w14:textId="77777777" w:rsidR="0063215D" w:rsidRPr="00B75784" w:rsidRDefault="0063215D" w:rsidP="006764B6">
            <w:pPr>
              <w:textAlignment w:val="baseline"/>
              <w:rPr>
                <w:szCs w:val="24"/>
              </w:rPr>
            </w:pPr>
          </w:p>
        </w:tc>
        <w:tc>
          <w:tcPr>
            <w:tcW w:w="7470" w:type="dxa"/>
            <w:tcBorders>
              <w:top w:val="single" w:sz="6" w:space="0" w:color="auto"/>
              <w:left w:val="single" w:sz="4" w:space="0" w:color="auto"/>
              <w:bottom w:val="single" w:sz="6" w:space="0" w:color="auto"/>
              <w:right w:val="single" w:sz="6" w:space="0" w:color="auto"/>
            </w:tcBorders>
            <w:shd w:val="clear" w:color="auto" w:fill="auto"/>
            <w:vAlign w:val="bottom"/>
          </w:tcPr>
          <w:p w14:paraId="2C0B004C" w14:textId="0CA2ABFF" w:rsidR="0063215D" w:rsidRPr="00B75784" w:rsidRDefault="007D0BAA" w:rsidP="007D0BAA">
            <w:pPr>
              <w:textAlignment w:val="baseline"/>
              <w:rPr>
                <w:szCs w:val="24"/>
              </w:rPr>
            </w:pPr>
            <w:r>
              <w:rPr>
                <w:szCs w:val="24"/>
              </w:rPr>
              <w:t xml:space="preserve"> </w:t>
            </w:r>
            <w:r w:rsidR="0063215D" w:rsidRPr="00B75784">
              <w:rPr>
                <w:szCs w:val="24"/>
              </w:rPr>
              <w:t>General Education Provision Act (GEPA) (Federal Requirement): Part L</w:t>
            </w:r>
          </w:p>
        </w:tc>
        <w:tc>
          <w:tcPr>
            <w:tcW w:w="1260" w:type="dxa"/>
            <w:tcBorders>
              <w:top w:val="nil"/>
              <w:left w:val="nil"/>
              <w:bottom w:val="single" w:sz="6" w:space="0" w:color="auto"/>
              <w:right w:val="single" w:sz="6" w:space="0" w:color="auto"/>
            </w:tcBorders>
            <w:shd w:val="clear" w:color="auto" w:fill="auto"/>
            <w:hideMark/>
          </w:tcPr>
          <w:p w14:paraId="3D172818" w14:textId="57C25222" w:rsidR="0063215D" w:rsidRPr="00B75784" w:rsidRDefault="0063215D" w:rsidP="007D0BAA">
            <w:pPr>
              <w:jc w:val="center"/>
              <w:textAlignment w:val="baseline"/>
              <w:rPr>
                <w:szCs w:val="24"/>
              </w:rPr>
            </w:pPr>
          </w:p>
          <w:p w14:paraId="3C69FB4F" w14:textId="54D5D1C5" w:rsidR="0063215D" w:rsidRPr="00B75784" w:rsidRDefault="0063215D" w:rsidP="007D0BAA">
            <w:pPr>
              <w:jc w:val="center"/>
              <w:textAlignment w:val="baseline"/>
              <w:rPr>
                <w:szCs w:val="24"/>
              </w:rPr>
            </w:pPr>
          </w:p>
        </w:tc>
      </w:tr>
      <w:tr w:rsidR="0063215D" w:rsidRPr="00B75784" w14:paraId="1CDB31C2" w14:textId="77777777" w:rsidTr="007D0BAA">
        <w:trPr>
          <w:trHeight w:val="432"/>
        </w:trPr>
        <w:tc>
          <w:tcPr>
            <w:tcW w:w="1252" w:type="dxa"/>
            <w:vMerge/>
            <w:tcBorders>
              <w:left w:val="single" w:sz="4" w:space="0" w:color="auto"/>
              <w:right w:val="single" w:sz="6" w:space="0" w:color="auto"/>
            </w:tcBorders>
          </w:tcPr>
          <w:p w14:paraId="0D76FD10" w14:textId="77777777" w:rsidR="0063215D" w:rsidRPr="00B75784" w:rsidRDefault="0063215D" w:rsidP="006764B6">
            <w:pPr>
              <w:textAlignment w:val="baseline"/>
              <w:rPr>
                <w:szCs w:val="24"/>
              </w:rPr>
            </w:pPr>
          </w:p>
        </w:tc>
        <w:tc>
          <w:tcPr>
            <w:tcW w:w="7470" w:type="dxa"/>
            <w:tcBorders>
              <w:top w:val="single" w:sz="6" w:space="0" w:color="auto"/>
              <w:left w:val="single" w:sz="4" w:space="0" w:color="auto"/>
              <w:bottom w:val="single" w:sz="6" w:space="0" w:color="auto"/>
              <w:right w:val="single" w:sz="6" w:space="0" w:color="auto"/>
            </w:tcBorders>
            <w:shd w:val="clear" w:color="auto" w:fill="auto"/>
            <w:vAlign w:val="bottom"/>
          </w:tcPr>
          <w:p w14:paraId="28D6FA6C" w14:textId="57AD17B9" w:rsidR="0063215D" w:rsidRPr="00B75784" w:rsidRDefault="007D0BAA" w:rsidP="007D0BAA">
            <w:pPr>
              <w:textAlignment w:val="baseline"/>
              <w:rPr>
                <w:szCs w:val="24"/>
              </w:rPr>
            </w:pPr>
            <w:r>
              <w:rPr>
                <w:szCs w:val="24"/>
              </w:rPr>
              <w:t xml:space="preserve"> </w:t>
            </w:r>
            <w:r w:rsidR="0063215D" w:rsidRPr="00B75784">
              <w:rPr>
                <w:szCs w:val="24"/>
              </w:rPr>
              <w:t>Support for Strategic Plan (FDOE Requirement): Part L</w:t>
            </w:r>
          </w:p>
        </w:tc>
        <w:tc>
          <w:tcPr>
            <w:tcW w:w="1260" w:type="dxa"/>
            <w:tcBorders>
              <w:top w:val="nil"/>
              <w:left w:val="nil"/>
              <w:bottom w:val="single" w:sz="6" w:space="0" w:color="auto"/>
              <w:right w:val="single" w:sz="6" w:space="0" w:color="auto"/>
            </w:tcBorders>
            <w:shd w:val="clear" w:color="auto" w:fill="auto"/>
            <w:hideMark/>
          </w:tcPr>
          <w:p w14:paraId="5A51D022" w14:textId="29DD503A" w:rsidR="0063215D" w:rsidRPr="00B75784" w:rsidRDefault="0063215D" w:rsidP="007D0BAA">
            <w:pPr>
              <w:jc w:val="center"/>
              <w:textAlignment w:val="baseline"/>
              <w:rPr>
                <w:szCs w:val="24"/>
              </w:rPr>
            </w:pPr>
          </w:p>
          <w:p w14:paraId="0FAA8C76" w14:textId="2A5B9CDC" w:rsidR="0063215D" w:rsidRPr="00B75784" w:rsidRDefault="0063215D" w:rsidP="007D0BAA">
            <w:pPr>
              <w:jc w:val="center"/>
              <w:textAlignment w:val="baseline"/>
              <w:rPr>
                <w:szCs w:val="24"/>
              </w:rPr>
            </w:pPr>
          </w:p>
        </w:tc>
      </w:tr>
      <w:tr w:rsidR="0063215D" w:rsidRPr="00B75784" w14:paraId="4AD16431" w14:textId="77777777" w:rsidTr="007D0BAA">
        <w:trPr>
          <w:trHeight w:val="432"/>
        </w:trPr>
        <w:tc>
          <w:tcPr>
            <w:tcW w:w="1252" w:type="dxa"/>
            <w:vMerge/>
            <w:tcBorders>
              <w:left w:val="single" w:sz="4" w:space="0" w:color="auto"/>
              <w:right w:val="single" w:sz="6" w:space="0" w:color="auto"/>
            </w:tcBorders>
          </w:tcPr>
          <w:p w14:paraId="20109D5F" w14:textId="77777777" w:rsidR="0063215D" w:rsidRPr="00B75784" w:rsidRDefault="0063215D" w:rsidP="006764B6">
            <w:pPr>
              <w:textAlignment w:val="baseline"/>
              <w:rPr>
                <w:szCs w:val="24"/>
              </w:rPr>
            </w:pPr>
          </w:p>
        </w:tc>
        <w:tc>
          <w:tcPr>
            <w:tcW w:w="7470" w:type="dxa"/>
            <w:tcBorders>
              <w:top w:val="single" w:sz="6" w:space="0" w:color="auto"/>
              <w:left w:val="single" w:sz="4" w:space="0" w:color="auto"/>
              <w:bottom w:val="single" w:sz="6" w:space="0" w:color="auto"/>
              <w:right w:val="single" w:sz="6" w:space="0" w:color="auto"/>
            </w:tcBorders>
            <w:shd w:val="clear" w:color="auto" w:fill="auto"/>
            <w:vAlign w:val="bottom"/>
          </w:tcPr>
          <w:p w14:paraId="3871FA56" w14:textId="2673F5FE" w:rsidR="0063215D" w:rsidRPr="00B75784" w:rsidRDefault="007D0BAA" w:rsidP="007D0BAA">
            <w:pPr>
              <w:textAlignment w:val="baseline"/>
              <w:rPr>
                <w:szCs w:val="24"/>
              </w:rPr>
            </w:pPr>
            <w:r>
              <w:rPr>
                <w:szCs w:val="24"/>
              </w:rPr>
              <w:t xml:space="preserve"> </w:t>
            </w:r>
            <w:r w:rsidR="0063215D" w:rsidRPr="00B75784">
              <w:rPr>
                <w:szCs w:val="24"/>
              </w:rPr>
              <w:t>Family Literacy Two Generation Approaches: Part M</w:t>
            </w:r>
          </w:p>
        </w:tc>
        <w:tc>
          <w:tcPr>
            <w:tcW w:w="1260" w:type="dxa"/>
            <w:tcBorders>
              <w:top w:val="nil"/>
              <w:left w:val="nil"/>
              <w:bottom w:val="single" w:sz="6" w:space="0" w:color="auto"/>
              <w:right w:val="single" w:sz="6" w:space="0" w:color="auto"/>
            </w:tcBorders>
            <w:shd w:val="clear" w:color="auto" w:fill="auto"/>
            <w:hideMark/>
          </w:tcPr>
          <w:p w14:paraId="079D9142" w14:textId="179D6AF5" w:rsidR="0063215D" w:rsidRPr="00B75784" w:rsidRDefault="0063215D" w:rsidP="007D0BAA">
            <w:pPr>
              <w:jc w:val="center"/>
              <w:textAlignment w:val="baseline"/>
              <w:rPr>
                <w:szCs w:val="24"/>
              </w:rPr>
            </w:pPr>
          </w:p>
          <w:p w14:paraId="42DA468D" w14:textId="0D1CF3FA" w:rsidR="0063215D" w:rsidRPr="00B75784" w:rsidRDefault="0063215D" w:rsidP="007D0BAA">
            <w:pPr>
              <w:jc w:val="center"/>
              <w:textAlignment w:val="baseline"/>
              <w:rPr>
                <w:szCs w:val="24"/>
              </w:rPr>
            </w:pPr>
          </w:p>
        </w:tc>
      </w:tr>
      <w:tr w:rsidR="0063215D" w:rsidRPr="00B75784" w14:paraId="014AFBE7" w14:textId="77777777" w:rsidTr="007D0BAA">
        <w:trPr>
          <w:trHeight w:val="432"/>
        </w:trPr>
        <w:tc>
          <w:tcPr>
            <w:tcW w:w="1252" w:type="dxa"/>
            <w:vMerge/>
            <w:tcBorders>
              <w:left w:val="single" w:sz="4" w:space="0" w:color="auto"/>
              <w:right w:val="single" w:sz="6" w:space="0" w:color="auto"/>
            </w:tcBorders>
          </w:tcPr>
          <w:p w14:paraId="5DFD84E4" w14:textId="77777777" w:rsidR="0063215D" w:rsidRPr="00B75784" w:rsidRDefault="0063215D" w:rsidP="006764B6">
            <w:pPr>
              <w:textAlignment w:val="baseline"/>
              <w:rPr>
                <w:szCs w:val="24"/>
              </w:rPr>
            </w:pPr>
          </w:p>
        </w:tc>
        <w:tc>
          <w:tcPr>
            <w:tcW w:w="7470" w:type="dxa"/>
            <w:tcBorders>
              <w:top w:val="single" w:sz="6" w:space="0" w:color="auto"/>
              <w:left w:val="single" w:sz="4" w:space="0" w:color="auto"/>
              <w:bottom w:val="single" w:sz="6" w:space="0" w:color="auto"/>
              <w:right w:val="single" w:sz="6" w:space="0" w:color="auto"/>
            </w:tcBorders>
            <w:shd w:val="clear" w:color="auto" w:fill="auto"/>
            <w:vAlign w:val="bottom"/>
          </w:tcPr>
          <w:p w14:paraId="61DFF78B" w14:textId="4FD9A79C" w:rsidR="0063215D" w:rsidRPr="00B75784" w:rsidRDefault="007D0BAA" w:rsidP="007D0BAA">
            <w:pPr>
              <w:textAlignment w:val="baseline"/>
              <w:rPr>
                <w:szCs w:val="24"/>
              </w:rPr>
            </w:pPr>
            <w:r>
              <w:rPr>
                <w:szCs w:val="24"/>
              </w:rPr>
              <w:t xml:space="preserve"> </w:t>
            </w:r>
            <w:r w:rsidR="0063215D" w:rsidRPr="00B75784">
              <w:rPr>
                <w:szCs w:val="24"/>
              </w:rPr>
              <w:t xml:space="preserve">Corrections Education Narrative, </w:t>
            </w:r>
            <w:r w:rsidR="0063215D" w:rsidRPr="00B75784">
              <w:rPr>
                <w:i/>
                <w:iCs/>
                <w:szCs w:val="24"/>
              </w:rPr>
              <w:t>if applicable</w:t>
            </w:r>
          </w:p>
        </w:tc>
        <w:tc>
          <w:tcPr>
            <w:tcW w:w="1260" w:type="dxa"/>
            <w:tcBorders>
              <w:top w:val="nil"/>
              <w:left w:val="nil"/>
              <w:bottom w:val="single" w:sz="6" w:space="0" w:color="auto"/>
              <w:right w:val="single" w:sz="6" w:space="0" w:color="auto"/>
            </w:tcBorders>
            <w:shd w:val="clear" w:color="auto" w:fill="auto"/>
            <w:hideMark/>
          </w:tcPr>
          <w:p w14:paraId="68286BBB" w14:textId="2AC86F6D" w:rsidR="0063215D" w:rsidRPr="00B75784" w:rsidRDefault="0063215D" w:rsidP="007D0BAA">
            <w:pPr>
              <w:jc w:val="center"/>
              <w:textAlignment w:val="baseline"/>
              <w:rPr>
                <w:szCs w:val="24"/>
              </w:rPr>
            </w:pPr>
          </w:p>
          <w:p w14:paraId="71B9D5C6" w14:textId="66676583" w:rsidR="0063215D" w:rsidRPr="00B75784" w:rsidRDefault="0063215D" w:rsidP="007D0BAA">
            <w:pPr>
              <w:jc w:val="center"/>
              <w:textAlignment w:val="baseline"/>
              <w:rPr>
                <w:szCs w:val="24"/>
              </w:rPr>
            </w:pPr>
          </w:p>
        </w:tc>
      </w:tr>
      <w:tr w:rsidR="0063215D" w:rsidRPr="00B75784" w14:paraId="56914E8C" w14:textId="77777777" w:rsidTr="007D0BAA">
        <w:trPr>
          <w:trHeight w:val="432"/>
        </w:trPr>
        <w:tc>
          <w:tcPr>
            <w:tcW w:w="1252" w:type="dxa"/>
            <w:vMerge/>
            <w:tcBorders>
              <w:left w:val="single" w:sz="4" w:space="0" w:color="auto"/>
              <w:right w:val="single" w:sz="6" w:space="0" w:color="auto"/>
            </w:tcBorders>
          </w:tcPr>
          <w:p w14:paraId="34AE80D8" w14:textId="77777777" w:rsidR="0063215D" w:rsidRPr="00B75784" w:rsidRDefault="0063215D" w:rsidP="006764B6">
            <w:pPr>
              <w:textAlignment w:val="baseline"/>
              <w:rPr>
                <w:szCs w:val="24"/>
              </w:rPr>
            </w:pPr>
          </w:p>
        </w:tc>
        <w:tc>
          <w:tcPr>
            <w:tcW w:w="7470" w:type="dxa"/>
            <w:tcBorders>
              <w:top w:val="single" w:sz="6" w:space="0" w:color="auto"/>
              <w:left w:val="single" w:sz="4" w:space="0" w:color="auto"/>
              <w:bottom w:val="single" w:sz="6" w:space="0" w:color="auto"/>
              <w:right w:val="single" w:sz="6" w:space="0" w:color="auto"/>
            </w:tcBorders>
            <w:shd w:val="clear" w:color="auto" w:fill="auto"/>
            <w:vAlign w:val="bottom"/>
          </w:tcPr>
          <w:p w14:paraId="2591B397" w14:textId="49E77754" w:rsidR="0063215D" w:rsidRPr="00B75784" w:rsidRDefault="007D0BAA" w:rsidP="007D0BAA">
            <w:pPr>
              <w:textAlignment w:val="baseline"/>
              <w:rPr>
                <w:szCs w:val="24"/>
              </w:rPr>
            </w:pPr>
            <w:r>
              <w:rPr>
                <w:szCs w:val="24"/>
              </w:rPr>
              <w:t xml:space="preserve"> </w:t>
            </w:r>
            <w:r w:rsidR="0063215D" w:rsidRPr="00B75784">
              <w:rPr>
                <w:szCs w:val="24"/>
              </w:rPr>
              <w:t xml:space="preserve">IELCE Narrative, </w:t>
            </w:r>
            <w:r w:rsidR="0063215D" w:rsidRPr="00B75784">
              <w:rPr>
                <w:i/>
                <w:iCs/>
                <w:szCs w:val="24"/>
              </w:rPr>
              <w:t>if applicable</w:t>
            </w:r>
            <w:r w:rsidR="0063215D" w:rsidRPr="00B75784">
              <w:rPr>
                <w:szCs w:val="24"/>
              </w:rPr>
              <w:t xml:space="preserve"> </w:t>
            </w:r>
          </w:p>
        </w:tc>
        <w:tc>
          <w:tcPr>
            <w:tcW w:w="1260" w:type="dxa"/>
            <w:tcBorders>
              <w:top w:val="nil"/>
              <w:left w:val="nil"/>
              <w:bottom w:val="single" w:sz="6" w:space="0" w:color="auto"/>
              <w:right w:val="single" w:sz="6" w:space="0" w:color="auto"/>
            </w:tcBorders>
            <w:shd w:val="clear" w:color="auto" w:fill="auto"/>
            <w:hideMark/>
          </w:tcPr>
          <w:p w14:paraId="56A6C2F0" w14:textId="27AE4648" w:rsidR="0063215D" w:rsidRPr="00B75784" w:rsidRDefault="0063215D" w:rsidP="007D0BAA">
            <w:pPr>
              <w:jc w:val="center"/>
              <w:textAlignment w:val="baseline"/>
              <w:rPr>
                <w:szCs w:val="24"/>
              </w:rPr>
            </w:pPr>
          </w:p>
        </w:tc>
      </w:tr>
      <w:tr w:rsidR="0063215D" w:rsidRPr="00B75784" w14:paraId="0609EAD6" w14:textId="77777777" w:rsidTr="007D0BAA">
        <w:trPr>
          <w:trHeight w:val="432"/>
        </w:trPr>
        <w:tc>
          <w:tcPr>
            <w:tcW w:w="1252" w:type="dxa"/>
            <w:vMerge/>
            <w:tcBorders>
              <w:left w:val="single" w:sz="4" w:space="0" w:color="auto"/>
              <w:bottom w:val="single" w:sz="4" w:space="0" w:color="auto"/>
              <w:right w:val="single" w:sz="6" w:space="0" w:color="auto"/>
            </w:tcBorders>
          </w:tcPr>
          <w:p w14:paraId="1F7F3724" w14:textId="77777777" w:rsidR="0063215D" w:rsidRPr="00B75784" w:rsidRDefault="0063215D" w:rsidP="006764B6">
            <w:pPr>
              <w:textAlignment w:val="baseline"/>
              <w:rPr>
                <w:szCs w:val="24"/>
              </w:rPr>
            </w:pPr>
          </w:p>
        </w:tc>
        <w:tc>
          <w:tcPr>
            <w:tcW w:w="7470" w:type="dxa"/>
            <w:tcBorders>
              <w:top w:val="single" w:sz="6" w:space="0" w:color="auto"/>
              <w:left w:val="single" w:sz="4" w:space="0" w:color="auto"/>
              <w:bottom w:val="single" w:sz="4" w:space="0" w:color="auto"/>
              <w:right w:val="single" w:sz="6" w:space="0" w:color="auto"/>
            </w:tcBorders>
            <w:shd w:val="clear" w:color="auto" w:fill="auto"/>
            <w:vAlign w:val="bottom"/>
          </w:tcPr>
          <w:p w14:paraId="6E73113B" w14:textId="6BFFDA32" w:rsidR="0063215D" w:rsidRPr="00B75784" w:rsidRDefault="007D0BAA" w:rsidP="007D0BAA">
            <w:pPr>
              <w:textAlignment w:val="baseline"/>
              <w:rPr>
                <w:szCs w:val="24"/>
              </w:rPr>
            </w:pPr>
            <w:r>
              <w:rPr>
                <w:szCs w:val="24"/>
              </w:rPr>
              <w:t xml:space="preserve"> </w:t>
            </w:r>
            <w:r w:rsidR="0063215D" w:rsidRPr="00B75784">
              <w:rPr>
                <w:szCs w:val="24"/>
              </w:rPr>
              <w:t>Application Checklist – must be last page of the Word Document File</w:t>
            </w:r>
          </w:p>
        </w:tc>
        <w:tc>
          <w:tcPr>
            <w:tcW w:w="1260" w:type="dxa"/>
            <w:tcBorders>
              <w:top w:val="nil"/>
              <w:left w:val="nil"/>
              <w:bottom w:val="single" w:sz="4" w:space="0" w:color="auto"/>
              <w:right w:val="single" w:sz="6" w:space="0" w:color="auto"/>
            </w:tcBorders>
            <w:shd w:val="clear" w:color="auto" w:fill="auto"/>
          </w:tcPr>
          <w:p w14:paraId="4F68E444" w14:textId="77777777" w:rsidR="0063215D" w:rsidRPr="00B75784" w:rsidRDefault="0063215D" w:rsidP="007D0BAA">
            <w:pPr>
              <w:jc w:val="center"/>
              <w:textAlignment w:val="baseline"/>
              <w:rPr>
                <w:szCs w:val="24"/>
              </w:rPr>
            </w:pPr>
          </w:p>
        </w:tc>
      </w:tr>
      <w:tr w:rsidR="0063215D" w:rsidRPr="00B75784" w14:paraId="64D6E3B1" w14:textId="77777777" w:rsidTr="00266FB5">
        <w:trPr>
          <w:trHeight w:val="543"/>
        </w:trPr>
        <w:tc>
          <w:tcPr>
            <w:tcW w:w="1252" w:type="dxa"/>
            <w:tcBorders>
              <w:top w:val="single" w:sz="6" w:space="0" w:color="auto"/>
              <w:left w:val="single" w:sz="4" w:space="0" w:color="auto"/>
              <w:bottom w:val="single" w:sz="4" w:space="0" w:color="auto"/>
              <w:right w:val="single" w:sz="6" w:space="0" w:color="auto"/>
            </w:tcBorders>
            <w:shd w:val="clear" w:color="auto" w:fill="B4C6E7" w:themeFill="accent1" w:themeFillTint="66"/>
          </w:tcPr>
          <w:p w14:paraId="4582B6F5" w14:textId="77777777" w:rsidR="0063215D" w:rsidRPr="00B75784" w:rsidRDefault="0063215D" w:rsidP="006764B6">
            <w:pPr>
              <w:jc w:val="center"/>
              <w:textAlignment w:val="baseline"/>
              <w:rPr>
                <w:b/>
                <w:bCs/>
                <w:szCs w:val="24"/>
              </w:rPr>
            </w:pPr>
          </w:p>
        </w:tc>
        <w:tc>
          <w:tcPr>
            <w:tcW w:w="7470" w:type="dxa"/>
            <w:tcBorders>
              <w:top w:val="single" w:sz="6" w:space="0" w:color="auto"/>
              <w:left w:val="single" w:sz="4" w:space="0" w:color="auto"/>
              <w:bottom w:val="single" w:sz="6" w:space="0" w:color="auto"/>
              <w:right w:val="single" w:sz="6" w:space="0" w:color="auto"/>
            </w:tcBorders>
            <w:shd w:val="clear" w:color="auto" w:fill="B4C6E7" w:themeFill="accent1" w:themeFillTint="66"/>
            <w:vAlign w:val="center"/>
          </w:tcPr>
          <w:p w14:paraId="42B1BD14" w14:textId="77777777" w:rsidR="0063215D" w:rsidRPr="00B75784" w:rsidRDefault="0063215D" w:rsidP="006B6107">
            <w:pPr>
              <w:jc w:val="center"/>
              <w:textAlignment w:val="baseline"/>
              <w:rPr>
                <w:b/>
                <w:bCs/>
                <w:szCs w:val="24"/>
              </w:rPr>
            </w:pPr>
            <w:r w:rsidRPr="00B75784">
              <w:rPr>
                <w:b/>
                <w:bCs/>
                <w:szCs w:val="24"/>
              </w:rPr>
              <w:t>Attachments</w:t>
            </w:r>
          </w:p>
        </w:tc>
        <w:tc>
          <w:tcPr>
            <w:tcW w:w="1260" w:type="dxa"/>
            <w:tcBorders>
              <w:top w:val="nil"/>
              <w:left w:val="nil"/>
              <w:bottom w:val="single" w:sz="6" w:space="0" w:color="auto"/>
              <w:right w:val="single" w:sz="6" w:space="0" w:color="auto"/>
            </w:tcBorders>
            <w:shd w:val="clear" w:color="auto" w:fill="B4C6E7" w:themeFill="accent1" w:themeFillTint="66"/>
          </w:tcPr>
          <w:p w14:paraId="37AF8D92" w14:textId="77777777" w:rsidR="0063215D" w:rsidRPr="00B75784" w:rsidRDefault="0063215D" w:rsidP="006764B6">
            <w:pPr>
              <w:textAlignment w:val="baseline"/>
              <w:rPr>
                <w:szCs w:val="24"/>
              </w:rPr>
            </w:pPr>
          </w:p>
        </w:tc>
      </w:tr>
      <w:tr w:rsidR="006715D9" w:rsidRPr="00B75784" w14:paraId="5CDB38B0" w14:textId="77777777" w:rsidTr="007D0BAA">
        <w:trPr>
          <w:trHeight w:val="426"/>
        </w:trPr>
        <w:tc>
          <w:tcPr>
            <w:tcW w:w="1252" w:type="dxa"/>
            <w:vMerge w:val="restart"/>
            <w:tcBorders>
              <w:top w:val="single" w:sz="4" w:space="0" w:color="auto"/>
              <w:left w:val="single" w:sz="4" w:space="0" w:color="auto"/>
              <w:right w:val="single" w:sz="4" w:space="0" w:color="auto"/>
            </w:tcBorders>
            <w:shd w:val="clear" w:color="auto" w:fill="auto"/>
            <w:vAlign w:val="center"/>
          </w:tcPr>
          <w:p w14:paraId="22E9EC59" w14:textId="6D047E61" w:rsidR="006715D9" w:rsidRPr="00B75784" w:rsidRDefault="006715D9" w:rsidP="006B6107">
            <w:pPr>
              <w:jc w:val="center"/>
              <w:textAlignment w:val="baseline"/>
              <w:rPr>
                <w:szCs w:val="24"/>
              </w:rPr>
            </w:pPr>
            <w:r w:rsidRPr="00F81B63">
              <w:rPr>
                <w:b/>
                <w:bCs/>
                <w:szCs w:val="24"/>
              </w:rPr>
              <w:t>File One</w:t>
            </w:r>
            <w:r>
              <w:rPr>
                <w:szCs w:val="24"/>
              </w:rPr>
              <w:t xml:space="preserve">: submit combined PDF </w:t>
            </w:r>
          </w:p>
        </w:tc>
        <w:tc>
          <w:tcPr>
            <w:tcW w:w="7470" w:type="dxa"/>
            <w:tcBorders>
              <w:top w:val="single" w:sz="6" w:space="0" w:color="auto"/>
              <w:left w:val="single" w:sz="4" w:space="0" w:color="auto"/>
              <w:bottom w:val="single" w:sz="6" w:space="0" w:color="auto"/>
              <w:right w:val="single" w:sz="6" w:space="0" w:color="auto"/>
            </w:tcBorders>
            <w:shd w:val="clear" w:color="auto" w:fill="auto"/>
            <w:vAlign w:val="bottom"/>
          </w:tcPr>
          <w:p w14:paraId="031CCD28" w14:textId="516297CA" w:rsidR="006715D9" w:rsidRPr="00B75784" w:rsidRDefault="007D0BAA" w:rsidP="006B6107">
            <w:pPr>
              <w:textAlignment w:val="baseline"/>
              <w:rPr>
                <w:szCs w:val="24"/>
              </w:rPr>
            </w:pPr>
            <w:r>
              <w:rPr>
                <w:szCs w:val="24"/>
              </w:rPr>
              <w:t xml:space="preserve"> </w:t>
            </w:r>
            <w:r w:rsidR="006715D9" w:rsidRPr="00B75784">
              <w:rPr>
                <w:szCs w:val="24"/>
              </w:rPr>
              <w:t>Local Workforce Board (LWDB) Plan Executive Summary</w:t>
            </w:r>
          </w:p>
        </w:tc>
        <w:tc>
          <w:tcPr>
            <w:tcW w:w="1260" w:type="dxa"/>
            <w:tcBorders>
              <w:top w:val="nil"/>
              <w:left w:val="nil"/>
              <w:bottom w:val="single" w:sz="6" w:space="0" w:color="auto"/>
              <w:right w:val="single" w:sz="6" w:space="0" w:color="auto"/>
            </w:tcBorders>
            <w:shd w:val="clear" w:color="auto" w:fill="auto"/>
          </w:tcPr>
          <w:p w14:paraId="02F71B34" w14:textId="77777777" w:rsidR="006715D9" w:rsidRPr="00B75784" w:rsidRDefault="006715D9" w:rsidP="006764B6">
            <w:pPr>
              <w:textAlignment w:val="baseline"/>
              <w:rPr>
                <w:szCs w:val="24"/>
              </w:rPr>
            </w:pPr>
          </w:p>
        </w:tc>
      </w:tr>
      <w:tr w:rsidR="006715D9" w:rsidRPr="00B75784" w14:paraId="2F1E5D08" w14:textId="77777777" w:rsidTr="007D0BAA">
        <w:trPr>
          <w:trHeight w:val="336"/>
        </w:trPr>
        <w:tc>
          <w:tcPr>
            <w:tcW w:w="1252" w:type="dxa"/>
            <w:vMerge/>
            <w:tcBorders>
              <w:left w:val="single" w:sz="4" w:space="0" w:color="auto"/>
              <w:right w:val="single" w:sz="4" w:space="0" w:color="auto"/>
            </w:tcBorders>
            <w:shd w:val="clear" w:color="auto" w:fill="auto"/>
          </w:tcPr>
          <w:p w14:paraId="1C1C0AD7" w14:textId="77777777" w:rsidR="006715D9" w:rsidRPr="00B75784" w:rsidRDefault="006715D9" w:rsidP="006764B6">
            <w:pPr>
              <w:textAlignment w:val="baseline"/>
              <w:rPr>
                <w:szCs w:val="24"/>
              </w:rPr>
            </w:pPr>
          </w:p>
        </w:tc>
        <w:tc>
          <w:tcPr>
            <w:tcW w:w="7470" w:type="dxa"/>
            <w:tcBorders>
              <w:top w:val="single" w:sz="6" w:space="0" w:color="auto"/>
              <w:left w:val="single" w:sz="4" w:space="0" w:color="auto"/>
              <w:bottom w:val="single" w:sz="6" w:space="0" w:color="auto"/>
              <w:right w:val="single" w:sz="6" w:space="0" w:color="auto"/>
            </w:tcBorders>
            <w:shd w:val="clear" w:color="auto" w:fill="auto"/>
            <w:vAlign w:val="bottom"/>
          </w:tcPr>
          <w:p w14:paraId="30BD6216" w14:textId="77777777" w:rsidR="007D0BAA" w:rsidRDefault="007D0BAA" w:rsidP="006B6107">
            <w:pPr>
              <w:textAlignment w:val="baseline"/>
              <w:rPr>
                <w:szCs w:val="24"/>
              </w:rPr>
            </w:pPr>
            <w:r>
              <w:rPr>
                <w:szCs w:val="24"/>
              </w:rPr>
              <w:t xml:space="preserve"> </w:t>
            </w:r>
            <w:r w:rsidR="006715D9" w:rsidRPr="00B75784">
              <w:rPr>
                <w:szCs w:val="24"/>
              </w:rPr>
              <w:t xml:space="preserve">Memorandum of Understanding (MOU) with LWDB, with Local One-Stop </w:t>
            </w:r>
            <w:r>
              <w:rPr>
                <w:szCs w:val="24"/>
              </w:rPr>
              <w:t xml:space="preserve">  </w:t>
            </w:r>
          </w:p>
          <w:p w14:paraId="7AD8A2B5" w14:textId="10B78834" w:rsidR="006715D9" w:rsidRPr="00B75784" w:rsidRDefault="007D0BAA" w:rsidP="006B6107">
            <w:pPr>
              <w:textAlignment w:val="baseline"/>
              <w:rPr>
                <w:szCs w:val="24"/>
              </w:rPr>
            </w:pPr>
            <w:r>
              <w:rPr>
                <w:szCs w:val="24"/>
              </w:rPr>
              <w:t xml:space="preserve"> </w:t>
            </w:r>
            <w:r w:rsidR="006715D9" w:rsidRPr="00B75784">
              <w:rPr>
                <w:szCs w:val="24"/>
              </w:rPr>
              <w:t>Infrastructure Cost Agreement and all other Contractual Service Agreements</w:t>
            </w:r>
          </w:p>
        </w:tc>
        <w:tc>
          <w:tcPr>
            <w:tcW w:w="1260" w:type="dxa"/>
            <w:tcBorders>
              <w:top w:val="nil"/>
              <w:left w:val="nil"/>
              <w:bottom w:val="single" w:sz="6" w:space="0" w:color="auto"/>
              <w:right w:val="single" w:sz="6" w:space="0" w:color="auto"/>
            </w:tcBorders>
            <w:shd w:val="clear" w:color="auto" w:fill="auto"/>
          </w:tcPr>
          <w:p w14:paraId="63E6FA54" w14:textId="77777777" w:rsidR="006715D9" w:rsidRPr="00B75784" w:rsidRDefault="006715D9" w:rsidP="006764B6">
            <w:pPr>
              <w:textAlignment w:val="baseline"/>
              <w:rPr>
                <w:szCs w:val="24"/>
              </w:rPr>
            </w:pPr>
          </w:p>
        </w:tc>
      </w:tr>
      <w:tr w:rsidR="006715D9" w:rsidRPr="00B75784" w14:paraId="5B0E9D2D" w14:textId="77777777" w:rsidTr="007D0BAA">
        <w:trPr>
          <w:trHeight w:val="390"/>
        </w:trPr>
        <w:tc>
          <w:tcPr>
            <w:tcW w:w="1252" w:type="dxa"/>
            <w:vMerge/>
            <w:tcBorders>
              <w:left w:val="single" w:sz="4" w:space="0" w:color="auto"/>
              <w:bottom w:val="single" w:sz="4" w:space="0" w:color="auto"/>
              <w:right w:val="single" w:sz="4" w:space="0" w:color="auto"/>
            </w:tcBorders>
            <w:shd w:val="clear" w:color="auto" w:fill="auto"/>
          </w:tcPr>
          <w:p w14:paraId="384D0A55" w14:textId="77777777" w:rsidR="006715D9" w:rsidRPr="00B75784" w:rsidRDefault="006715D9" w:rsidP="006764B6">
            <w:pPr>
              <w:textAlignment w:val="baseline"/>
              <w:rPr>
                <w:szCs w:val="24"/>
              </w:rPr>
            </w:pPr>
          </w:p>
        </w:tc>
        <w:tc>
          <w:tcPr>
            <w:tcW w:w="7470" w:type="dxa"/>
            <w:tcBorders>
              <w:top w:val="single" w:sz="6" w:space="0" w:color="auto"/>
              <w:left w:val="single" w:sz="4" w:space="0" w:color="auto"/>
              <w:bottom w:val="single" w:sz="6" w:space="0" w:color="auto"/>
              <w:right w:val="single" w:sz="6" w:space="0" w:color="auto"/>
            </w:tcBorders>
            <w:shd w:val="clear" w:color="auto" w:fill="auto"/>
            <w:vAlign w:val="bottom"/>
          </w:tcPr>
          <w:p w14:paraId="7E9229CE" w14:textId="6BF0DB33" w:rsidR="006715D9" w:rsidRPr="006715D9" w:rsidRDefault="007D0BAA" w:rsidP="006B6107">
            <w:pPr>
              <w:rPr>
                <w:i/>
                <w:iCs/>
                <w:szCs w:val="24"/>
              </w:rPr>
            </w:pPr>
            <w:r>
              <w:rPr>
                <w:szCs w:val="24"/>
              </w:rPr>
              <w:t xml:space="preserve"> </w:t>
            </w:r>
            <w:r w:rsidR="006715D9" w:rsidRPr="006715D9">
              <w:rPr>
                <w:szCs w:val="24"/>
              </w:rPr>
              <w:t>Adult Education Program Income Letter</w:t>
            </w:r>
            <w:r w:rsidR="006715D9">
              <w:rPr>
                <w:szCs w:val="24"/>
              </w:rPr>
              <w:t xml:space="preserve">, </w:t>
            </w:r>
            <w:r w:rsidR="006715D9">
              <w:rPr>
                <w:i/>
                <w:iCs/>
                <w:szCs w:val="24"/>
              </w:rPr>
              <w:t>if applicable</w:t>
            </w:r>
          </w:p>
        </w:tc>
        <w:tc>
          <w:tcPr>
            <w:tcW w:w="1260" w:type="dxa"/>
            <w:tcBorders>
              <w:top w:val="nil"/>
              <w:left w:val="nil"/>
              <w:bottom w:val="single" w:sz="4" w:space="0" w:color="auto"/>
              <w:right w:val="single" w:sz="6" w:space="0" w:color="auto"/>
            </w:tcBorders>
            <w:shd w:val="clear" w:color="auto" w:fill="auto"/>
          </w:tcPr>
          <w:p w14:paraId="485AB640" w14:textId="77777777" w:rsidR="006715D9" w:rsidRPr="00B75784" w:rsidRDefault="006715D9" w:rsidP="006764B6">
            <w:pPr>
              <w:textAlignment w:val="baseline"/>
              <w:rPr>
                <w:szCs w:val="24"/>
              </w:rPr>
            </w:pPr>
          </w:p>
        </w:tc>
      </w:tr>
      <w:tr w:rsidR="00B75784" w:rsidRPr="00B75784" w14:paraId="28794DFB" w14:textId="77777777" w:rsidTr="00266FB5">
        <w:trPr>
          <w:trHeight w:val="336"/>
        </w:trPr>
        <w:tc>
          <w:tcPr>
            <w:tcW w:w="1252" w:type="dxa"/>
            <w:tcBorders>
              <w:top w:val="single" w:sz="4" w:space="0" w:color="auto"/>
              <w:left w:val="single" w:sz="4" w:space="0" w:color="auto"/>
              <w:bottom w:val="single" w:sz="4" w:space="0" w:color="auto"/>
              <w:right w:val="single" w:sz="4" w:space="0" w:color="auto"/>
            </w:tcBorders>
            <w:shd w:val="clear" w:color="auto" w:fill="auto"/>
          </w:tcPr>
          <w:p w14:paraId="611A9B83" w14:textId="607133CA" w:rsidR="00B75784" w:rsidRPr="00B75784" w:rsidRDefault="00F81B63" w:rsidP="006B6107">
            <w:pPr>
              <w:jc w:val="center"/>
              <w:textAlignment w:val="baseline"/>
              <w:rPr>
                <w:szCs w:val="24"/>
              </w:rPr>
            </w:pPr>
            <w:r w:rsidRPr="00F81B63">
              <w:rPr>
                <w:b/>
                <w:bCs/>
                <w:szCs w:val="24"/>
              </w:rPr>
              <w:t>File Two</w:t>
            </w:r>
            <w:r>
              <w:rPr>
                <w:szCs w:val="24"/>
              </w:rPr>
              <w:t>: submit WORD file</w:t>
            </w:r>
          </w:p>
        </w:tc>
        <w:tc>
          <w:tcPr>
            <w:tcW w:w="7470" w:type="dxa"/>
            <w:tcBorders>
              <w:top w:val="single" w:sz="6" w:space="0" w:color="auto"/>
              <w:left w:val="single" w:sz="4" w:space="0" w:color="auto"/>
              <w:bottom w:val="single" w:sz="6" w:space="0" w:color="auto"/>
              <w:right w:val="single" w:sz="6" w:space="0" w:color="auto"/>
            </w:tcBorders>
            <w:shd w:val="clear" w:color="auto" w:fill="auto"/>
            <w:vAlign w:val="center"/>
          </w:tcPr>
          <w:p w14:paraId="54CCD225" w14:textId="12162918" w:rsidR="00B75784" w:rsidRPr="00B75784" w:rsidRDefault="007D0BAA" w:rsidP="00266FB5">
            <w:pPr>
              <w:textAlignment w:val="baseline"/>
              <w:rPr>
                <w:szCs w:val="24"/>
              </w:rPr>
            </w:pPr>
            <w:r>
              <w:rPr>
                <w:szCs w:val="24"/>
              </w:rPr>
              <w:t xml:space="preserve"> </w:t>
            </w:r>
            <w:r w:rsidR="00B75784" w:rsidRPr="00B75784">
              <w:rPr>
                <w:szCs w:val="24"/>
              </w:rPr>
              <w:t>Integrated Education and Training Program of Study Template</w:t>
            </w:r>
          </w:p>
        </w:tc>
        <w:tc>
          <w:tcPr>
            <w:tcW w:w="1260" w:type="dxa"/>
            <w:tcBorders>
              <w:top w:val="single" w:sz="4" w:space="0" w:color="auto"/>
              <w:left w:val="nil"/>
              <w:bottom w:val="single" w:sz="6" w:space="0" w:color="auto"/>
              <w:right w:val="single" w:sz="6" w:space="0" w:color="auto"/>
            </w:tcBorders>
            <w:shd w:val="clear" w:color="auto" w:fill="auto"/>
          </w:tcPr>
          <w:p w14:paraId="50A6C250" w14:textId="77777777" w:rsidR="00B75784" w:rsidRPr="00B75784" w:rsidRDefault="00B75784" w:rsidP="006764B6">
            <w:pPr>
              <w:textAlignment w:val="baseline"/>
              <w:rPr>
                <w:szCs w:val="24"/>
              </w:rPr>
            </w:pPr>
          </w:p>
        </w:tc>
      </w:tr>
    </w:tbl>
    <w:p w14:paraId="4A1FC1E1" w14:textId="473CDF65" w:rsidR="00F81B63" w:rsidRDefault="00F81B63"/>
    <w:tbl>
      <w:tblPr>
        <w:tblW w:w="9982" w:type="dxa"/>
        <w:tblInd w:w="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52"/>
        <w:gridCol w:w="1080"/>
        <w:gridCol w:w="6390"/>
        <w:gridCol w:w="1260"/>
      </w:tblGrid>
      <w:tr w:rsidR="006B6107" w:rsidRPr="00B75784" w14:paraId="620DCDFE" w14:textId="2F5C1FDF" w:rsidTr="00266FB5">
        <w:trPr>
          <w:trHeight w:val="525"/>
        </w:trPr>
        <w:tc>
          <w:tcPr>
            <w:tcW w:w="1252" w:type="dxa"/>
            <w:tcBorders>
              <w:top w:val="single" w:sz="6" w:space="0" w:color="auto"/>
              <w:left w:val="single" w:sz="4" w:space="0" w:color="auto"/>
              <w:bottom w:val="single" w:sz="6" w:space="0" w:color="auto"/>
              <w:right w:val="single" w:sz="6" w:space="0" w:color="auto"/>
            </w:tcBorders>
            <w:shd w:val="clear" w:color="auto" w:fill="B4C6E7" w:themeFill="accent1" w:themeFillTint="66"/>
          </w:tcPr>
          <w:p w14:paraId="1914D6EE" w14:textId="211126D7" w:rsidR="006B6107" w:rsidRPr="00B75784" w:rsidRDefault="006B6107" w:rsidP="006764B6">
            <w:pPr>
              <w:jc w:val="center"/>
              <w:textAlignment w:val="baseline"/>
              <w:rPr>
                <w:b/>
                <w:bCs/>
                <w:szCs w:val="24"/>
              </w:rPr>
            </w:pPr>
          </w:p>
        </w:tc>
        <w:tc>
          <w:tcPr>
            <w:tcW w:w="7470" w:type="dxa"/>
            <w:gridSpan w:val="2"/>
            <w:tcBorders>
              <w:top w:val="single" w:sz="6" w:space="0" w:color="auto"/>
              <w:left w:val="single" w:sz="4" w:space="0" w:color="auto"/>
              <w:bottom w:val="nil"/>
              <w:right w:val="single" w:sz="6" w:space="0" w:color="auto"/>
            </w:tcBorders>
            <w:shd w:val="clear" w:color="auto" w:fill="B4C6E7" w:themeFill="accent1" w:themeFillTint="66"/>
            <w:vAlign w:val="center"/>
          </w:tcPr>
          <w:p w14:paraId="69D3165D" w14:textId="705E5F2B" w:rsidR="006B6107" w:rsidRPr="00B75784" w:rsidRDefault="006B6107" w:rsidP="006B6107">
            <w:pPr>
              <w:jc w:val="center"/>
              <w:textAlignment w:val="baseline"/>
              <w:rPr>
                <w:szCs w:val="24"/>
              </w:rPr>
            </w:pPr>
            <w:r w:rsidRPr="00B75784">
              <w:rPr>
                <w:b/>
                <w:bCs/>
                <w:szCs w:val="24"/>
              </w:rPr>
              <w:t xml:space="preserve">Consolidated </w:t>
            </w:r>
            <w:r w:rsidR="007D0BAA">
              <w:rPr>
                <w:b/>
                <w:bCs/>
                <w:szCs w:val="24"/>
              </w:rPr>
              <w:t xml:space="preserve">Grant </w:t>
            </w:r>
            <w:r w:rsidRPr="00B75784">
              <w:rPr>
                <w:b/>
                <w:bCs/>
                <w:szCs w:val="24"/>
              </w:rPr>
              <w:t>Workbook</w:t>
            </w:r>
          </w:p>
        </w:tc>
        <w:tc>
          <w:tcPr>
            <w:tcW w:w="1260" w:type="dxa"/>
            <w:tcBorders>
              <w:top w:val="single" w:sz="6" w:space="0" w:color="auto"/>
              <w:left w:val="single" w:sz="4" w:space="0" w:color="auto"/>
              <w:bottom w:val="single" w:sz="6" w:space="0" w:color="auto"/>
              <w:right w:val="single" w:sz="6" w:space="0" w:color="auto"/>
            </w:tcBorders>
            <w:shd w:val="clear" w:color="auto" w:fill="D9D9D9" w:themeFill="background1" w:themeFillShade="D9"/>
          </w:tcPr>
          <w:p w14:paraId="7C3F7E42" w14:textId="77777777" w:rsidR="006B6107" w:rsidRPr="00B75784" w:rsidRDefault="006B6107" w:rsidP="006764B6">
            <w:pPr>
              <w:textAlignment w:val="baseline"/>
              <w:rPr>
                <w:b/>
                <w:bCs/>
                <w:szCs w:val="24"/>
              </w:rPr>
            </w:pPr>
          </w:p>
        </w:tc>
      </w:tr>
      <w:tr w:rsidR="007D0BAA" w:rsidRPr="00B75784" w14:paraId="05615401" w14:textId="7018D8A5" w:rsidTr="007D0BAA">
        <w:trPr>
          <w:trHeight w:val="336"/>
        </w:trPr>
        <w:tc>
          <w:tcPr>
            <w:tcW w:w="1252" w:type="dxa"/>
            <w:vMerge w:val="restart"/>
            <w:tcBorders>
              <w:left w:val="single" w:sz="4" w:space="0" w:color="auto"/>
              <w:right w:val="single" w:sz="6" w:space="0" w:color="auto"/>
            </w:tcBorders>
            <w:shd w:val="clear" w:color="auto" w:fill="auto"/>
            <w:vAlign w:val="center"/>
          </w:tcPr>
          <w:p w14:paraId="304D2AB0" w14:textId="0E1923F4" w:rsidR="007D0BAA" w:rsidRPr="00B75784" w:rsidRDefault="007D0BAA" w:rsidP="007D0BAA">
            <w:pPr>
              <w:jc w:val="center"/>
              <w:textAlignment w:val="baseline"/>
              <w:rPr>
                <w:szCs w:val="24"/>
              </w:rPr>
            </w:pPr>
            <w:r w:rsidRPr="007D0BAA">
              <w:rPr>
                <w:b/>
                <w:bCs/>
                <w:szCs w:val="24"/>
              </w:rPr>
              <w:t>File Three:</w:t>
            </w:r>
            <w:r>
              <w:rPr>
                <w:szCs w:val="24"/>
              </w:rPr>
              <w:t xml:space="preserve"> submit EXCEL file</w:t>
            </w:r>
          </w:p>
        </w:tc>
        <w:tc>
          <w:tcPr>
            <w:tcW w:w="1080" w:type="dxa"/>
            <w:tcBorders>
              <w:top w:val="single" w:sz="4" w:space="0" w:color="auto"/>
              <w:left w:val="single" w:sz="4" w:space="0" w:color="auto"/>
              <w:bottom w:val="single" w:sz="4" w:space="0" w:color="auto"/>
              <w:right w:val="nil"/>
            </w:tcBorders>
            <w:shd w:val="clear" w:color="auto" w:fill="auto"/>
            <w:vAlign w:val="bottom"/>
          </w:tcPr>
          <w:p w14:paraId="70B62434" w14:textId="0E7861A5" w:rsidR="007D0BAA" w:rsidRPr="00904FBE" w:rsidRDefault="007D0BAA" w:rsidP="007D0BAA">
            <w:pPr>
              <w:ind w:firstLine="177"/>
              <w:textAlignment w:val="baseline"/>
              <w:rPr>
                <w:szCs w:val="24"/>
              </w:rPr>
            </w:pPr>
            <w:r w:rsidRPr="00904FBE">
              <w:rPr>
                <w:b/>
                <w:bCs/>
                <w:szCs w:val="24"/>
              </w:rPr>
              <w:t>T</w:t>
            </w:r>
            <w:r>
              <w:rPr>
                <w:b/>
                <w:bCs/>
                <w:szCs w:val="24"/>
              </w:rPr>
              <w:t>ab</w:t>
            </w:r>
            <w:r w:rsidRPr="00904FBE">
              <w:rPr>
                <w:b/>
                <w:bCs/>
                <w:szCs w:val="24"/>
              </w:rPr>
              <w:t xml:space="preserve"> A</w:t>
            </w:r>
          </w:p>
        </w:tc>
        <w:tc>
          <w:tcPr>
            <w:tcW w:w="6390" w:type="dxa"/>
            <w:tcBorders>
              <w:top w:val="single" w:sz="4" w:space="0" w:color="auto"/>
              <w:left w:val="nil"/>
              <w:bottom w:val="single" w:sz="4" w:space="0" w:color="auto"/>
              <w:right w:val="single" w:sz="6" w:space="0" w:color="auto"/>
            </w:tcBorders>
            <w:shd w:val="clear" w:color="auto" w:fill="auto"/>
            <w:vAlign w:val="bottom"/>
          </w:tcPr>
          <w:p w14:paraId="1B6B7B2E" w14:textId="50E8DD3A" w:rsidR="007D0BAA" w:rsidRPr="00904FBE" w:rsidRDefault="007D0BAA" w:rsidP="007D0BAA">
            <w:pPr>
              <w:ind w:firstLine="183"/>
              <w:textAlignment w:val="baseline"/>
              <w:rPr>
                <w:szCs w:val="24"/>
              </w:rPr>
            </w:pPr>
            <w:r w:rsidRPr="00904FBE">
              <w:rPr>
                <w:szCs w:val="24"/>
              </w:rPr>
              <w:t>Title</w:t>
            </w:r>
          </w:p>
        </w:tc>
        <w:tc>
          <w:tcPr>
            <w:tcW w:w="1260" w:type="dxa"/>
            <w:tcBorders>
              <w:top w:val="single" w:sz="6" w:space="0" w:color="auto"/>
              <w:left w:val="single" w:sz="4" w:space="0" w:color="auto"/>
              <w:bottom w:val="single" w:sz="6" w:space="0" w:color="auto"/>
              <w:right w:val="single" w:sz="6" w:space="0" w:color="auto"/>
            </w:tcBorders>
          </w:tcPr>
          <w:p w14:paraId="043C123A" w14:textId="77777777" w:rsidR="007D0BAA" w:rsidRPr="00B75784" w:rsidRDefault="007D0BAA" w:rsidP="006B6107">
            <w:pPr>
              <w:textAlignment w:val="baseline"/>
              <w:rPr>
                <w:szCs w:val="24"/>
              </w:rPr>
            </w:pPr>
          </w:p>
        </w:tc>
      </w:tr>
      <w:tr w:rsidR="007D0BAA" w:rsidRPr="00B75784" w14:paraId="113AB237" w14:textId="0F93FE49" w:rsidTr="007D0BAA">
        <w:trPr>
          <w:trHeight w:val="345"/>
        </w:trPr>
        <w:tc>
          <w:tcPr>
            <w:tcW w:w="1252" w:type="dxa"/>
            <w:vMerge/>
            <w:tcBorders>
              <w:left w:val="single" w:sz="4" w:space="0" w:color="auto"/>
              <w:right w:val="single" w:sz="6" w:space="0" w:color="auto"/>
            </w:tcBorders>
            <w:shd w:val="clear" w:color="auto" w:fill="auto"/>
          </w:tcPr>
          <w:p w14:paraId="01E05800" w14:textId="77777777" w:rsidR="007D0BAA" w:rsidRPr="00B75784" w:rsidRDefault="007D0BAA" w:rsidP="007D0BAA">
            <w:pPr>
              <w:jc w:val="center"/>
              <w:textAlignment w:val="baseline"/>
              <w:rPr>
                <w:szCs w:val="24"/>
              </w:rPr>
            </w:pPr>
          </w:p>
        </w:tc>
        <w:tc>
          <w:tcPr>
            <w:tcW w:w="1080" w:type="dxa"/>
            <w:tcBorders>
              <w:top w:val="single" w:sz="4" w:space="0" w:color="auto"/>
              <w:left w:val="single" w:sz="4" w:space="0" w:color="auto"/>
              <w:bottom w:val="single" w:sz="4" w:space="0" w:color="auto"/>
              <w:right w:val="nil"/>
            </w:tcBorders>
            <w:shd w:val="clear" w:color="auto" w:fill="auto"/>
            <w:vAlign w:val="bottom"/>
          </w:tcPr>
          <w:p w14:paraId="16373632" w14:textId="3B46AD6A" w:rsidR="007D0BAA" w:rsidRPr="00904FBE" w:rsidRDefault="007D0BAA" w:rsidP="007D0BAA">
            <w:pPr>
              <w:ind w:firstLine="177"/>
              <w:textAlignment w:val="baseline"/>
              <w:rPr>
                <w:szCs w:val="24"/>
              </w:rPr>
            </w:pPr>
            <w:r w:rsidRPr="00904FBE">
              <w:rPr>
                <w:b/>
                <w:bCs/>
                <w:szCs w:val="24"/>
              </w:rPr>
              <w:t>T</w:t>
            </w:r>
            <w:r>
              <w:rPr>
                <w:b/>
                <w:bCs/>
                <w:szCs w:val="24"/>
              </w:rPr>
              <w:t>ab</w:t>
            </w:r>
            <w:r w:rsidRPr="00904FBE">
              <w:rPr>
                <w:b/>
                <w:bCs/>
                <w:szCs w:val="24"/>
              </w:rPr>
              <w:t xml:space="preserve"> B</w:t>
            </w:r>
          </w:p>
        </w:tc>
        <w:tc>
          <w:tcPr>
            <w:tcW w:w="6390" w:type="dxa"/>
            <w:tcBorders>
              <w:top w:val="single" w:sz="4" w:space="0" w:color="auto"/>
              <w:left w:val="nil"/>
              <w:bottom w:val="single" w:sz="4" w:space="0" w:color="auto"/>
              <w:right w:val="single" w:sz="6" w:space="0" w:color="auto"/>
            </w:tcBorders>
            <w:shd w:val="clear" w:color="auto" w:fill="auto"/>
            <w:vAlign w:val="bottom"/>
          </w:tcPr>
          <w:p w14:paraId="169C9CDE" w14:textId="4A7A01E4" w:rsidR="007D0BAA" w:rsidRPr="00904FBE" w:rsidRDefault="007D0BAA" w:rsidP="007D0BAA">
            <w:pPr>
              <w:ind w:firstLine="183"/>
              <w:textAlignment w:val="baseline"/>
              <w:rPr>
                <w:szCs w:val="24"/>
              </w:rPr>
            </w:pPr>
            <w:r w:rsidRPr="00904FBE">
              <w:rPr>
                <w:szCs w:val="24"/>
              </w:rPr>
              <w:t>General Info</w:t>
            </w:r>
            <w:r w:rsidR="00D84A38">
              <w:rPr>
                <w:szCs w:val="24"/>
              </w:rPr>
              <w:t>rmation</w:t>
            </w:r>
          </w:p>
        </w:tc>
        <w:tc>
          <w:tcPr>
            <w:tcW w:w="1260" w:type="dxa"/>
            <w:tcBorders>
              <w:top w:val="single" w:sz="6" w:space="0" w:color="auto"/>
              <w:left w:val="single" w:sz="4" w:space="0" w:color="auto"/>
              <w:bottom w:val="single" w:sz="6" w:space="0" w:color="auto"/>
              <w:right w:val="single" w:sz="6" w:space="0" w:color="auto"/>
            </w:tcBorders>
          </w:tcPr>
          <w:p w14:paraId="3B8EE760" w14:textId="77777777" w:rsidR="007D0BAA" w:rsidRPr="00B75784" w:rsidRDefault="007D0BAA" w:rsidP="006B6107">
            <w:pPr>
              <w:textAlignment w:val="baseline"/>
              <w:rPr>
                <w:szCs w:val="24"/>
              </w:rPr>
            </w:pPr>
          </w:p>
        </w:tc>
      </w:tr>
      <w:tr w:rsidR="007D0BAA" w:rsidRPr="00B75784" w14:paraId="6D6752C7" w14:textId="744F11D5" w:rsidTr="007D0BAA">
        <w:trPr>
          <w:trHeight w:val="345"/>
        </w:trPr>
        <w:tc>
          <w:tcPr>
            <w:tcW w:w="1252" w:type="dxa"/>
            <w:vMerge/>
            <w:tcBorders>
              <w:left w:val="single" w:sz="4" w:space="0" w:color="auto"/>
              <w:right w:val="single" w:sz="6" w:space="0" w:color="auto"/>
            </w:tcBorders>
          </w:tcPr>
          <w:p w14:paraId="13D3AFFD" w14:textId="77777777" w:rsidR="007D0BAA" w:rsidRPr="00B75784" w:rsidRDefault="007D0BAA" w:rsidP="007D0BAA">
            <w:pPr>
              <w:jc w:val="center"/>
              <w:textAlignment w:val="baseline"/>
              <w:rPr>
                <w:szCs w:val="24"/>
              </w:rPr>
            </w:pPr>
          </w:p>
        </w:tc>
        <w:tc>
          <w:tcPr>
            <w:tcW w:w="1080" w:type="dxa"/>
            <w:tcBorders>
              <w:top w:val="single" w:sz="4" w:space="0" w:color="auto"/>
              <w:left w:val="single" w:sz="4" w:space="0" w:color="auto"/>
              <w:bottom w:val="single" w:sz="4" w:space="0" w:color="auto"/>
              <w:right w:val="nil"/>
            </w:tcBorders>
            <w:shd w:val="clear" w:color="auto" w:fill="auto"/>
            <w:vAlign w:val="bottom"/>
          </w:tcPr>
          <w:p w14:paraId="71560F86" w14:textId="2177975F" w:rsidR="007D0BAA" w:rsidRPr="00B75784" w:rsidRDefault="007D0BAA" w:rsidP="007D0BAA">
            <w:pPr>
              <w:ind w:firstLine="177"/>
              <w:textAlignment w:val="baseline"/>
              <w:rPr>
                <w:szCs w:val="24"/>
              </w:rPr>
            </w:pPr>
            <w:r w:rsidRPr="00904FBE">
              <w:rPr>
                <w:b/>
                <w:bCs/>
                <w:szCs w:val="24"/>
              </w:rPr>
              <w:t>T</w:t>
            </w:r>
            <w:r>
              <w:rPr>
                <w:b/>
                <w:bCs/>
                <w:szCs w:val="24"/>
              </w:rPr>
              <w:t>ab</w:t>
            </w:r>
            <w:r w:rsidRPr="00904FBE">
              <w:rPr>
                <w:b/>
                <w:bCs/>
                <w:szCs w:val="24"/>
              </w:rPr>
              <w:t xml:space="preserve"> C</w:t>
            </w:r>
          </w:p>
        </w:tc>
        <w:tc>
          <w:tcPr>
            <w:tcW w:w="6390" w:type="dxa"/>
            <w:tcBorders>
              <w:top w:val="single" w:sz="4" w:space="0" w:color="auto"/>
              <w:left w:val="nil"/>
              <w:bottom w:val="single" w:sz="4" w:space="0" w:color="auto"/>
              <w:right w:val="single" w:sz="6" w:space="0" w:color="auto"/>
            </w:tcBorders>
            <w:shd w:val="clear" w:color="auto" w:fill="auto"/>
            <w:vAlign w:val="bottom"/>
          </w:tcPr>
          <w:p w14:paraId="3B1345BE" w14:textId="2F7F31AD" w:rsidR="007D0BAA" w:rsidRPr="00B75784" w:rsidRDefault="007D0BAA" w:rsidP="007D0BAA">
            <w:pPr>
              <w:ind w:firstLine="183"/>
              <w:textAlignment w:val="baseline"/>
              <w:rPr>
                <w:szCs w:val="24"/>
              </w:rPr>
            </w:pPr>
            <w:r w:rsidRPr="00904FBE">
              <w:rPr>
                <w:szCs w:val="24"/>
              </w:rPr>
              <w:t>Demonstrated Effectiveness</w:t>
            </w:r>
          </w:p>
        </w:tc>
        <w:tc>
          <w:tcPr>
            <w:tcW w:w="1260" w:type="dxa"/>
            <w:tcBorders>
              <w:top w:val="single" w:sz="6" w:space="0" w:color="auto"/>
              <w:left w:val="single" w:sz="4" w:space="0" w:color="auto"/>
              <w:bottom w:val="single" w:sz="6" w:space="0" w:color="auto"/>
              <w:right w:val="single" w:sz="6" w:space="0" w:color="auto"/>
            </w:tcBorders>
          </w:tcPr>
          <w:p w14:paraId="186C0EEB" w14:textId="77777777" w:rsidR="007D0BAA" w:rsidRPr="00B75784" w:rsidRDefault="007D0BAA" w:rsidP="006B6107">
            <w:pPr>
              <w:textAlignment w:val="baseline"/>
              <w:rPr>
                <w:szCs w:val="24"/>
              </w:rPr>
            </w:pPr>
          </w:p>
        </w:tc>
      </w:tr>
      <w:tr w:rsidR="007D0BAA" w:rsidRPr="00B75784" w14:paraId="7A6C286D" w14:textId="04850EA3" w:rsidTr="007D0BAA">
        <w:trPr>
          <w:trHeight w:val="345"/>
        </w:trPr>
        <w:tc>
          <w:tcPr>
            <w:tcW w:w="1252" w:type="dxa"/>
            <w:vMerge/>
            <w:tcBorders>
              <w:left w:val="single" w:sz="4" w:space="0" w:color="auto"/>
              <w:right w:val="single" w:sz="6" w:space="0" w:color="auto"/>
            </w:tcBorders>
          </w:tcPr>
          <w:p w14:paraId="2FDF8472" w14:textId="77777777" w:rsidR="007D0BAA" w:rsidRPr="00B75784" w:rsidRDefault="007D0BAA" w:rsidP="007D0BAA">
            <w:pPr>
              <w:jc w:val="center"/>
              <w:textAlignment w:val="baseline"/>
              <w:rPr>
                <w:szCs w:val="24"/>
              </w:rPr>
            </w:pPr>
          </w:p>
        </w:tc>
        <w:tc>
          <w:tcPr>
            <w:tcW w:w="1080" w:type="dxa"/>
            <w:tcBorders>
              <w:top w:val="single" w:sz="4" w:space="0" w:color="auto"/>
              <w:left w:val="single" w:sz="4" w:space="0" w:color="auto"/>
              <w:bottom w:val="single" w:sz="4" w:space="0" w:color="auto"/>
              <w:right w:val="nil"/>
            </w:tcBorders>
            <w:shd w:val="clear" w:color="auto" w:fill="auto"/>
            <w:vAlign w:val="bottom"/>
          </w:tcPr>
          <w:p w14:paraId="2CE54026" w14:textId="03F6E584" w:rsidR="007D0BAA" w:rsidRPr="00B75784" w:rsidRDefault="007D0BAA" w:rsidP="007D0BAA">
            <w:pPr>
              <w:ind w:firstLine="177"/>
              <w:textAlignment w:val="baseline"/>
              <w:rPr>
                <w:szCs w:val="24"/>
              </w:rPr>
            </w:pPr>
            <w:r w:rsidRPr="00904FBE">
              <w:rPr>
                <w:b/>
                <w:bCs/>
                <w:szCs w:val="24"/>
              </w:rPr>
              <w:t>T</w:t>
            </w:r>
            <w:r>
              <w:rPr>
                <w:b/>
                <w:bCs/>
                <w:szCs w:val="24"/>
              </w:rPr>
              <w:t>ab</w:t>
            </w:r>
            <w:r w:rsidRPr="00904FBE">
              <w:rPr>
                <w:b/>
                <w:bCs/>
                <w:szCs w:val="24"/>
              </w:rPr>
              <w:t xml:space="preserve"> D1</w:t>
            </w:r>
          </w:p>
        </w:tc>
        <w:tc>
          <w:tcPr>
            <w:tcW w:w="6390" w:type="dxa"/>
            <w:tcBorders>
              <w:top w:val="single" w:sz="4" w:space="0" w:color="auto"/>
              <w:left w:val="nil"/>
              <w:bottom w:val="single" w:sz="4" w:space="0" w:color="auto"/>
              <w:right w:val="single" w:sz="6" w:space="0" w:color="auto"/>
            </w:tcBorders>
            <w:shd w:val="clear" w:color="auto" w:fill="auto"/>
            <w:vAlign w:val="bottom"/>
          </w:tcPr>
          <w:p w14:paraId="2CE8CF79" w14:textId="73EB6985" w:rsidR="007D0BAA" w:rsidRPr="00B75784" w:rsidRDefault="007D0BAA" w:rsidP="007D0BAA">
            <w:pPr>
              <w:ind w:firstLine="183"/>
              <w:textAlignment w:val="baseline"/>
              <w:rPr>
                <w:szCs w:val="24"/>
              </w:rPr>
            </w:pPr>
            <w:r w:rsidRPr="00B75784">
              <w:rPr>
                <w:szCs w:val="24"/>
              </w:rPr>
              <w:t>Past Performance – Currently Funded</w:t>
            </w:r>
          </w:p>
        </w:tc>
        <w:tc>
          <w:tcPr>
            <w:tcW w:w="1260" w:type="dxa"/>
            <w:tcBorders>
              <w:top w:val="single" w:sz="6" w:space="0" w:color="auto"/>
              <w:left w:val="single" w:sz="4" w:space="0" w:color="auto"/>
              <w:bottom w:val="single" w:sz="6" w:space="0" w:color="auto"/>
              <w:right w:val="single" w:sz="6" w:space="0" w:color="auto"/>
            </w:tcBorders>
          </w:tcPr>
          <w:p w14:paraId="7F8F3EB4" w14:textId="77777777" w:rsidR="007D0BAA" w:rsidRPr="00B75784" w:rsidRDefault="007D0BAA" w:rsidP="006B6107">
            <w:pPr>
              <w:textAlignment w:val="baseline"/>
              <w:rPr>
                <w:szCs w:val="24"/>
              </w:rPr>
            </w:pPr>
          </w:p>
        </w:tc>
      </w:tr>
      <w:tr w:rsidR="007D0BAA" w:rsidRPr="00B75784" w14:paraId="48A9C438" w14:textId="35658823" w:rsidTr="007D0BAA">
        <w:trPr>
          <w:trHeight w:val="345"/>
        </w:trPr>
        <w:tc>
          <w:tcPr>
            <w:tcW w:w="1252" w:type="dxa"/>
            <w:vMerge/>
            <w:tcBorders>
              <w:left w:val="single" w:sz="4" w:space="0" w:color="auto"/>
              <w:right w:val="single" w:sz="6" w:space="0" w:color="auto"/>
            </w:tcBorders>
          </w:tcPr>
          <w:p w14:paraId="2257C4C7" w14:textId="77777777" w:rsidR="007D0BAA" w:rsidRPr="00B75784" w:rsidRDefault="007D0BAA" w:rsidP="007D0BAA">
            <w:pPr>
              <w:jc w:val="center"/>
              <w:textAlignment w:val="baseline"/>
              <w:rPr>
                <w:szCs w:val="24"/>
              </w:rPr>
            </w:pPr>
          </w:p>
        </w:tc>
        <w:tc>
          <w:tcPr>
            <w:tcW w:w="1080" w:type="dxa"/>
            <w:tcBorders>
              <w:top w:val="single" w:sz="4" w:space="0" w:color="auto"/>
              <w:left w:val="single" w:sz="4" w:space="0" w:color="auto"/>
              <w:bottom w:val="single" w:sz="4" w:space="0" w:color="auto"/>
              <w:right w:val="nil"/>
            </w:tcBorders>
            <w:shd w:val="clear" w:color="auto" w:fill="auto"/>
            <w:vAlign w:val="bottom"/>
          </w:tcPr>
          <w:p w14:paraId="50C4EB1F" w14:textId="31CFAFCD" w:rsidR="007D0BAA" w:rsidRPr="00341144" w:rsidRDefault="007D0BAA" w:rsidP="007D0BAA">
            <w:pPr>
              <w:ind w:firstLine="177"/>
              <w:textAlignment w:val="baseline"/>
              <w:rPr>
                <w:szCs w:val="24"/>
              </w:rPr>
            </w:pPr>
            <w:r w:rsidRPr="00904FBE">
              <w:rPr>
                <w:b/>
                <w:bCs/>
                <w:szCs w:val="24"/>
              </w:rPr>
              <w:t>T</w:t>
            </w:r>
            <w:r>
              <w:rPr>
                <w:b/>
                <w:bCs/>
                <w:szCs w:val="24"/>
              </w:rPr>
              <w:t>ab</w:t>
            </w:r>
            <w:r w:rsidRPr="00904FBE">
              <w:rPr>
                <w:b/>
                <w:bCs/>
                <w:szCs w:val="24"/>
              </w:rPr>
              <w:t xml:space="preserve"> D2</w:t>
            </w:r>
          </w:p>
        </w:tc>
        <w:tc>
          <w:tcPr>
            <w:tcW w:w="6390" w:type="dxa"/>
            <w:tcBorders>
              <w:top w:val="single" w:sz="4" w:space="0" w:color="auto"/>
              <w:left w:val="nil"/>
              <w:bottom w:val="single" w:sz="4" w:space="0" w:color="auto"/>
              <w:right w:val="single" w:sz="6" w:space="0" w:color="auto"/>
            </w:tcBorders>
            <w:shd w:val="clear" w:color="auto" w:fill="auto"/>
            <w:vAlign w:val="bottom"/>
          </w:tcPr>
          <w:p w14:paraId="1C24BE6B" w14:textId="782A9421" w:rsidR="007D0BAA" w:rsidRPr="00341144" w:rsidRDefault="007D0BAA" w:rsidP="007D0BAA">
            <w:pPr>
              <w:ind w:firstLine="183"/>
              <w:textAlignment w:val="baseline"/>
              <w:rPr>
                <w:szCs w:val="24"/>
              </w:rPr>
            </w:pPr>
            <w:r w:rsidRPr="00B75784">
              <w:rPr>
                <w:szCs w:val="24"/>
              </w:rPr>
              <w:t>Past Performance – Not Previously Funded</w:t>
            </w:r>
          </w:p>
        </w:tc>
        <w:tc>
          <w:tcPr>
            <w:tcW w:w="1260" w:type="dxa"/>
            <w:tcBorders>
              <w:top w:val="single" w:sz="6" w:space="0" w:color="auto"/>
              <w:left w:val="single" w:sz="4" w:space="0" w:color="auto"/>
              <w:bottom w:val="single" w:sz="6" w:space="0" w:color="auto"/>
              <w:right w:val="single" w:sz="6" w:space="0" w:color="auto"/>
            </w:tcBorders>
          </w:tcPr>
          <w:p w14:paraId="13246D3A" w14:textId="77777777" w:rsidR="007D0BAA" w:rsidRPr="00B75784" w:rsidRDefault="007D0BAA" w:rsidP="006B6107">
            <w:pPr>
              <w:textAlignment w:val="baseline"/>
              <w:rPr>
                <w:szCs w:val="24"/>
              </w:rPr>
            </w:pPr>
          </w:p>
        </w:tc>
      </w:tr>
      <w:tr w:rsidR="007D0BAA" w:rsidRPr="00B75784" w14:paraId="0F226469" w14:textId="777EFA9F" w:rsidTr="007D0BAA">
        <w:trPr>
          <w:trHeight w:val="345"/>
        </w:trPr>
        <w:tc>
          <w:tcPr>
            <w:tcW w:w="1252" w:type="dxa"/>
            <w:vMerge/>
            <w:tcBorders>
              <w:left w:val="single" w:sz="4" w:space="0" w:color="auto"/>
              <w:right w:val="single" w:sz="6" w:space="0" w:color="auto"/>
            </w:tcBorders>
          </w:tcPr>
          <w:p w14:paraId="33D97EC6" w14:textId="77777777" w:rsidR="007D0BAA" w:rsidRPr="00B75784" w:rsidRDefault="007D0BAA" w:rsidP="007D0BAA">
            <w:pPr>
              <w:jc w:val="center"/>
              <w:textAlignment w:val="baseline"/>
              <w:rPr>
                <w:szCs w:val="24"/>
              </w:rPr>
            </w:pPr>
          </w:p>
        </w:tc>
        <w:tc>
          <w:tcPr>
            <w:tcW w:w="1080" w:type="dxa"/>
            <w:tcBorders>
              <w:top w:val="single" w:sz="4" w:space="0" w:color="auto"/>
              <w:left w:val="single" w:sz="4" w:space="0" w:color="auto"/>
              <w:bottom w:val="single" w:sz="4" w:space="0" w:color="auto"/>
              <w:right w:val="nil"/>
            </w:tcBorders>
            <w:shd w:val="clear" w:color="auto" w:fill="auto"/>
            <w:vAlign w:val="bottom"/>
          </w:tcPr>
          <w:p w14:paraId="7A8F9E7D" w14:textId="079823D1" w:rsidR="007D0BAA" w:rsidRPr="00B75784" w:rsidRDefault="007D0BAA" w:rsidP="007D0BAA">
            <w:pPr>
              <w:ind w:firstLine="177"/>
              <w:textAlignment w:val="baseline"/>
              <w:rPr>
                <w:szCs w:val="24"/>
              </w:rPr>
            </w:pPr>
            <w:r w:rsidRPr="00904FBE">
              <w:rPr>
                <w:b/>
                <w:bCs/>
                <w:szCs w:val="24"/>
              </w:rPr>
              <w:t>T</w:t>
            </w:r>
            <w:r>
              <w:rPr>
                <w:b/>
                <w:bCs/>
                <w:szCs w:val="24"/>
              </w:rPr>
              <w:t>ab</w:t>
            </w:r>
            <w:r w:rsidRPr="00904FBE">
              <w:rPr>
                <w:b/>
                <w:bCs/>
                <w:szCs w:val="24"/>
              </w:rPr>
              <w:t xml:space="preserve"> E</w:t>
            </w:r>
          </w:p>
        </w:tc>
        <w:tc>
          <w:tcPr>
            <w:tcW w:w="6390" w:type="dxa"/>
            <w:tcBorders>
              <w:top w:val="single" w:sz="4" w:space="0" w:color="auto"/>
              <w:left w:val="nil"/>
              <w:bottom w:val="single" w:sz="4" w:space="0" w:color="auto"/>
              <w:right w:val="single" w:sz="6" w:space="0" w:color="auto"/>
            </w:tcBorders>
            <w:shd w:val="clear" w:color="auto" w:fill="auto"/>
            <w:vAlign w:val="bottom"/>
          </w:tcPr>
          <w:p w14:paraId="39E13105" w14:textId="05E41875" w:rsidR="007D0BAA" w:rsidRPr="00B75784" w:rsidRDefault="007D0BAA" w:rsidP="00D84A38">
            <w:pPr>
              <w:ind w:firstLine="183"/>
              <w:textAlignment w:val="baseline"/>
              <w:rPr>
                <w:szCs w:val="24"/>
              </w:rPr>
            </w:pPr>
            <w:r>
              <w:rPr>
                <w:szCs w:val="24"/>
              </w:rPr>
              <w:t>E</w:t>
            </w:r>
            <w:r w:rsidRPr="00341144">
              <w:rPr>
                <w:szCs w:val="24"/>
              </w:rPr>
              <w:t xml:space="preserve">nrollment </w:t>
            </w:r>
            <w:r w:rsidR="00D84A38">
              <w:rPr>
                <w:szCs w:val="24"/>
              </w:rPr>
              <w:t>Targets</w:t>
            </w:r>
          </w:p>
        </w:tc>
        <w:tc>
          <w:tcPr>
            <w:tcW w:w="1260" w:type="dxa"/>
            <w:tcBorders>
              <w:top w:val="single" w:sz="6" w:space="0" w:color="auto"/>
              <w:left w:val="single" w:sz="4" w:space="0" w:color="auto"/>
              <w:bottom w:val="single" w:sz="6" w:space="0" w:color="auto"/>
              <w:right w:val="single" w:sz="6" w:space="0" w:color="auto"/>
            </w:tcBorders>
          </w:tcPr>
          <w:p w14:paraId="5D619A93" w14:textId="77777777" w:rsidR="007D0BAA" w:rsidRPr="00B75784" w:rsidRDefault="007D0BAA" w:rsidP="006B6107">
            <w:pPr>
              <w:textAlignment w:val="baseline"/>
              <w:rPr>
                <w:szCs w:val="24"/>
              </w:rPr>
            </w:pPr>
          </w:p>
        </w:tc>
      </w:tr>
      <w:tr w:rsidR="007D0BAA" w:rsidRPr="00B75784" w14:paraId="1B9316CD" w14:textId="0473DA24" w:rsidTr="007D0BAA">
        <w:trPr>
          <w:trHeight w:val="345"/>
        </w:trPr>
        <w:tc>
          <w:tcPr>
            <w:tcW w:w="1252" w:type="dxa"/>
            <w:vMerge/>
            <w:tcBorders>
              <w:left w:val="single" w:sz="4" w:space="0" w:color="auto"/>
              <w:right w:val="single" w:sz="6" w:space="0" w:color="auto"/>
            </w:tcBorders>
          </w:tcPr>
          <w:p w14:paraId="3572D095" w14:textId="77777777" w:rsidR="007D0BAA" w:rsidRPr="00B75784" w:rsidRDefault="007D0BAA" w:rsidP="007D0BAA">
            <w:pPr>
              <w:jc w:val="center"/>
              <w:textAlignment w:val="baseline"/>
              <w:rPr>
                <w:szCs w:val="24"/>
              </w:rPr>
            </w:pPr>
          </w:p>
        </w:tc>
        <w:tc>
          <w:tcPr>
            <w:tcW w:w="1080" w:type="dxa"/>
            <w:tcBorders>
              <w:top w:val="single" w:sz="4" w:space="0" w:color="auto"/>
              <w:left w:val="single" w:sz="4" w:space="0" w:color="auto"/>
              <w:bottom w:val="single" w:sz="4" w:space="0" w:color="auto"/>
              <w:right w:val="nil"/>
            </w:tcBorders>
            <w:shd w:val="clear" w:color="auto" w:fill="auto"/>
            <w:vAlign w:val="bottom"/>
          </w:tcPr>
          <w:p w14:paraId="19427F9B" w14:textId="72A2C251" w:rsidR="007D0BAA" w:rsidRPr="00B75784" w:rsidRDefault="007D0BAA" w:rsidP="007D0BAA">
            <w:pPr>
              <w:ind w:firstLine="177"/>
              <w:textAlignment w:val="baseline"/>
              <w:rPr>
                <w:szCs w:val="24"/>
              </w:rPr>
            </w:pPr>
            <w:r w:rsidRPr="00904FBE">
              <w:rPr>
                <w:b/>
                <w:bCs/>
                <w:szCs w:val="24"/>
              </w:rPr>
              <w:t>T</w:t>
            </w:r>
            <w:r>
              <w:rPr>
                <w:b/>
                <w:bCs/>
                <w:szCs w:val="24"/>
              </w:rPr>
              <w:t>ab</w:t>
            </w:r>
            <w:r w:rsidRPr="00904FBE">
              <w:rPr>
                <w:b/>
                <w:bCs/>
                <w:szCs w:val="24"/>
              </w:rPr>
              <w:t xml:space="preserve"> F</w:t>
            </w:r>
          </w:p>
        </w:tc>
        <w:tc>
          <w:tcPr>
            <w:tcW w:w="6390" w:type="dxa"/>
            <w:tcBorders>
              <w:top w:val="single" w:sz="4" w:space="0" w:color="auto"/>
              <w:left w:val="nil"/>
              <w:bottom w:val="single" w:sz="4" w:space="0" w:color="auto"/>
              <w:right w:val="single" w:sz="6" w:space="0" w:color="auto"/>
            </w:tcBorders>
            <w:shd w:val="clear" w:color="auto" w:fill="auto"/>
            <w:vAlign w:val="bottom"/>
          </w:tcPr>
          <w:p w14:paraId="10B8C610" w14:textId="69719245" w:rsidR="007D0BAA" w:rsidRPr="00B75784" w:rsidRDefault="007D0BAA" w:rsidP="007D0BAA">
            <w:pPr>
              <w:ind w:firstLine="183"/>
              <w:textAlignment w:val="baseline"/>
              <w:rPr>
                <w:szCs w:val="24"/>
              </w:rPr>
            </w:pPr>
            <w:r w:rsidRPr="00B75784">
              <w:rPr>
                <w:szCs w:val="24"/>
              </w:rPr>
              <w:t>Partnerships</w:t>
            </w:r>
          </w:p>
        </w:tc>
        <w:tc>
          <w:tcPr>
            <w:tcW w:w="1260" w:type="dxa"/>
            <w:tcBorders>
              <w:top w:val="single" w:sz="6" w:space="0" w:color="auto"/>
              <w:left w:val="single" w:sz="4" w:space="0" w:color="auto"/>
              <w:bottom w:val="single" w:sz="6" w:space="0" w:color="auto"/>
              <w:right w:val="single" w:sz="6" w:space="0" w:color="auto"/>
            </w:tcBorders>
          </w:tcPr>
          <w:p w14:paraId="6B84374C" w14:textId="77777777" w:rsidR="007D0BAA" w:rsidRPr="00B75784" w:rsidRDefault="007D0BAA" w:rsidP="006B6107">
            <w:pPr>
              <w:textAlignment w:val="baseline"/>
              <w:rPr>
                <w:szCs w:val="24"/>
              </w:rPr>
            </w:pPr>
          </w:p>
        </w:tc>
      </w:tr>
      <w:tr w:rsidR="007D0BAA" w:rsidRPr="00B75784" w14:paraId="62710A04" w14:textId="4A4A3C7F" w:rsidTr="007D0BAA">
        <w:trPr>
          <w:trHeight w:val="345"/>
        </w:trPr>
        <w:tc>
          <w:tcPr>
            <w:tcW w:w="1252" w:type="dxa"/>
            <w:vMerge/>
            <w:tcBorders>
              <w:left w:val="single" w:sz="4" w:space="0" w:color="auto"/>
              <w:right w:val="single" w:sz="6" w:space="0" w:color="auto"/>
            </w:tcBorders>
          </w:tcPr>
          <w:p w14:paraId="74DE78C8" w14:textId="77777777" w:rsidR="007D0BAA" w:rsidRPr="00B75784" w:rsidRDefault="007D0BAA" w:rsidP="007D0BAA">
            <w:pPr>
              <w:jc w:val="center"/>
              <w:textAlignment w:val="baseline"/>
              <w:rPr>
                <w:szCs w:val="24"/>
              </w:rPr>
            </w:pPr>
          </w:p>
        </w:tc>
        <w:tc>
          <w:tcPr>
            <w:tcW w:w="1080" w:type="dxa"/>
            <w:tcBorders>
              <w:top w:val="single" w:sz="4" w:space="0" w:color="auto"/>
              <w:left w:val="single" w:sz="4" w:space="0" w:color="auto"/>
              <w:bottom w:val="single" w:sz="4" w:space="0" w:color="auto"/>
              <w:right w:val="nil"/>
            </w:tcBorders>
            <w:shd w:val="clear" w:color="auto" w:fill="auto"/>
            <w:vAlign w:val="bottom"/>
          </w:tcPr>
          <w:p w14:paraId="5A823D5A" w14:textId="6905A2DF" w:rsidR="007D0BAA" w:rsidRPr="00B75784" w:rsidRDefault="007D0BAA" w:rsidP="007D0BAA">
            <w:pPr>
              <w:ind w:firstLine="177"/>
              <w:textAlignment w:val="baseline"/>
              <w:rPr>
                <w:szCs w:val="24"/>
              </w:rPr>
            </w:pPr>
            <w:r w:rsidRPr="00904FBE">
              <w:rPr>
                <w:b/>
                <w:bCs/>
                <w:szCs w:val="24"/>
              </w:rPr>
              <w:t>T</w:t>
            </w:r>
            <w:r>
              <w:rPr>
                <w:b/>
                <w:bCs/>
                <w:szCs w:val="24"/>
              </w:rPr>
              <w:t>ab</w:t>
            </w:r>
            <w:r w:rsidRPr="00904FBE">
              <w:rPr>
                <w:b/>
                <w:bCs/>
                <w:szCs w:val="24"/>
              </w:rPr>
              <w:t xml:space="preserve"> G</w:t>
            </w:r>
          </w:p>
        </w:tc>
        <w:tc>
          <w:tcPr>
            <w:tcW w:w="6390" w:type="dxa"/>
            <w:tcBorders>
              <w:top w:val="single" w:sz="4" w:space="0" w:color="auto"/>
              <w:left w:val="nil"/>
              <w:bottom w:val="single" w:sz="4" w:space="0" w:color="auto"/>
              <w:right w:val="single" w:sz="6" w:space="0" w:color="auto"/>
            </w:tcBorders>
            <w:shd w:val="clear" w:color="auto" w:fill="auto"/>
            <w:vAlign w:val="bottom"/>
          </w:tcPr>
          <w:p w14:paraId="15CC8758" w14:textId="7063257C" w:rsidR="007D0BAA" w:rsidRPr="00B75784" w:rsidRDefault="007D0BAA" w:rsidP="007D0BAA">
            <w:pPr>
              <w:ind w:firstLine="183"/>
              <w:textAlignment w:val="baseline"/>
              <w:rPr>
                <w:szCs w:val="24"/>
              </w:rPr>
            </w:pPr>
            <w:r w:rsidRPr="00B75784">
              <w:rPr>
                <w:szCs w:val="24"/>
              </w:rPr>
              <w:t>Program Offering Summary</w:t>
            </w:r>
          </w:p>
        </w:tc>
        <w:tc>
          <w:tcPr>
            <w:tcW w:w="1260" w:type="dxa"/>
            <w:tcBorders>
              <w:top w:val="single" w:sz="6" w:space="0" w:color="auto"/>
              <w:left w:val="single" w:sz="4" w:space="0" w:color="auto"/>
              <w:bottom w:val="single" w:sz="6" w:space="0" w:color="auto"/>
              <w:right w:val="single" w:sz="6" w:space="0" w:color="auto"/>
            </w:tcBorders>
          </w:tcPr>
          <w:p w14:paraId="1CFF9E8B" w14:textId="77777777" w:rsidR="007D0BAA" w:rsidRPr="00B75784" w:rsidRDefault="007D0BAA" w:rsidP="006B6107">
            <w:pPr>
              <w:textAlignment w:val="baseline"/>
              <w:rPr>
                <w:szCs w:val="24"/>
              </w:rPr>
            </w:pPr>
          </w:p>
        </w:tc>
      </w:tr>
      <w:tr w:rsidR="007D0BAA" w:rsidRPr="00B75784" w14:paraId="1A543E73" w14:textId="1571FC23" w:rsidTr="007D0BAA">
        <w:trPr>
          <w:trHeight w:val="345"/>
        </w:trPr>
        <w:tc>
          <w:tcPr>
            <w:tcW w:w="1252" w:type="dxa"/>
            <w:vMerge/>
            <w:tcBorders>
              <w:left w:val="single" w:sz="4" w:space="0" w:color="auto"/>
              <w:right w:val="single" w:sz="6" w:space="0" w:color="auto"/>
            </w:tcBorders>
          </w:tcPr>
          <w:p w14:paraId="259A2D7F" w14:textId="77777777" w:rsidR="007D0BAA" w:rsidRPr="00B75784" w:rsidRDefault="007D0BAA" w:rsidP="007D0BAA">
            <w:pPr>
              <w:jc w:val="center"/>
              <w:textAlignment w:val="baseline"/>
              <w:rPr>
                <w:szCs w:val="24"/>
              </w:rPr>
            </w:pPr>
          </w:p>
        </w:tc>
        <w:tc>
          <w:tcPr>
            <w:tcW w:w="1080" w:type="dxa"/>
            <w:tcBorders>
              <w:top w:val="single" w:sz="4" w:space="0" w:color="auto"/>
              <w:left w:val="single" w:sz="4" w:space="0" w:color="auto"/>
              <w:bottom w:val="single" w:sz="4" w:space="0" w:color="auto"/>
              <w:right w:val="nil"/>
            </w:tcBorders>
            <w:shd w:val="clear" w:color="auto" w:fill="auto"/>
            <w:vAlign w:val="bottom"/>
          </w:tcPr>
          <w:p w14:paraId="1A2BC240" w14:textId="1846322F" w:rsidR="007D0BAA" w:rsidRPr="00341144" w:rsidRDefault="007D0BAA" w:rsidP="007D0BAA">
            <w:pPr>
              <w:ind w:firstLine="177"/>
              <w:textAlignment w:val="baseline"/>
              <w:rPr>
                <w:szCs w:val="24"/>
              </w:rPr>
            </w:pPr>
            <w:r w:rsidRPr="00904FBE">
              <w:rPr>
                <w:b/>
                <w:bCs/>
                <w:szCs w:val="24"/>
              </w:rPr>
              <w:t>T</w:t>
            </w:r>
            <w:r>
              <w:rPr>
                <w:b/>
                <w:bCs/>
                <w:szCs w:val="24"/>
              </w:rPr>
              <w:t>ab</w:t>
            </w:r>
            <w:r w:rsidRPr="00904FBE">
              <w:rPr>
                <w:b/>
                <w:bCs/>
                <w:szCs w:val="24"/>
              </w:rPr>
              <w:t xml:space="preserve"> H</w:t>
            </w:r>
          </w:p>
        </w:tc>
        <w:tc>
          <w:tcPr>
            <w:tcW w:w="6390" w:type="dxa"/>
            <w:tcBorders>
              <w:top w:val="single" w:sz="4" w:space="0" w:color="auto"/>
              <w:left w:val="nil"/>
              <w:bottom w:val="single" w:sz="4" w:space="0" w:color="auto"/>
              <w:right w:val="single" w:sz="6" w:space="0" w:color="auto"/>
            </w:tcBorders>
            <w:shd w:val="clear" w:color="auto" w:fill="auto"/>
            <w:vAlign w:val="bottom"/>
          </w:tcPr>
          <w:p w14:paraId="26D02626" w14:textId="2460CE36" w:rsidR="007D0BAA" w:rsidRPr="00341144" w:rsidRDefault="007D0BAA" w:rsidP="007D0BAA">
            <w:pPr>
              <w:ind w:firstLine="183"/>
              <w:textAlignment w:val="baseline"/>
              <w:rPr>
                <w:szCs w:val="24"/>
              </w:rPr>
            </w:pPr>
            <w:r w:rsidRPr="00B75784">
              <w:rPr>
                <w:szCs w:val="24"/>
              </w:rPr>
              <w:t>IET Offering Summary</w:t>
            </w:r>
          </w:p>
        </w:tc>
        <w:tc>
          <w:tcPr>
            <w:tcW w:w="1260" w:type="dxa"/>
            <w:tcBorders>
              <w:top w:val="single" w:sz="6" w:space="0" w:color="auto"/>
              <w:left w:val="single" w:sz="4" w:space="0" w:color="auto"/>
              <w:bottom w:val="single" w:sz="6" w:space="0" w:color="auto"/>
              <w:right w:val="single" w:sz="6" w:space="0" w:color="auto"/>
            </w:tcBorders>
          </w:tcPr>
          <w:p w14:paraId="50E282B0" w14:textId="77777777" w:rsidR="007D0BAA" w:rsidRPr="00B75784" w:rsidRDefault="007D0BAA" w:rsidP="006B6107">
            <w:pPr>
              <w:textAlignment w:val="baseline"/>
              <w:rPr>
                <w:szCs w:val="24"/>
              </w:rPr>
            </w:pPr>
          </w:p>
        </w:tc>
      </w:tr>
      <w:tr w:rsidR="007D0BAA" w:rsidRPr="00B75784" w14:paraId="31A52A38" w14:textId="1CBC67B7" w:rsidTr="007D0BAA">
        <w:trPr>
          <w:trHeight w:val="345"/>
        </w:trPr>
        <w:tc>
          <w:tcPr>
            <w:tcW w:w="1252" w:type="dxa"/>
            <w:vMerge/>
            <w:tcBorders>
              <w:left w:val="single" w:sz="4" w:space="0" w:color="auto"/>
              <w:right w:val="single" w:sz="6" w:space="0" w:color="auto"/>
            </w:tcBorders>
          </w:tcPr>
          <w:p w14:paraId="2CEC6F8F" w14:textId="77777777" w:rsidR="007D0BAA" w:rsidRPr="00B75784" w:rsidRDefault="007D0BAA" w:rsidP="007D0BAA">
            <w:pPr>
              <w:jc w:val="center"/>
              <w:textAlignment w:val="baseline"/>
              <w:rPr>
                <w:szCs w:val="24"/>
              </w:rPr>
            </w:pPr>
          </w:p>
        </w:tc>
        <w:tc>
          <w:tcPr>
            <w:tcW w:w="1080" w:type="dxa"/>
            <w:tcBorders>
              <w:top w:val="single" w:sz="4" w:space="0" w:color="auto"/>
              <w:left w:val="single" w:sz="4" w:space="0" w:color="auto"/>
              <w:bottom w:val="single" w:sz="4" w:space="0" w:color="auto"/>
              <w:right w:val="nil"/>
            </w:tcBorders>
            <w:shd w:val="clear" w:color="auto" w:fill="auto"/>
            <w:vAlign w:val="bottom"/>
          </w:tcPr>
          <w:p w14:paraId="0B1129AB" w14:textId="58000180" w:rsidR="007D0BAA" w:rsidRPr="00904FBE" w:rsidRDefault="007D0BAA" w:rsidP="007D0BAA">
            <w:pPr>
              <w:ind w:firstLine="177"/>
              <w:textAlignment w:val="baseline"/>
              <w:rPr>
                <w:szCs w:val="24"/>
              </w:rPr>
            </w:pPr>
            <w:r w:rsidRPr="00904FBE">
              <w:rPr>
                <w:b/>
                <w:bCs/>
                <w:szCs w:val="24"/>
              </w:rPr>
              <w:t>T</w:t>
            </w:r>
            <w:r>
              <w:rPr>
                <w:b/>
                <w:bCs/>
                <w:szCs w:val="24"/>
              </w:rPr>
              <w:t>ab</w:t>
            </w:r>
            <w:r w:rsidRPr="00904FBE">
              <w:rPr>
                <w:b/>
                <w:bCs/>
                <w:szCs w:val="24"/>
              </w:rPr>
              <w:t xml:space="preserve"> I</w:t>
            </w:r>
          </w:p>
        </w:tc>
        <w:tc>
          <w:tcPr>
            <w:tcW w:w="6390" w:type="dxa"/>
            <w:tcBorders>
              <w:top w:val="single" w:sz="4" w:space="0" w:color="auto"/>
              <w:left w:val="nil"/>
              <w:bottom w:val="single" w:sz="4" w:space="0" w:color="auto"/>
              <w:right w:val="single" w:sz="6" w:space="0" w:color="auto"/>
            </w:tcBorders>
            <w:shd w:val="clear" w:color="auto" w:fill="auto"/>
            <w:vAlign w:val="bottom"/>
          </w:tcPr>
          <w:p w14:paraId="05809A1E" w14:textId="1B5C3A32" w:rsidR="007D0BAA" w:rsidRPr="00904FBE" w:rsidRDefault="007D0BAA" w:rsidP="007D0BAA">
            <w:pPr>
              <w:ind w:firstLine="183"/>
              <w:textAlignment w:val="baseline"/>
              <w:rPr>
                <w:szCs w:val="24"/>
              </w:rPr>
            </w:pPr>
            <w:r w:rsidRPr="00341144">
              <w:rPr>
                <w:szCs w:val="24"/>
              </w:rPr>
              <w:t>Personnel Chart</w:t>
            </w:r>
          </w:p>
        </w:tc>
        <w:tc>
          <w:tcPr>
            <w:tcW w:w="1260" w:type="dxa"/>
            <w:tcBorders>
              <w:top w:val="single" w:sz="6" w:space="0" w:color="auto"/>
              <w:left w:val="single" w:sz="4" w:space="0" w:color="auto"/>
              <w:bottom w:val="single" w:sz="6" w:space="0" w:color="auto"/>
              <w:right w:val="single" w:sz="6" w:space="0" w:color="auto"/>
            </w:tcBorders>
          </w:tcPr>
          <w:p w14:paraId="02E39FCA" w14:textId="77777777" w:rsidR="007D0BAA" w:rsidRPr="00B75784" w:rsidRDefault="007D0BAA" w:rsidP="006B6107">
            <w:pPr>
              <w:textAlignment w:val="baseline"/>
              <w:rPr>
                <w:szCs w:val="24"/>
              </w:rPr>
            </w:pPr>
          </w:p>
        </w:tc>
      </w:tr>
      <w:tr w:rsidR="007D0BAA" w:rsidRPr="00B75784" w14:paraId="4F32614A" w14:textId="7175C6B8" w:rsidTr="007D0BAA">
        <w:trPr>
          <w:trHeight w:val="345"/>
        </w:trPr>
        <w:tc>
          <w:tcPr>
            <w:tcW w:w="1252" w:type="dxa"/>
            <w:vMerge/>
            <w:tcBorders>
              <w:left w:val="single" w:sz="4" w:space="0" w:color="auto"/>
              <w:right w:val="single" w:sz="6" w:space="0" w:color="auto"/>
            </w:tcBorders>
          </w:tcPr>
          <w:p w14:paraId="28517E76" w14:textId="77777777" w:rsidR="007D0BAA" w:rsidRPr="00B75784" w:rsidRDefault="007D0BAA" w:rsidP="007D0BAA">
            <w:pPr>
              <w:jc w:val="center"/>
              <w:textAlignment w:val="baseline"/>
              <w:rPr>
                <w:szCs w:val="24"/>
              </w:rPr>
            </w:pPr>
          </w:p>
        </w:tc>
        <w:tc>
          <w:tcPr>
            <w:tcW w:w="1080" w:type="dxa"/>
            <w:tcBorders>
              <w:top w:val="single" w:sz="4" w:space="0" w:color="auto"/>
              <w:left w:val="single" w:sz="4" w:space="0" w:color="auto"/>
              <w:bottom w:val="single" w:sz="4" w:space="0" w:color="auto"/>
              <w:right w:val="nil"/>
            </w:tcBorders>
            <w:shd w:val="clear" w:color="auto" w:fill="auto"/>
            <w:vAlign w:val="bottom"/>
          </w:tcPr>
          <w:p w14:paraId="27ED01CF" w14:textId="13466FD5" w:rsidR="007D0BAA" w:rsidRPr="00904FBE" w:rsidRDefault="007D0BAA" w:rsidP="007D0BAA">
            <w:pPr>
              <w:ind w:firstLine="177"/>
              <w:textAlignment w:val="baseline"/>
              <w:rPr>
                <w:szCs w:val="24"/>
              </w:rPr>
            </w:pPr>
            <w:r w:rsidRPr="00904FBE">
              <w:rPr>
                <w:b/>
                <w:bCs/>
                <w:szCs w:val="24"/>
              </w:rPr>
              <w:t>T</w:t>
            </w:r>
            <w:r>
              <w:rPr>
                <w:b/>
                <w:bCs/>
                <w:szCs w:val="24"/>
              </w:rPr>
              <w:t>ab</w:t>
            </w:r>
            <w:r w:rsidRPr="00904FBE">
              <w:rPr>
                <w:b/>
                <w:bCs/>
                <w:szCs w:val="24"/>
              </w:rPr>
              <w:t xml:space="preserve"> J</w:t>
            </w:r>
          </w:p>
        </w:tc>
        <w:tc>
          <w:tcPr>
            <w:tcW w:w="6390" w:type="dxa"/>
            <w:tcBorders>
              <w:top w:val="single" w:sz="4" w:space="0" w:color="auto"/>
              <w:left w:val="nil"/>
              <w:bottom w:val="single" w:sz="4" w:space="0" w:color="auto"/>
              <w:right w:val="single" w:sz="6" w:space="0" w:color="auto"/>
            </w:tcBorders>
            <w:shd w:val="clear" w:color="auto" w:fill="auto"/>
            <w:vAlign w:val="bottom"/>
          </w:tcPr>
          <w:p w14:paraId="596D3FB8" w14:textId="4310821E" w:rsidR="007D0BAA" w:rsidRPr="00904FBE" w:rsidRDefault="007D0BAA" w:rsidP="007D0BAA">
            <w:pPr>
              <w:ind w:firstLine="183"/>
              <w:textAlignment w:val="baseline"/>
              <w:rPr>
                <w:szCs w:val="24"/>
              </w:rPr>
            </w:pPr>
            <w:r w:rsidRPr="00904FBE">
              <w:rPr>
                <w:szCs w:val="24"/>
              </w:rPr>
              <w:t>DOE 101S, Budget Narrative Form - Instructions</w:t>
            </w:r>
          </w:p>
        </w:tc>
        <w:tc>
          <w:tcPr>
            <w:tcW w:w="1260" w:type="dxa"/>
            <w:tcBorders>
              <w:top w:val="single" w:sz="6" w:space="0" w:color="auto"/>
              <w:left w:val="single" w:sz="4" w:space="0" w:color="auto"/>
              <w:bottom w:val="single" w:sz="6" w:space="0" w:color="auto"/>
              <w:right w:val="single" w:sz="6" w:space="0" w:color="auto"/>
            </w:tcBorders>
          </w:tcPr>
          <w:p w14:paraId="4E5585D8" w14:textId="77777777" w:rsidR="007D0BAA" w:rsidRPr="00B75784" w:rsidRDefault="007D0BAA" w:rsidP="006B6107">
            <w:pPr>
              <w:textAlignment w:val="baseline"/>
              <w:rPr>
                <w:szCs w:val="24"/>
              </w:rPr>
            </w:pPr>
          </w:p>
        </w:tc>
      </w:tr>
      <w:tr w:rsidR="007D0BAA" w:rsidRPr="00B75784" w14:paraId="18B421AC" w14:textId="41FC89C2" w:rsidTr="007D0BAA">
        <w:trPr>
          <w:trHeight w:val="345"/>
        </w:trPr>
        <w:tc>
          <w:tcPr>
            <w:tcW w:w="1252" w:type="dxa"/>
            <w:vMerge/>
            <w:tcBorders>
              <w:left w:val="single" w:sz="4" w:space="0" w:color="auto"/>
              <w:right w:val="single" w:sz="6" w:space="0" w:color="auto"/>
            </w:tcBorders>
          </w:tcPr>
          <w:p w14:paraId="5ACB3FDA" w14:textId="77777777" w:rsidR="007D0BAA" w:rsidRPr="00B75784" w:rsidRDefault="007D0BAA" w:rsidP="007D0BAA">
            <w:pPr>
              <w:jc w:val="center"/>
              <w:textAlignment w:val="baseline"/>
              <w:rPr>
                <w:szCs w:val="24"/>
              </w:rPr>
            </w:pPr>
          </w:p>
        </w:tc>
        <w:tc>
          <w:tcPr>
            <w:tcW w:w="1080" w:type="dxa"/>
            <w:tcBorders>
              <w:top w:val="single" w:sz="4" w:space="0" w:color="auto"/>
              <w:left w:val="single" w:sz="4" w:space="0" w:color="auto"/>
              <w:bottom w:val="single" w:sz="4" w:space="0" w:color="auto"/>
              <w:right w:val="nil"/>
            </w:tcBorders>
            <w:shd w:val="clear" w:color="auto" w:fill="auto"/>
            <w:vAlign w:val="bottom"/>
          </w:tcPr>
          <w:p w14:paraId="765BC533" w14:textId="103CFA2D" w:rsidR="007D0BAA" w:rsidRPr="00904FBE" w:rsidRDefault="007D0BAA" w:rsidP="007D0BAA">
            <w:pPr>
              <w:ind w:firstLine="177"/>
              <w:textAlignment w:val="baseline"/>
              <w:rPr>
                <w:szCs w:val="24"/>
              </w:rPr>
            </w:pPr>
            <w:r w:rsidRPr="00904FBE">
              <w:rPr>
                <w:b/>
                <w:bCs/>
                <w:szCs w:val="24"/>
              </w:rPr>
              <w:t>T</w:t>
            </w:r>
            <w:r>
              <w:rPr>
                <w:b/>
                <w:bCs/>
                <w:szCs w:val="24"/>
              </w:rPr>
              <w:t>ab</w:t>
            </w:r>
            <w:r w:rsidRPr="00904FBE">
              <w:rPr>
                <w:b/>
                <w:bCs/>
                <w:szCs w:val="24"/>
              </w:rPr>
              <w:t xml:space="preserve"> K</w:t>
            </w:r>
          </w:p>
        </w:tc>
        <w:tc>
          <w:tcPr>
            <w:tcW w:w="6390" w:type="dxa"/>
            <w:tcBorders>
              <w:top w:val="single" w:sz="4" w:space="0" w:color="auto"/>
              <w:left w:val="nil"/>
              <w:bottom w:val="single" w:sz="4" w:space="0" w:color="auto"/>
              <w:right w:val="single" w:sz="6" w:space="0" w:color="auto"/>
            </w:tcBorders>
            <w:shd w:val="clear" w:color="auto" w:fill="auto"/>
            <w:vAlign w:val="bottom"/>
          </w:tcPr>
          <w:p w14:paraId="425D8495" w14:textId="39A69C05" w:rsidR="007D0BAA" w:rsidRPr="00904FBE" w:rsidRDefault="007D0BAA" w:rsidP="007D0BAA">
            <w:pPr>
              <w:ind w:firstLine="183"/>
              <w:textAlignment w:val="baseline"/>
              <w:rPr>
                <w:szCs w:val="24"/>
              </w:rPr>
            </w:pPr>
            <w:r w:rsidRPr="00904FBE">
              <w:rPr>
                <w:szCs w:val="24"/>
              </w:rPr>
              <w:t>Example DOE 101S Form</w:t>
            </w:r>
          </w:p>
        </w:tc>
        <w:tc>
          <w:tcPr>
            <w:tcW w:w="1260" w:type="dxa"/>
            <w:tcBorders>
              <w:top w:val="single" w:sz="6" w:space="0" w:color="auto"/>
              <w:left w:val="single" w:sz="4" w:space="0" w:color="auto"/>
              <w:bottom w:val="single" w:sz="6" w:space="0" w:color="auto"/>
              <w:right w:val="single" w:sz="6" w:space="0" w:color="auto"/>
            </w:tcBorders>
          </w:tcPr>
          <w:p w14:paraId="103DAC99" w14:textId="77777777" w:rsidR="007D0BAA" w:rsidRPr="00B75784" w:rsidRDefault="007D0BAA" w:rsidP="006B6107">
            <w:pPr>
              <w:textAlignment w:val="baseline"/>
              <w:rPr>
                <w:szCs w:val="24"/>
              </w:rPr>
            </w:pPr>
          </w:p>
        </w:tc>
      </w:tr>
      <w:tr w:rsidR="007D0BAA" w:rsidRPr="00B75784" w14:paraId="1E7264A3" w14:textId="29132A3F" w:rsidTr="007D0BAA">
        <w:trPr>
          <w:trHeight w:val="345"/>
        </w:trPr>
        <w:tc>
          <w:tcPr>
            <w:tcW w:w="1252" w:type="dxa"/>
            <w:vMerge/>
            <w:tcBorders>
              <w:left w:val="single" w:sz="4" w:space="0" w:color="auto"/>
              <w:right w:val="single" w:sz="6" w:space="0" w:color="auto"/>
            </w:tcBorders>
          </w:tcPr>
          <w:p w14:paraId="517C7948" w14:textId="77777777" w:rsidR="007D0BAA" w:rsidRPr="00B75784" w:rsidRDefault="007D0BAA" w:rsidP="007D0BAA">
            <w:pPr>
              <w:jc w:val="center"/>
              <w:textAlignment w:val="baseline"/>
              <w:rPr>
                <w:szCs w:val="24"/>
              </w:rPr>
            </w:pPr>
          </w:p>
        </w:tc>
        <w:tc>
          <w:tcPr>
            <w:tcW w:w="1080" w:type="dxa"/>
            <w:tcBorders>
              <w:top w:val="single" w:sz="4" w:space="0" w:color="auto"/>
              <w:left w:val="single" w:sz="4" w:space="0" w:color="auto"/>
              <w:bottom w:val="single" w:sz="4" w:space="0" w:color="auto"/>
              <w:right w:val="nil"/>
            </w:tcBorders>
            <w:shd w:val="clear" w:color="auto" w:fill="auto"/>
            <w:vAlign w:val="bottom"/>
          </w:tcPr>
          <w:p w14:paraId="04FBFD6C" w14:textId="0E5641E1" w:rsidR="007D0BAA" w:rsidRPr="007D0BAA" w:rsidRDefault="007D0BAA" w:rsidP="007D0BAA">
            <w:pPr>
              <w:ind w:firstLine="177"/>
              <w:textAlignment w:val="baseline"/>
              <w:rPr>
                <w:szCs w:val="24"/>
              </w:rPr>
            </w:pPr>
            <w:r w:rsidRPr="00904FBE">
              <w:rPr>
                <w:b/>
                <w:bCs/>
                <w:szCs w:val="24"/>
              </w:rPr>
              <w:t>T</w:t>
            </w:r>
            <w:r>
              <w:rPr>
                <w:b/>
                <w:bCs/>
                <w:szCs w:val="24"/>
              </w:rPr>
              <w:t>ab</w:t>
            </w:r>
            <w:r w:rsidRPr="00904FBE">
              <w:rPr>
                <w:b/>
                <w:bCs/>
                <w:szCs w:val="24"/>
              </w:rPr>
              <w:t xml:space="preserve"> L</w:t>
            </w:r>
          </w:p>
        </w:tc>
        <w:tc>
          <w:tcPr>
            <w:tcW w:w="6390" w:type="dxa"/>
            <w:tcBorders>
              <w:top w:val="single" w:sz="4" w:space="0" w:color="auto"/>
              <w:left w:val="nil"/>
              <w:bottom w:val="single" w:sz="4" w:space="0" w:color="auto"/>
              <w:right w:val="single" w:sz="6" w:space="0" w:color="auto"/>
            </w:tcBorders>
            <w:shd w:val="clear" w:color="auto" w:fill="auto"/>
            <w:vAlign w:val="bottom"/>
          </w:tcPr>
          <w:p w14:paraId="2F45A908" w14:textId="44519A51" w:rsidR="007D0BAA" w:rsidRPr="007D0BAA" w:rsidRDefault="007D0BAA" w:rsidP="007D0BAA">
            <w:pPr>
              <w:ind w:firstLine="183"/>
              <w:textAlignment w:val="baseline"/>
              <w:rPr>
                <w:szCs w:val="24"/>
              </w:rPr>
            </w:pPr>
            <w:r w:rsidRPr="00904FBE">
              <w:rPr>
                <w:szCs w:val="24"/>
              </w:rPr>
              <w:t xml:space="preserve">DOE 101S, Budget Narrative Form – AGE, </w:t>
            </w:r>
            <w:r w:rsidRPr="00904FBE">
              <w:rPr>
                <w:i/>
                <w:iCs/>
                <w:szCs w:val="24"/>
              </w:rPr>
              <w:t>if applicable</w:t>
            </w:r>
          </w:p>
        </w:tc>
        <w:tc>
          <w:tcPr>
            <w:tcW w:w="1260" w:type="dxa"/>
            <w:tcBorders>
              <w:top w:val="single" w:sz="6" w:space="0" w:color="auto"/>
              <w:left w:val="single" w:sz="4" w:space="0" w:color="auto"/>
              <w:bottom w:val="single" w:sz="6" w:space="0" w:color="auto"/>
              <w:right w:val="single" w:sz="6" w:space="0" w:color="auto"/>
            </w:tcBorders>
          </w:tcPr>
          <w:p w14:paraId="5F48835C" w14:textId="677395CC" w:rsidR="007D0BAA" w:rsidRPr="00B75784" w:rsidRDefault="007D0BAA" w:rsidP="006B6107">
            <w:pPr>
              <w:textAlignment w:val="baseline"/>
              <w:rPr>
                <w:szCs w:val="24"/>
              </w:rPr>
            </w:pPr>
            <w:r>
              <w:rPr>
                <w:szCs w:val="24"/>
              </w:rPr>
              <w:t xml:space="preserve"> </w:t>
            </w:r>
          </w:p>
        </w:tc>
      </w:tr>
      <w:tr w:rsidR="007D0BAA" w:rsidRPr="00B75784" w14:paraId="4A88D8D9" w14:textId="7BE43D68" w:rsidTr="007D0BAA">
        <w:trPr>
          <w:trHeight w:val="345"/>
        </w:trPr>
        <w:tc>
          <w:tcPr>
            <w:tcW w:w="1252" w:type="dxa"/>
            <w:vMerge/>
            <w:tcBorders>
              <w:left w:val="single" w:sz="4" w:space="0" w:color="auto"/>
              <w:right w:val="single" w:sz="6" w:space="0" w:color="auto"/>
            </w:tcBorders>
          </w:tcPr>
          <w:p w14:paraId="258B74B1" w14:textId="77777777" w:rsidR="007D0BAA" w:rsidRPr="00B75784" w:rsidRDefault="007D0BAA" w:rsidP="007D0BAA">
            <w:pPr>
              <w:jc w:val="center"/>
              <w:textAlignment w:val="baseline"/>
              <w:rPr>
                <w:szCs w:val="24"/>
              </w:rPr>
            </w:pPr>
          </w:p>
        </w:tc>
        <w:tc>
          <w:tcPr>
            <w:tcW w:w="1080" w:type="dxa"/>
            <w:tcBorders>
              <w:top w:val="single" w:sz="4" w:space="0" w:color="auto"/>
              <w:left w:val="single" w:sz="4" w:space="0" w:color="auto"/>
              <w:bottom w:val="single" w:sz="4" w:space="0" w:color="auto"/>
              <w:right w:val="nil"/>
            </w:tcBorders>
            <w:shd w:val="clear" w:color="auto" w:fill="auto"/>
            <w:vAlign w:val="bottom"/>
          </w:tcPr>
          <w:p w14:paraId="28E5082E" w14:textId="1E2A0AB0" w:rsidR="007D0BAA" w:rsidRPr="007D0BAA" w:rsidRDefault="007D0BAA" w:rsidP="007D0BAA">
            <w:pPr>
              <w:ind w:firstLine="177"/>
              <w:textAlignment w:val="baseline"/>
              <w:rPr>
                <w:i/>
                <w:iCs/>
                <w:szCs w:val="24"/>
              </w:rPr>
            </w:pPr>
            <w:r w:rsidRPr="00904FBE">
              <w:rPr>
                <w:b/>
                <w:bCs/>
                <w:szCs w:val="24"/>
              </w:rPr>
              <w:t>T</w:t>
            </w:r>
            <w:r>
              <w:rPr>
                <w:b/>
                <w:bCs/>
                <w:szCs w:val="24"/>
              </w:rPr>
              <w:t>ab</w:t>
            </w:r>
            <w:r w:rsidRPr="00904FBE">
              <w:rPr>
                <w:b/>
                <w:bCs/>
                <w:szCs w:val="24"/>
              </w:rPr>
              <w:t xml:space="preserve"> M</w:t>
            </w:r>
          </w:p>
        </w:tc>
        <w:tc>
          <w:tcPr>
            <w:tcW w:w="6390" w:type="dxa"/>
            <w:tcBorders>
              <w:top w:val="single" w:sz="4" w:space="0" w:color="auto"/>
              <w:left w:val="nil"/>
              <w:bottom w:val="single" w:sz="4" w:space="0" w:color="auto"/>
              <w:right w:val="single" w:sz="6" w:space="0" w:color="auto"/>
            </w:tcBorders>
            <w:shd w:val="clear" w:color="auto" w:fill="auto"/>
            <w:vAlign w:val="bottom"/>
          </w:tcPr>
          <w:p w14:paraId="72087BF8" w14:textId="169CD758" w:rsidR="007D0BAA" w:rsidRPr="007D0BAA" w:rsidRDefault="007D0BAA" w:rsidP="007D0BAA">
            <w:pPr>
              <w:ind w:firstLine="183"/>
              <w:textAlignment w:val="baseline"/>
              <w:rPr>
                <w:i/>
                <w:iCs/>
                <w:szCs w:val="24"/>
              </w:rPr>
            </w:pPr>
            <w:r w:rsidRPr="00904FBE">
              <w:rPr>
                <w:szCs w:val="24"/>
              </w:rPr>
              <w:t xml:space="preserve">DOE 101S, Budget Narrative Form – Corrections, </w:t>
            </w:r>
            <w:r w:rsidRPr="00904FBE">
              <w:rPr>
                <w:i/>
                <w:iCs/>
                <w:szCs w:val="24"/>
              </w:rPr>
              <w:t>if applicable</w:t>
            </w:r>
          </w:p>
        </w:tc>
        <w:tc>
          <w:tcPr>
            <w:tcW w:w="1260" w:type="dxa"/>
            <w:tcBorders>
              <w:top w:val="single" w:sz="6" w:space="0" w:color="auto"/>
              <w:left w:val="single" w:sz="4" w:space="0" w:color="auto"/>
              <w:bottom w:val="single" w:sz="6" w:space="0" w:color="auto"/>
              <w:right w:val="single" w:sz="6" w:space="0" w:color="auto"/>
            </w:tcBorders>
          </w:tcPr>
          <w:p w14:paraId="7E14A894" w14:textId="77777777" w:rsidR="007D0BAA" w:rsidRPr="00B75784" w:rsidRDefault="007D0BAA" w:rsidP="006B6107">
            <w:pPr>
              <w:textAlignment w:val="baseline"/>
              <w:rPr>
                <w:szCs w:val="24"/>
              </w:rPr>
            </w:pPr>
          </w:p>
        </w:tc>
      </w:tr>
      <w:tr w:rsidR="007D0BAA" w:rsidRPr="00B75784" w14:paraId="38BD62C2" w14:textId="799421E2" w:rsidTr="007D0BAA">
        <w:trPr>
          <w:trHeight w:val="345"/>
        </w:trPr>
        <w:tc>
          <w:tcPr>
            <w:tcW w:w="1252" w:type="dxa"/>
            <w:vMerge/>
            <w:tcBorders>
              <w:left w:val="single" w:sz="4" w:space="0" w:color="auto"/>
              <w:right w:val="single" w:sz="6" w:space="0" w:color="auto"/>
            </w:tcBorders>
          </w:tcPr>
          <w:p w14:paraId="7EF3CB21" w14:textId="77777777" w:rsidR="007D0BAA" w:rsidRPr="00B75784" w:rsidRDefault="007D0BAA" w:rsidP="007D0BAA">
            <w:pPr>
              <w:jc w:val="center"/>
              <w:textAlignment w:val="baseline"/>
              <w:rPr>
                <w:szCs w:val="24"/>
              </w:rPr>
            </w:pPr>
          </w:p>
        </w:tc>
        <w:tc>
          <w:tcPr>
            <w:tcW w:w="1080" w:type="dxa"/>
            <w:tcBorders>
              <w:top w:val="single" w:sz="4" w:space="0" w:color="auto"/>
              <w:left w:val="single" w:sz="4" w:space="0" w:color="auto"/>
              <w:bottom w:val="single" w:sz="4" w:space="0" w:color="auto"/>
              <w:right w:val="nil"/>
            </w:tcBorders>
            <w:shd w:val="clear" w:color="auto" w:fill="auto"/>
            <w:vAlign w:val="bottom"/>
          </w:tcPr>
          <w:p w14:paraId="4AAA3A4E" w14:textId="4DE8D362" w:rsidR="007D0BAA" w:rsidRPr="00B75784" w:rsidRDefault="007D0BAA" w:rsidP="007D0BAA">
            <w:pPr>
              <w:ind w:firstLine="177"/>
              <w:textAlignment w:val="baseline"/>
              <w:rPr>
                <w:szCs w:val="24"/>
              </w:rPr>
            </w:pPr>
            <w:r w:rsidRPr="00904FBE">
              <w:rPr>
                <w:b/>
                <w:bCs/>
                <w:szCs w:val="24"/>
              </w:rPr>
              <w:t>T</w:t>
            </w:r>
            <w:r>
              <w:rPr>
                <w:b/>
                <w:bCs/>
                <w:szCs w:val="24"/>
              </w:rPr>
              <w:t>ab</w:t>
            </w:r>
            <w:r w:rsidRPr="00904FBE">
              <w:rPr>
                <w:b/>
                <w:bCs/>
                <w:szCs w:val="24"/>
              </w:rPr>
              <w:t xml:space="preserve"> N</w:t>
            </w:r>
          </w:p>
        </w:tc>
        <w:tc>
          <w:tcPr>
            <w:tcW w:w="6390" w:type="dxa"/>
            <w:tcBorders>
              <w:top w:val="single" w:sz="4" w:space="0" w:color="auto"/>
              <w:left w:val="nil"/>
              <w:bottom w:val="single" w:sz="4" w:space="0" w:color="auto"/>
              <w:right w:val="single" w:sz="6" w:space="0" w:color="auto"/>
            </w:tcBorders>
            <w:shd w:val="clear" w:color="auto" w:fill="auto"/>
            <w:vAlign w:val="bottom"/>
          </w:tcPr>
          <w:p w14:paraId="69C4AA12" w14:textId="55A1D403" w:rsidR="007D0BAA" w:rsidRPr="00B75784" w:rsidRDefault="007D0BAA" w:rsidP="007D0BAA">
            <w:pPr>
              <w:ind w:firstLine="183"/>
              <w:textAlignment w:val="baseline"/>
              <w:rPr>
                <w:szCs w:val="24"/>
              </w:rPr>
            </w:pPr>
            <w:r w:rsidRPr="00904FBE">
              <w:rPr>
                <w:szCs w:val="24"/>
              </w:rPr>
              <w:t xml:space="preserve">DOE 101S, Budget Narrative Form – IELCE, </w:t>
            </w:r>
            <w:r w:rsidRPr="00904FBE">
              <w:rPr>
                <w:i/>
                <w:iCs/>
                <w:szCs w:val="24"/>
              </w:rPr>
              <w:t>if applicable</w:t>
            </w:r>
          </w:p>
        </w:tc>
        <w:tc>
          <w:tcPr>
            <w:tcW w:w="1260" w:type="dxa"/>
            <w:tcBorders>
              <w:top w:val="single" w:sz="6" w:space="0" w:color="auto"/>
              <w:left w:val="single" w:sz="4" w:space="0" w:color="auto"/>
              <w:bottom w:val="single" w:sz="6" w:space="0" w:color="auto"/>
              <w:right w:val="single" w:sz="6" w:space="0" w:color="auto"/>
            </w:tcBorders>
          </w:tcPr>
          <w:p w14:paraId="42E4DF80" w14:textId="77777777" w:rsidR="007D0BAA" w:rsidRPr="00B75784" w:rsidRDefault="007D0BAA" w:rsidP="006B6107">
            <w:pPr>
              <w:textAlignment w:val="baseline"/>
              <w:rPr>
                <w:szCs w:val="24"/>
              </w:rPr>
            </w:pPr>
          </w:p>
        </w:tc>
      </w:tr>
      <w:tr w:rsidR="007D0BAA" w:rsidRPr="00B75784" w14:paraId="7E23C2A5" w14:textId="615F09D7" w:rsidTr="007D0BAA">
        <w:trPr>
          <w:trHeight w:val="345"/>
        </w:trPr>
        <w:tc>
          <w:tcPr>
            <w:tcW w:w="1252" w:type="dxa"/>
            <w:vMerge/>
            <w:tcBorders>
              <w:left w:val="single" w:sz="4" w:space="0" w:color="auto"/>
              <w:right w:val="single" w:sz="6" w:space="0" w:color="auto"/>
            </w:tcBorders>
          </w:tcPr>
          <w:p w14:paraId="54828DBC" w14:textId="77777777" w:rsidR="007D0BAA" w:rsidRPr="00B75784" w:rsidRDefault="007D0BAA" w:rsidP="007D0BAA">
            <w:pPr>
              <w:jc w:val="center"/>
              <w:textAlignment w:val="baseline"/>
              <w:rPr>
                <w:szCs w:val="24"/>
              </w:rPr>
            </w:pPr>
          </w:p>
        </w:tc>
        <w:tc>
          <w:tcPr>
            <w:tcW w:w="1080" w:type="dxa"/>
            <w:tcBorders>
              <w:top w:val="single" w:sz="4" w:space="0" w:color="auto"/>
              <w:left w:val="single" w:sz="4" w:space="0" w:color="auto"/>
              <w:bottom w:val="single" w:sz="4" w:space="0" w:color="auto"/>
              <w:right w:val="nil"/>
            </w:tcBorders>
            <w:shd w:val="clear" w:color="auto" w:fill="auto"/>
            <w:vAlign w:val="bottom"/>
          </w:tcPr>
          <w:p w14:paraId="23C5162B" w14:textId="78024172" w:rsidR="007D0BAA" w:rsidRPr="00B75784" w:rsidRDefault="007D0BAA" w:rsidP="007D0BAA">
            <w:pPr>
              <w:ind w:firstLine="177"/>
              <w:textAlignment w:val="baseline"/>
              <w:rPr>
                <w:szCs w:val="24"/>
              </w:rPr>
            </w:pPr>
            <w:r w:rsidRPr="007D0BAA">
              <w:rPr>
                <w:b/>
                <w:bCs/>
                <w:szCs w:val="24"/>
              </w:rPr>
              <w:t>Tab O</w:t>
            </w:r>
          </w:p>
        </w:tc>
        <w:tc>
          <w:tcPr>
            <w:tcW w:w="6390" w:type="dxa"/>
            <w:tcBorders>
              <w:top w:val="single" w:sz="4" w:space="0" w:color="auto"/>
              <w:left w:val="nil"/>
              <w:bottom w:val="single" w:sz="4" w:space="0" w:color="auto"/>
              <w:right w:val="single" w:sz="6" w:space="0" w:color="auto"/>
            </w:tcBorders>
            <w:shd w:val="clear" w:color="auto" w:fill="auto"/>
            <w:vAlign w:val="bottom"/>
          </w:tcPr>
          <w:p w14:paraId="2F84364C" w14:textId="79848AC1" w:rsidR="007D0BAA" w:rsidRPr="00B75784" w:rsidRDefault="007D0BAA" w:rsidP="007D0BAA">
            <w:pPr>
              <w:ind w:firstLine="183"/>
              <w:textAlignment w:val="baseline"/>
              <w:rPr>
                <w:szCs w:val="24"/>
              </w:rPr>
            </w:pPr>
            <w:r w:rsidRPr="00B75784">
              <w:rPr>
                <w:szCs w:val="24"/>
              </w:rPr>
              <w:t>Project Equipment Form – AGE, i</w:t>
            </w:r>
            <w:r w:rsidRPr="00B75784">
              <w:rPr>
                <w:i/>
                <w:iCs/>
                <w:szCs w:val="24"/>
              </w:rPr>
              <w:t>f applicable</w:t>
            </w:r>
          </w:p>
        </w:tc>
        <w:tc>
          <w:tcPr>
            <w:tcW w:w="1260" w:type="dxa"/>
            <w:tcBorders>
              <w:top w:val="single" w:sz="6" w:space="0" w:color="auto"/>
              <w:left w:val="single" w:sz="4" w:space="0" w:color="auto"/>
              <w:bottom w:val="single" w:sz="6" w:space="0" w:color="auto"/>
              <w:right w:val="single" w:sz="6" w:space="0" w:color="auto"/>
            </w:tcBorders>
          </w:tcPr>
          <w:p w14:paraId="16095CDE" w14:textId="77777777" w:rsidR="007D0BAA" w:rsidRPr="00B75784" w:rsidRDefault="007D0BAA" w:rsidP="006B6107">
            <w:pPr>
              <w:textAlignment w:val="baseline"/>
              <w:rPr>
                <w:szCs w:val="24"/>
              </w:rPr>
            </w:pPr>
          </w:p>
        </w:tc>
      </w:tr>
      <w:tr w:rsidR="007D0BAA" w:rsidRPr="00B75784" w14:paraId="5072899A" w14:textId="003C6960" w:rsidTr="007D0BAA">
        <w:trPr>
          <w:trHeight w:val="345"/>
        </w:trPr>
        <w:tc>
          <w:tcPr>
            <w:tcW w:w="1252" w:type="dxa"/>
            <w:vMerge/>
            <w:tcBorders>
              <w:left w:val="single" w:sz="4" w:space="0" w:color="auto"/>
              <w:right w:val="single" w:sz="6" w:space="0" w:color="auto"/>
            </w:tcBorders>
          </w:tcPr>
          <w:p w14:paraId="3CEF2742" w14:textId="77777777" w:rsidR="007D0BAA" w:rsidRPr="00B75784" w:rsidRDefault="007D0BAA" w:rsidP="007D0BAA">
            <w:pPr>
              <w:jc w:val="center"/>
              <w:textAlignment w:val="baseline"/>
              <w:rPr>
                <w:szCs w:val="24"/>
              </w:rPr>
            </w:pPr>
          </w:p>
        </w:tc>
        <w:tc>
          <w:tcPr>
            <w:tcW w:w="1080" w:type="dxa"/>
            <w:tcBorders>
              <w:top w:val="single" w:sz="4" w:space="0" w:color="auto"/>
              <w:left w:val="single" w:sz="4" w:space="0" w:color="auto"/>
              <w:bottom w:val="single" w:sz="4" w:space="0" w:color="auto"/>
              <w:right w:val="nil"/>
            </w:tcBorders>
            <w:shd w:val="clear" w:color="auto" w:fill="auto"/>
            <w:vAlign w:val="bottom"/>
          </w:tcPr>
          <w:p w14:paraId="7DEFBC33" w14:textId="0995B35F" w:rsidR="007D0BAA" w:rsidRPr="00B75784" w:rsidRDefault="007D0BAA" w:rsidP="007D0BAA">
            <w:pPr>
              <w:ind w:firstLine="177"/>
              <w:textAlignment w:val="baseline"/>
              <w:rPr>
                <w:szCs w:val="24"/>
              </w:rPr>
            </w:pPr>
            <w:r w:rsidRPr="007D0BAA">
              <w:rPr>
                <w:b/>
                <w:bCs/>
                <w:szCs w:val="24"/>
              </w:rPr>
              <w:t>Tab P</w:t>
            </w:r>
          </w:p>
        </w:tc>
        <w:tc>
          <w:tcPr>
            <w:tcW w:w="6390" w:type="dxa"/>
            <w:tcBorders>
              <w:top w:val="single" w:sz="4" w:space="0" w:color="auto"/>
              <w:left w:val="nil"/>
              <w:bottom w:val="single" w:sz="4" w:space="0" w:color="auto"/>
              <w:right w:val="single" w:sz="6" w:space="0" w:color="auto"/>
            </w:tcBorders>
            <w:shd w:val="clear" w:color="auto" w:fill="auto"/>
            <w:vAlign w:val="bottom"/>
          </w:tcPr>
          <w:p w14:paraId="3DC1D76F" w14:textId="3536F2D8" w:rsidR="007D0BAA" w:rsidRPr="00B75784" w:rsidRDefault="007D0BAA" w:rsidP="007D0BAA">
            <w:pPr>
              <w:ind w:firstLine="183"/>
              <w:textAlignment w:val="baseline"/>
              <w:rPr>
                <w:szCs w:val="24"/>
              </w:rPr>
            </w:pPr>
            <w:r w:rsidRPr="00B75784">
              <w:rPr>
                <w:szCs w:val="24"/>
              </w:rPr>
              <w:t xml:space="preserve">Project Equipment Form – Corrections Education, </w:t>
            </w:r>
            <w:r w:rsidRPr="007D0BAA">
              <w:rPr>
                <w:i/>
                <w:iCs/>
                <w:szCs w:val="24"/>
              </w:rPr>
              <w:t>if</w:t>
            </w:r>
            <w:r w:rsidRPr="00B75784">
              <w:rPr>
                <w:i/>
                <w:iCs/>
                <w:szCs w:val="24"/>
              </w:rPr>
              <w:t xml:space="preserve"> applicable</w:t>
            </w:r>
          </w:p>
        </w:tc>
        <w:tc>
          <w:tcPr>
            <w:tcW w:w="1260" w:type="dxa"/>
            <w:tcBorders>
              <w:top w:val="single" w:sz="6" w:space="0" w:color="auto"/>
              <w:left w:val="single" w:sz="4" w:space="0" w:color="auto"/>
              <w:bottom w:val="single" w:sz="6" w:space="0" w:color="auto"/>
              <w:right w:val="single" w:sz="6" w:space="0" w:color="auto"/>
            </w:tcBorders>
          </w:tcPr>
          <w:p w14:paraId="28A3283F" w14:textId="77777777" w:rsidR="007D0BAA" w:rsidRPr="00B75784" w:rsidRDefault="007D0BAA" w:rsidP="006B6107">
            <w:pPr>
              <w:textAlignment w:val="baseline"/>
              <w:rPr>
                <w:szCs w:val="24"/>
              </w:rPr>
            </w:pPr>
          </w:p>
        </w:tc>
      </w:tr>
      <w:tr w:rsidR="007D0BAA" w:rsidRPr="00B75784" w14:paraId="292C4AB9" w14:textId="164BBE59" w:rsidTr="007D0BAA">
        <w:trPr>
          <w:trHeight w:val="345"/>
        </w:trPr>
        <w:tc>
          <w:tcPr>
            <w:tcW w:w="1252" w:type="dxa"/>
            <w:vMerge/>
            <w:tcBorders>
              <w:left w:val="single" w:sz="4" w:space="0" w:color="auto"/>
              <w:right w:val="single" w:sz="6" w:space="0" w:color="auto"/>
            </w:tcBorders>
          </w:tcPr>
          <w:p w14:paraId="5515AF56" w14:textId="77777777" w:rsidR="007D0BAA" w:rsidRPr="00B75784" w:rsidRDefault="007D0BAA" w:rsidP="007D0BAA">
            <w:pPr>
              <w:jc w:val="center"/>
              <w:textAlignment w:val="baseline"/>
              <w:rPr>
                <w:szCs w:val="24"/>
              </w:rPr>
            </w:pPr>
          </w:p>
        </w:tc>
        <w:tc>
          <w:tcPr>
            <w:tcW w:w="1080" w:type="dxa"/>
            <w:tcBorders>
              <w:top w:val="single" w:sz="4" w:space="0" w:color="auto"/>
              <w:left w:val="single" w:sz="4" w:space="0" w:color="auto"/>
              <w:bottom w:val="single" w:sz="4" w:space="0" w:color="auto"/>
              <w:right w:val="nil"/>
            </w:tcBorders>
            <w:shd w:val="clear" w:color="auto" w:fill="auto"/>
            <w:vAlign w:val="bottom"/>
          </w:tcPr>
          <w:p w14:paraId="37BB9190" w14:textId="4F0EE7DA" w:rsidR="007D0BAA" w:rsidRPr="00B75784" w:rsidRDefault="007D0BAA" w:rsidP="007D0BAA">
            <w:pPr>
              <w:ind w:firstLine="177"/>
              <w:textAlignment w:val="baseline"/>
              <w:rPr>
                <w:szCs w:val="24"/>
              </w:rPr>
            </w:pPr>
            <w:r w:rsidRPr="007D0BAA">
              <w:rPr>
                <w:b/>
                <w:bCs/>
                <w:szCs w:val="24"/>
              </w:rPr>
              <w:t>Tab Q</w:t>
            </w:r>
          </w:p>
        </w:tc>
        <w:tc>
          <w:tcPr>
            <w:tcW w:w="6390" w:type="dxa"/>
            <w:tcBorders>
              <w:top w:val="single" w:sz="4" w:space="0" w:color="auto"/>
              <w:left w:val="nil"/>
              <w:bottom w:val="single" w:sz="4" w:space="0" w:color="auto"/>
              <w:right w:val="single" w:sz="6" w:space="0" w:color="auto"/>
            </w:tcBorders>
            <w:shd w:val="clear" w:color="auto" w:fill="auto"/>
            <w:vAlign w:val="bottom"/>
          </w:tcPr>
          <w:p w14:paraId="3BF460A4" w14:textId="0E1D272F" w:rsidR="007D0BAA" w:rsidRPr="00B75784" w:rsidRDefault="007D0BAA" w:rsidP="007D0BAA">
            <w:pPr>
              <w:ind w:firstLine="183"/>
              <w:textAlignment w:val="baseline"/>
              <w:rPr>
                <w:szCs w:val="24"/>
              </w:rPr>
            </w:pPr>
            <w:r w:rsidRPr="00B75784">
              <w:rPr>
                <w:szCs w:val="24"/>
              </w:rPr>
              <w:t xml:space="preserve">Project Equipment Form – IELCE, </w:t>
            </w:r>
            <w:r w:rsidRPr="007D0BAA">
              <w:rPr>
                <w:i/>
                <w:iCs/>
                <w:szCs w:val="24"/>
              </w:rPr>
              <w:t>if applicable</w:t>
            </w:r>
          </w:p>
        </w:tc>
        <w:tc>
          <w:tcPr>
            <w:tcW w:w="1260" w:type="dxa"/>
            <w:tcBorders>
              <w:top w:val="single" w:sz="6" w:space="0" w:color="auto"/>
              <w:left w:val="single" w:sz="4" w:space="0" w:color="auto"/>
              <w:bottom w:val="single" w:sz="6" w:space="0" w:color="auto"/>
              <w:right w:val="single" w:sz="6" w:space="0" w:color="auto"/>
            </w:tcBorders>
          </w:tcPr>
          <w:p w14:paraId="72D22CCD" w14:textId="77777777" w:rsidR="007D0BAA" w:rsidRPr="00B75784" w:rsidRDefault="007D0BAA" w:rsidP="006B6107">
            <w:pPr>
              <w:textAlignment w:val="baseline"/>
              <w:rPr>
                <w:szCs w:val="24"/>
              </w:rPr>
            </w:pPr>
          </w:p>
        </w:tc>
      </w:tr>
      <w:tr w:rsidR="007D0BAA" w:rsidRPr="00B75784" w14:paraId="0AD74157" w14:textId="77777777" w:rsidTr="007D0BAA">
        <w:trPr>
          <w:trHeight w:val="345"/>
        </w:trPr>
        <w:tc>
          <w:tcPr>
            <w:tcW w:w="1252" w:type="dxa"/>
            <w:vMerge/>
            <w:tcBorders>
              <w:left w:val="single" w:sz="4" w:space="0" w:color="auto"/>
              <w:right w:val="single" w:sz="6" w:space="0" w:color="auto"/>
            </w:tcBorders>
          </w:tcPr>
          <w:p w14:paraId="0ED13FE9" w14:textId="77777777" w:rsidR="007D0BAA" w:rsidRPr="00B75784" w:rsidRDefault="007D0BAA" w:rsidP="007D0BAA">
            <w:pPr>
              <w:jc w:val="center"/>
              <w:textAlignment w:val="baseline"/>
              <w:rPr>
                <w:szCs w:val="24"/>
              </w:rPr>
            </w:pPr>
          </w:p>
        </w:tc>
        <w:tc>
          <w:tcPr>
            <w:tcW w:w="1080" w:type="dxa"/>
            <w:tcBorders>
              <w:top w:val="single" w:sz="4" w:space="0" w:color="auto"/>
              <w:left w:val="single" w:sz="4" w:space="0" w:color="auto"/>
              <w:bottom w:val="single" w:sz="4" w:space="0" w:color="auto"/>
              <w:right w:val="nil"/>
            </w:tcBorders>
            <w:shd w:val="clear" w:color="auto" w:fill="auto"/>
            <w:vAlign w:val="bottom"/>
          </w:tcPr>
          <w:p w14:paraId="0C8D8A0A" w14:textId="09E173B6" w:rsidR="007D0BAA" w:rsidRPr="00B75784" w:rsidRDefault="007D0BAA" w:rsidP="007D0BAA">
            <w:pPr>
              <w:ind w:firstLine="177"/>
              <w:textAlignment w:val="baseline"/>
              <w:rPr>
                <w:szCs w:val="24"/>
              </w:rPr>
            </w:pPr>
            <w:r w:rsidRPr="007D0BAA">
              <w:rPr>
                <w:b/>
                <w:bCs/>
                <w:szCs w:val="24"/>
              </w:rPr>
              <w:t>Tab R</w:t>
            </w:r>
          </w:p>
        </w:tc>
        <w:tc>
          <w:tcPr>
            <w:tcW w:w="6390" w:type="dxa"/>
            <w:tcBorders>
              <w:top w:val="single" w:sz="4" w:space="0" w:color="auto"/>
              <w:left w:val="nil"/>
              <w:bottom w:val="single" w:sz="4" w:space="0" w:color="auto"/>
              <w:right w:val="single" w:sz="6" w:space="0" w:color="auto"/>
            </w:tcBorders>
            <w:shd w:val="clear" w:color="auto" w:fill="auto"/>
            <w:vAlign w:val="bottom"/>
          </w:tcPr>
          <w:p w14:paraId="2CF5648C" w14:textId="773097AA" w:rsidR="007D0BAA" w:rsidRPr="00B75784" w:rsidRDefault="007D0BAA" w:rsidP="007D0BAA">
            <w:pPr>
              <w:ind w:firstLine="183"/>
              <w:textAlignment w:val="baseline"/>
              <w:rPr>
                <w:szCs w:val="24"/>
              </w:rPr>
            </w:pPr>
            <w:r w:rsidRPr="00B75784">
              <w:rPr>
                <w:szCs w:val="24"/>
              </w:rPr>
              <w:t>County Allocations</w:t>
            </w:r>
          </w:p>
        </w:tc>
        <w:tc>
          <w:tcPr>
            <w:tcW w:w="1260" w:type="dxa"/>
            <w:tcBorders>
              <w:top w:val="single" w:sz="6" w:space="0" w:color="auto"/>
              <w:left w:val="single" w:sz="4" w:space="0" w:color="auto"/>
              <w:bottom w:val="single" w:sz="6" w:space="0" w:color="auto"/>
              <w:right w:val="single" w:sz="6" w:space="0" w:color="auto"/>
            </w:tcBorders>
          </w:tcPr>
          <w:p w14:paraId="5D1F0A33" w14:textId="77777777" w:rsidR="007D0BAA" w:rsidRPr="00B75784" w:rsidRDefault="007D0BAA" w:rsidP="006B6107">
            <w:pPr>
              <w:textAlignment w:val="baseline"/>
              <w:rPr>
                <w:szCs w:val="24"/>
              </w:rPr>
            </w:pPr>
          </w:p>
        </w:tc>
      </w:tr>
    </w:tbl>
    <w:p w14:paraId="233B5833" w14:textId="77777777" w:rsidR="0063215D" w:rsidRDefault="0063215D" w:rsidP="0063215D">
      <w:pPr>
        <w:pStyle w:val="Header"/>
        <w:tabs>
          <w:tab w:val="left" w:pos="1440"/>
          <w:tab w:val="left" w:pos="2070"/>
        </w:tabs>
        <w:spacing w:before="60" w:after="60"/>
        <w:rPr>
          <w:rFonts w:ascii="Arial" w:hAnsi="Arial" w:cs="Arial"/>
          <w:sz w:val="16"/>
          <w:szCs w:val="16"/>
        </w:rPr>
      </w:pPr>
    </w:p>
    <w:p w14:paraId="36B370D3" w14:textId="77777777" w:rsidR="0063215D" w:rsidRDefault="0063215D" w:rsidP="0063215D"/>
    <w:p w14:paraId="5F27D137" w14:textId="77777777" w:rsidR="00B43140" w:rsidRPr="00B43140" w:rsidRDefault="00B43140" w:rsidP="002A25D5">
      <w:pPr>
        <w:spacing w:after="100" w:afterAutospacing="1"/>
        <w:rPr>
          <w:b/>
          <w:color w:val="FF0000"/>
          <w:szCs w:val="24"/>
        </w:rPr>
      </w:pPr>
    </w:p>
    <w:sectPr w:rsidR="00B43140" w:rsidRPr="00B43140" w:rsidSect="00B43140">
      <w:footerReference w:type="default" r:id="rId59"/>
      <w:footerReference w:type="first" r:id="rId60"/>
      <w:pgSz w:w="12240" w:h="15840" w:code="1"/>
      <w:pgMar w:top="1008"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CD61A6" w14:textId="77777777" w:rsidR="001B360A" w:rsidRDefault="001B360A">
      <w:r>
        <w:separator/>
      </w:r>
    </w:p>
  </w:endnote>
  <w:endnote w:type="continuationSeparator" w:id="0">
    <w:p w14:paraId="1B89776A" w14:textId="77777777" w:rsidR="001B360A" w:rsidRDefault="001B3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BD9BBA" w14:textId="1259A0A1" w:rsidR="000D4847" w:rsidRPr="00BA5A05" w:rsidRDefault="000D4847">
    <w:pPr>
      <w:pStyle w:val="Footer"/>
      <w:jc w:val="center"/>
      <w:rPr>
        <w:caps/>
        <w:noProof/>
      </w:rPr>
    </w:pPr>
    <w:r w:rsidRPr="00BA5A05">
      <w:rPr>
        <w:caps/>
      </w:rPr>
      <w:fldChar w:fldCharType="begin"/>
    </w:r>
    <w:r w:rsidRPr="00BA5A05">
      <w:rPr>
        <w:caps/>
      </w:rPr>
      <w:instrText xml:space="preserve"> PAGE   \* MERGEFORMAT </w:instrText>
    </w:r>
    <w:r w:rsidRPr="00BA5A05">
      <w:rPr>
        <w:caps/>
      </w:rPr>
      <w:fldChar w:fldCharType="separate"/>
    </w:r>
    <w:r w:rsidR="00EA72E9">
      <w:rPr>
        <w:caps/>
        <w:noProof/>
      </w:rPr>
      <w:t>1</w:t>
    </w:r>
    <w:r w:rsidRPr="00BA5A05">
      <w:rPr>
        <w:caps/>
        <w:noProof/>
      </w:rPr>
      <w:fldChar w:fldCharType="end"/>
    </w:r>
  </w:p>
  <w:p w14:paraId="700C233B" w14:textId="77777777" w:rsidR="000D4847" w:rsidRDefault="000D4847">
    <w:pPr>
      <w:pStyle w:val="Footer"/>
    </w:pPr>
    <w:r>
      <w:t>DOE 905D May 2022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BC12C" w14:textId="77777777" w:rsidR="000D4847" w:rsidRDefault="000D4847" w:rsidP="00B56B04">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443155" w14:textId="77777777" w:rsidR="000D4847" w:rsidRDefault="000D4847"/>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3F6FD" w14:textId="77777777" w:rsidR="000D4847" w:rsidRDefault="000D4847" w:rsidP="00B56B0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A08A0C" w14:textId="77777777" w:rsidR="001B360A" w:rsidRDefault="001B360A">
      <w:r>
        <w:separator/>
      </w:r>
    </w:p>
  </w:footnote>
  <w:footnote w:type="continuationSeparator" w:id="0">
    <w:p w14:paraId="1C0A0668" w14:textId="77777777" w:rsidR="001B360A" w:rsidRDefault="001B36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515AE"/>
    <w:multiLevelType w:val="multilevel"/>
    <w:tmpl w:val="9F3C3AB2"/>
    <w:lvl w:ilvl="0">
      <w:start w:val="1"/>
      <w:numFmt w:val="bullet"/>
      <w:lvlText w:val="o"/>
      <w:lvlJc w:val="left"/>
      <w:pPr>
        <w:tabs>
          <w:tab w:val="num" w:pos="6570"/>
        </w:tabs>
        <w:ind w:left="6570" w:hanging="360"/>
      </w:pPr>
      <w:rPr>
        <w:rFonts w:ascii="Courier New" w:hAnsi="Courier New" w:cs="Courier New" w:hint="default"/>
        <w:sz w:val="20"/>
      </w:rPr>
    </w:lvl>
    <w:lvl w:ilvl="1" w:tentative="1">
      <w:numFmt w:val="bullet"/>
      <w:lvlText w:val="o"/>
      <w:lvlJc w:val="left"/>
      <w:pPr>
        <w:tabs>
          <w:tab w:val="num" w:pos="7290"/>
        </w:tabs>
        <w:ind w:left="7290" w:hanging="360"/>
      </w:pPr>
      <w:rPr>
        <w:rFonts w:ascii="Courier New" w:hAnsi="Courier New" w:hint="default"/>
        <w:sz w:val="20"/>
      </w:rPr>
    </w:lvl>
    <w:lvl w:ilvl="2" w:tentative="1">
      <w:numFmt w:val="bullet"/>
      <w:lvlText w:val=""/>
      <w:lvlJc w:val="left"/>
      <w:pPr>
        <w:tabs>
          <w:tab w:val="num" w:pos="8010"/>
        </w:tabs>
        <w:ind w:left="8010" w:hanging="360"/>
      </w:pPr>
      <w:rPr>
        <w:rFonts w:ascii="Wingdings" w:hAnsi="Wingdings" w:hint="default"/>
        <w:sz w:val="20"/>
      </w:rPr>
    </w:lvl>
    <w:lvl w:ilvl="3" w:tentative="1">
      <w:numFmt w:val="bullet"/>
      <w:lvlText w:val=""/>
      <w:lvlJc w:val="left"/>
      <w:pPr>
        <w:tabs>
          <w:tab w:val="num" w:pos="8730"/>
        </w:tabs>
        <w:ind w:left="8730" w:hanging="360"/>
      </w:pPr>
      <w:rPr>
        <w:rFonts w:ascii="Wingdings" w:hAnsi="Wingdings" w:hint="default"/>
        <w:sz w:val="20"/>
      </w:rPr>
    </w:lvl>
    <w:lvl w:ilvl="4" w:tentative="1">
      <w:numFmt w:val="bullet"/>
      <w:lvlText w:val=""/>
      <w:lvlJc w:val="left"/>
      <w:pPr>
        <w:tabs>
          <w:tab w:val="num" w:pos="9450"/>
        </w:tabs>
        <w:ind w:left="9450" w:hanging="360"/>
      </w:pPr>
      <w:rPr>
        <w:rFonts w:ascii="Wingdings" w:hAnsi="Wingdings" w:hint="default"/>
        <w:sz w:val="20"/>
      </w:rPr>
    </w:lvl>
    <w:lvl w:ilvl="5" w:tentative="1">
      <w:numFmt w:val="bullet"/>
      <w:lvlText w:val=""/>
      <w:lvlJc w:val="left"/>
      <w:pPr>
        <w:tabs>
          <w:tab w:val="num" w:pos="10170"/>
        </w:tabs>
        <w:ind w:left="10170" w:hanging="360"/>
      </w:pPr>
      <w:rPr>
        <w:rFonts w:ascii="Wingdings" w:hAnsi="Wingdings" w:hint="default"/>
        <w:sz w:val="20"/>
      </w:rPr>
    </w:lvl>
    <w:lvl w:ilvl="6" w:tentative="1">
      <w:numFmt w:val="bullet"/>
      <w:lvlText w:val=""/>
      <w:lvlJc w:val="left"/>
      <w:pPr>
        <w:tabs>
          <w:tab w:val="num" w:pos="10890"/>
        </w:tabs>
        <w:ind w:left="10890" w:hanging="360"/>
      </w:pPr>
      <w:rPr>
        <w:rFonts w:ascii="Wingdings" w:hAnsi="Wingdings" w:hint="default"/>
        <w:sz w:val="20"/>
      </w:rPr>
    </w:lvl>
    <w:lvl w:ilvl="7" w:tentative="1">
      <w:numFmt w:val="bullet"/>
      <w:lvlText w:val=""/>
      <w:lvlJc w:val="left"/>
      <w:pPr>
        <w:tabs>
          <w:tab w:val="num" w:pos="11610"/>
        </w:tabs>
        <w:ind w:left="11610" w:hanging="360"/>
      </w:pPr>
      <w:rPr>
        <w:rFonts w:ascii="Wingdings" w:hAnsi="Wingdings" w:hint="default"/>
        <w:sz w:val="20"/>
      </w:rPr>
    </w:lvl>
    <w:lvl w:ilvl="8" w:tentative="1">
      <w:numFmt w:val="bullet"/>
      <w:lvlText w:val=""/>
      <w:lvlJc w:val="left"/>
      <w:pPr>
        <w:tabs>
          <w:tab w:val="num" w:pos="12330"/>
        </w:tabs>
        <w:ind w:left="12330" w:hanging="360"/>
      </w:pPr>
      <w:rPr>
        <w:rFonts w:ascii="Wingdings" w:hAnsi="Wingdings" w:hint="default"/>
        <w:sz w:val="20"/>
      </w:rPr>
    </w:lvl>
  </w:abstractNum>
  <w:abstractNum w:abstractNumId="1" w15:restartNumberingAfterBreak="0">
    <w:nsid w:val="00D5105C"/>
    <w:multiLevelType w:val="hybridMultilevel"/>
    <w:tmpl w:val="24A88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52510E"/>
    <w:multiLevelType w:val="hybridMultilevel"/>
    <w:tmpl w:val="A58EBB9A"/>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3" w15:restartNumberingAfterBreak="0">
    <w:nsid w:val="036869C0"/>
    <w:multiLevelType w:val="hybridMultilevel"/>
    <w:tmpl w:val="8366564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 w15:restartNumberingAfterBreak="0">
    <w:nsid w:val="05827A69"/>
    <w:multiLevelType w:val="hybridMultilevel"/>
    <w:tmpl w:val="09208814"/>
    <w:lvl w:ilvl="0" w:tplc="01903D20">
      <w:start w:val="1"/>
      <w:numFmt w:val="lowerLetter"/>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05C928E1"/>
    <w:multiLevelType w:val="hybridMultilevel"/>
    <w:tmpl w:val="CF56A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D53DB1"/>
    <w:multiLevelType w:val="hybridMultilevel"/>
    <w:tmpl w:val="DDC68BA0"/>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7" w15:restartNumberingAfterBreak="0">
    <w:nsid w:val="072B300B"/>
    <w:multiLevelType w:val="multilevel"/>
    <w:tmpl w:val="13C4B1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upperLetter"/>
      <w:lvlText w:val="%3."/>
      <w:lvlJc w:val="left"/>
      <w:pPr>
        <w:ind w:left="2160" w:hanging="360"/>
      </w:pPr>
      <w:rPr>
        <w:rFonts w:hint="default"/>
        <w:b/>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B532229"/>
    <w:multiLevelType w:val="hybridMultilevel"/>
    <w:tmpl w:val="065C5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194A20"/>
    <w:multiLevelType w:val="singleLevel"/>
    <w:tmpl w:val="ECF2AF78"/>
    <w:lvl w:ilvl="0">
      <w:start w:val="1"/>
      <w:numFmt w:val="upperLetter"/>
      <w:lvlText w:val="%1."/>
      <w:lvlJc w:val="left"/>
      <w:pPr>
        <w:tabs>
          <w:tab w:val="num" w:pos="360"/>
        </w:tabs>
        <w:ind w:left="360" w:hanging="360"/>
      </w:pPr>
      <w:rPr>
        <w:rFonts w:ascii="Times New Roman" w:hAnsi="Times New Roman" w:hint="default"/>
        <w:b/>
        <w:i w:val="0"/>
      </w:rPr>
    </w:lvl>
  </w:abstractNum>
  <w:abstractNum w:abstractNumId="10" w15:restartNumberingAfterBreak="0">
    <w:nsid w:val="0ECB3F50"/>
    <w:multiLevelType w:val="hybridMultilevel"/>
    <w:tmpl w:val="946465C6"/>
    <w:lvl w:ilvl="0" w:tplc="D1205E66">
      <w:start w:val="1"/>
      <w:numFmt w:val="decimal"/>
      <w:lvlText w:val="%1."/>
      <w:lvlJc w:val="left"/>
      <w:pPr>
        <w:ind w:left="1136" w:hanging="360"/>
      </w:pPr>
      <w:rPr>
        <w:rFonts w:hint="default"/>
        <w:i w:val="0"/>
        <w:color w:val="000000"/>
      </w:rPr>
    </w:lvl>
    <w:lvl w:ilvl="1" w:tplc="04090019">
      <w:start w:val="1"/>
      <w:numFmt w:val="lowerLetter"/>
      <w:lvlText w:val="%2."/>
      <w:lvlJc w:val="left"/>
      <w:pPr>
        <w:ind w:left="1856" w:hanging="360"/>
      </w:pPr>
    </w:lvl>
    <w:lvl w:ilvl="2" w:tplc="0409001B">
      <w:start w:val="1"/>
      <w:numFmt w:val="lowerRoman"/>
      <w:lvlText w:val="%3."/>
      <w:lvlJc w:val="right"/>
      <w:pPr>
        <w:ind w:left="2576" w:hanging="180"/>
      </w:pPr>
    </w:lvl>
    <w:lvl w:ilvl="3" w:tplc="0409000F" w:tentative="1">
      <w:start w:val="1"/>
      <w:numFmt w:val="decimal"/>
      <w:lvlText w:val="%4."/>
      <w:lvlJc w:val="left"/>
      <w:pPr>
        <w:ind w:left="3296" w:hanging="360"/>
      </w:pPr>
    </w:lvl>
    <w:lvl w:ilvl="4" w:tplc="04090019" w:tentative="1">
      <w:start w:val="1"/>
      <w:numFmt w:val="lowerLetter"/>
      <w:lvlText w:val="%5."/>
      <w:lvlJc w:val="left"/>
      <w:pPr>
        <w:ind w:left="4016" w:hanging="360"/>
      </w:pPr>
    </w:lvl>
    <w:lvl w:ilvl="5" w:tplc="0409001B" w:tentative="1">
      <w:start w:val="1"/>
      <w:numFmt w:val="lowerRoman"/>
      <w:lvlText w:val="%6."/>
      <w:lvlJc w:val="right"/>
      <w:pPr>
        <w:ind w:left="4736" w:hanging="180"/>
      </w:pPr>
    </w:lvl>
    <w:lvl w:ilvl="6" w:tplc="0409000F" w:tentative="1">
      <w:start w:val="1"/>
      <w:numFmt w:val="decimal"/>
      <w:lvlText w:val="%7."/>
      <w:lvlJc w:val="left"/>
      <w:pPr>
        <w:ind w:left="5456" w:hanging="360"/>
      </w:pPr>
    </w:lvl>
    <w:lvl w:ilvl="7" w:tplc="04090019" w:tentative="1">
      <w:start w:val="1"/>
      <w:numFmt w:val="lowerLetter"/>
      <w:lvlText w:val="%8."/>
      <w:lvlJc w:val="left"/>
      <w:pPr>
        <w:ind w:left="6176" w:hanging="360"/>
      </w:pPr>
    </w:lvl>
    <w:lvl w:ilvl="8" w:tplc="0409001B" w:tentative="1">
      <w:start w:val="1"/>
      <w:numFmt w:val="lowerRoman"/>
      <w:lvlText w:val="%9."/>
      <w:lvlJc w:val="right"/>
      <w:pPr>
        <w:ind w:left="6896" w:hanging="180"/>
      </w:pPr>
    </w:lvl>
  </w:abstractNum>
  <w:abstractNum w:abstractNumId="11" w15:restartNumberingAfterBreak="0">
    <w:nsid w:val="10942C26"/>
    <w:multiLevelType w:val="hybridMultilevel"/>
    <w:tmpl w:val="9B8A9944"/>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2" w15:restartNumberingAfterBreak="0">
    <w:nsid w:val="13747203"/>
    <w:multiLevelType w:val="hybridMultilevel"/>
    <w:tmpl w:val="185AB690"/>
    <w:lvl w:ilvl="0" w:tplc="11FC3CAC">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39F0006"/>
    <w:multiLevelType w:val="hybridMultilevel"/>
    <w:tmpl w:val="49B8945A"/>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158F48A8"/>
    <w:multiLevelType w:val="multilevel"/>
    <w:tmpl w:val="0E38FA8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8233D8A"/>
    <w:multiLevelType w:val="hybridMultilevel"/>
    <w:tmpl w:val="36C233BE"/>
    <w:lvl w:ilvl="0" w:tplc="04090019">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6" w15:restartNumberingAfterBreak="0">
    <w:nsid w:val="182B6930"/>
    <w:multiLevelType w:val="hybridMultilevel"/>
    <w:tmpl w:val="314A70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18DA1F91"/>
    <w:multiLevelType w:val="hybridMultilevel"/>
    <w:tmpl w:val="7CD444A8"/>
    <w:lvl w:ilvl="0" w:tplc="434C09F8">
      <w:start w:val="1"/>
      <w:numFmt w:val="decimal"/>
      <w:lvlText w:val="%1."/>
      <w:lvlJc w:val="left"/>
      <w:pPr>
        <w:tabs>
          <w:tab w:val="num" w:pos="360"/>
        </w:tabs>
        <w:ind w:left="360" w:hanging="360"/>
      </w:pPr>
    </w:lvl>
    <w:lvl w:ilvl="1" w:tplc="CB04145C">
      <w:start w:val="174"/>
      <w:numFmt w:val="bullet"/>
      <w:lvlText w:val="•"/>
      <w:lvlJc w:val="left"/>
      <w:pPr>
        <w:tabs>
          <w:tab w:val="num" w:pos="1080"/>
        </w:tabs>
        <w:ind w:left="1080" w:hanging="360"/>
      </w:pPr>
      <w:rPr>
        <w:rFonts w:ascii="Arial" w:hAnsi="Arial" w:hint="default"/>
      </w:rPr>
    </w:lvl>
    <w:lvl w:ilvl="2" w:tplc="5B44B5A0" w:tentative="1">
      <w:start w:val="1"/>
      <w:numFmt w:val="decimal"/>
      <w:lvlText w:val="%3."/>
      <w:lvlJc w:val="left"/>
      <w:pPr>
        <w:tabs>
          <w:tab w:val="num" w:pos="1800"/>
        </w:tabs>
        <w:ind w:left="1800" w:hanging="360"/>
      </w:pPr>
    </w:lvl>
    <w:lvl w:ilvl="3" w:tplc="3488CD70" w:tentative="1">
      <w:start w:val="1"/>
      <w:numFmt w:val="decimal"/>
      <w:lvlText w:val="%4."/>
      <w:lvlJc w:val="left"/>
      <w:pPr>
        <w:tabs>
          <w:tab w:val="num" w:pos="2520"/>
        </w:tabs>
        <w:ind w:left="2520" w:hanging="360"/>
      </w:pPr>
    </w:lvl>
    <w:lvl w:ilvl="4" w:tplc="C9E04964" w:tentative="1">
      <w:start w:val="1"/>
      <w:numFmt w:val="decimal"/>
      <w:lvlText w:val="%5."/>
      <w:lvlJc w:val="left"/>
      <w:pPr>
        <w:tabs>
          <w:tab w:val="num" w:pos="3240"/>
        </w:tabs>
        <w:ind w:left="3240" w:hanging="360"/>
      </w:pPr>
    </w:lvl>
    <w:lvl w:ilvl="5" w:tplc="18DC1496" w:tentative="1">
      <w:start w:val="1"/>
      <w:numFmt w:val="decimal"/>
      <w:lvlText w:val="%6."/>
      <w:lvlJc w:val="left"/>
      <w:pPr>
        <w:tabs>
          <w:tab w:val="num" w:pos="3960"/>
        </w:tabs>
        <w:ind w:left="3960" w:hanging="360"/>
      </w:pPr>
    </w:lvl>
    <w:lvl w:ilvl="6" w:tplc="3BC44D8A" w:tentative="1">
      <w:start w:val="1"/>
      <w:numFmt w:val="decimal"/>
      <w:lvlText w:val="%7."/>
      <w:lvlJc w:val="left"/>
      <w:pPr>
        <w:tabs>
          <w:tab w:val="num" w:pos="4680"/>
        </w:tabs>
        <w:ind w:left="4680" w:hanging="360"/>
      </w:pPr>
    </w:lvl>
    <w:lvl w:ilvl="7" w:tplc="354E6302" w:tentative="1">
      <w:start w:val="1"/>
      <w:numFmt w:val="decimal"/>
      <w:lvlText w:val="%8."/>
      <w:lvlJc w:val="left"/>
      <w:pPr>
        <w:tabs>
          <w:tab w:val="num" w:pos="5400"/>
        </w:tabs>
        <w:ind w:left="5400" w:hanging="360"/>
      </w:pPr>
    </w:lvl>
    <w:lvl w:ilvl="8" w:tplc="BD26CB24" w:tentative="1">
      <w:start w:val="1"/>
      <w:numFmt w:val="decimal"/>
      <w:lvlText w:val="%9."/>
      <w:lvlJc w:val="left"/>
      <w:pPr>
        <w:tabs>
          <w:tab w:val="num" w:pos="6120"/>
        </w:tabs>
        <w:ind w:left="6120" w:hanging="360"/>
      </w:pPr>
    </w:lvl>
  </w:abstractNum>
  <w:abstractNum w:abstractNumId="18" w15:restartNumberingAfterBreak="0">
    <w:nsid w:val="1C192522"/>
    <w:multiLevelType w:val="hybridMultilevel"/>
    <w:tmpl w:val="3B4E7AD4"/>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9" w15:restartNumberingAfterBreak="0">
    <w:nsid w:val="1E2F2ED8"/>
    <w:multiLevelType w:val="hybridMultilevel"/>
    <w:tmpl w:val="B6A0895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F1D5B04"/>
    <w:multiLevelType w:val="hybridMultilevel"/>
    <w:tmpl w:val="36EA3678"/>
    <w:lvl w:ilvl="0" w:tplc="50067B72">
      <w:start w:val="1"/>
      <w:numFmt w:val="decimal"/>
      <w:lvlText w:val="%1)"/>
      <w:lvlJc w:val="left"/>
      <w:pPr>
        <w:tabs>
          <w:tab w:val="num" w:pos="990"/>
        </w:tabs>
        <w:ind w:left="99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23623E1"/>
    <w:multiLevelType w:val="hybridMultilevel"/>
    <w:tmpl w:val="918E9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43C2843"/>
    <w:multiLevelType w:val="hybridMultilevel"/>
    <w:tmpl w:val="769A8DB2"/>
    <w:lvl w:ilvl="0" w:tplc="472852FE">
      <w:start w:val="1"/>
      <w:numFmt w:val="bullet"/>
      <w:lvlText w:val=""/>
      <w:lvlJc w:val="left"/>
      <w:pPr>
        <w:ind w:left="720" w:hanging="360"/>
      </w:pPr>
      <w:rPr>
        <w:rFonts w:ascii="Symbol" w:hAnsi="Symbol" w:hint="default"/>
      </w:rPr>
    </w:lvl>
    <w:lvl w:ilvl="1" w:tplc="61AA1638">
      <w:start w:val="1"/>
      <w:numFmt w:val="bullet"/>
      <w:lvlText w:val="o"/>
      <w:lvlJc w:val="left"/>
      <w:pPr>
        <w:ind w:left="1440" w:hanging="360"/>
      </w:pPr>
      <w:rPr>
        <w:rFonts w:ascii="Courier New" w:hAnsi="Courier New" w:hint="default"/>
      </w:rPr>
    </w:lvl>
    <w:lvl w:ilvl="2" w:tplc="E168F660">
      <w:start w:val="1"/>
      <w:numFmt w:val="bullet"/>
      <w:lvlText w:val=""/>
      <w:lvlJc w:val="left"/>
      <w:pPr>
        <w:ind w:left="2160" w:hanging="360"/>
      </w:pPr>
      <w:rPr>
        <w:rFonts w:ascii="Wingdings" w:hAnsi="Wingdings" w:hint="default"/>
      </w:rPr>
    </w:lvl>
    <w:lvl w:ilvl="3" w:tplc="49CA2AC4">
      <w:start w:val="1"/>
      <w:numFmt w:val="bullet"/>
      <w:lvlText w:val=""/>
      <w:lvlJc w:val="left"/>
      <w:pPr>
        <w:ind w:left="2880" w:hanging="360"/>
      </w:pPr>
      <w:rPr>
        <w:rFonts w:ascii="Symbol" w:hAnsi="Symbol" w:hint="default"/>
      </w:rPr>
    </w:lvl>
    <w:lvl w:ilvl="4" w:tplc="063A3946">
      <w:start w:val="1"/>
      <w:numFmt w:val="bullet"/>
      <w:lvlText w:val="o"/>
      <w:lvlJc w:val="left"/>
      <w:pPr>
        <w:ind w:left="3600" w:hanging="360"/>
      </w:pPr>
      <w:rPr>
        <w:rFonts w:ascii="Courier New" w:hAnsi="Courier New" w:hint="default"/>
      </w:rPr>
    </w:lvl>
    <w:lvl w:ilvl="5" w:tplc="BCBE7940">
      <w:start w:val="1"/>
      <w:numFmt w:val="bullet"/>
      <w:lvlText w:val=""/>
      <w:lvlJc w:val="left"/>
      <w:pPr>
        <w:ind w:left="4320" w:hanging="360"/>
      </w:pPr>
      <w:rPr>
        <w:rFonts w:ascii="Wingdings" w:hAnsi="Wingdings" w:hint="default"/>
      </w:rPr>
    </w:lvl>
    <w:lvl w:ilvl="6" w:tplc="FAE232BE">
      <w:start w:val="1"/>
      <w:numFmt w:val="bullet"/>
      <w:lvlText w:val=""/>
      <w:lvlJc w:val="left"/>
      <w:pPr>
        <w:ind w:left="5040" w:hanging="360"/>
      </w:pPr>
      <w:rPr>
        <w:rFonts w:ascii="Symbol" w:hAnsi="Symbol" w:hint="default"/>
      </w:rPr>
    </w:lvl>
    <w:lvl w:ilvl="7" w:tplc="197C03BE">
      <w:start w:val="1"/>
      <w:numFmt w:val="bullet"/>
      <w:lvlText w:val="o"/>
      <w:lvlJc w:val="left"/>
      <w:pPr>
        <w:ind w:left="5760" w:hanging="360"/>
      </w:pPr>
      <w:rPr>
        <w:rFonts w:ascii="Courier New" w:hAnsi="Courier New" w:hint="default"/>
      </w:rPr>
    </w:lvl>
    <w:lvl w:ilvl="8" w:tplc="CAEEB540">
      <w:start w:val="1"/>
      <w:numFmt w:val="bullet"/>
      <w:lvlText w:val=""/>
      <w:lvlJc w:val="left"/>
      <w:pPr>
        <w:ind w:left="6480" w:hanging="360"/>
      </w:pPr>
      <w:rPr>
        <w:rFonts w:ascii="Wingdings" w:hAnsi="Wingdings" w:hint="default"/>
      </w:rPr>
    </w:lvl>
  </w:abstractNum>
  <w:abstractNum w:abstractNumId="23" w15:restartNumberingAfterBreak="0">
    <w:nsid w:val="2B115472"/>
    <w:multiLevelType w:val="hybridMultilevel"/>
    <w:tmpl w:val="F8EACCE4"/>
    <w:lvl w:ilvl="0" w:tplc="88DCED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B366CF7"/>
    <w:multiLevelType w:val="hybridMultilevel"/>
    <w:tmpl w:val="244E1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BC73889"/>
    <w:multiLevelType w:val="hybridMultilevel"/>
    <w:tmpl w:val="214483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D513D32"/>
    <w:multiLevelType w:val="hybridMultilevel"/>
    <w:tmpl w:val="0D444F66"/>
    <w:lvl w:ilvl="0" w:tplc="04090001">
      <w:start w:val="1"/>
      <w:numFmt w:val="bullet"/>
      <w:lvlText w:val=""/>
      <w:lvlJc w:val="left"/>
      <w:pPr>
        <w:ind w:left="1099" w:hanging="360"/>
      </w:pPr>
      <w:rPr>
        <w:rFonts w:ascii="Symbol" w:hAnsi="Symbol" w:hint="default"/>
      </w:rPr>
    </w:lvl>
    <w:lvl w:ilvl="1" w:tplc="04090003" w:tentative="1">
      <w:start w:val="1"/>
      <w:numFmt w:val="bullet"/>
      <w:lvlText w:val="o"/>
      <w:lvlJc w:val="left"/>
      <w:pPr>
        <w:ind w:left="1819" w:hanging="360"/>
      </w:pPr>
      <w:rPr>
        <w:rFonts w:ascii="Courier New" w:hAnsi="Courier New" w:cs="Courier New" w:hint="default"/>
      </w:rPr>
    </w:lvl>
    <w:lvl w:ilvl="2" w:tplc="04090005" w:tentative="1">
      <w:start w:val="1"/>
      <w:numFmt w:val="bullet"/>
      <w:lvlText w:val=""/>
      <w:lvlJc w:val="left"/>
      <w:pPr>
        <w:ind w:left="2539" w:hanging="360"/>
      </w:pPr>
      <w:rPr>
        <w:rFonts w:ascii="Wingdings" w:hAnsi="Wingdings" w:hint="default"/>
      </w:rPr>
    </w:lvl>
    <w:lvl w:ilvl="3" w:tplc="04090001" w:tentative="1">
      <w:start w:val="1"/>
      <w:numFmt w:val="bullet"/>
      <w:lvlText w:val=""/>
      <w:lvlJc w:val="left"/>
      <w:pPr>
        <w:ind w:left="3259" w:hanging="360"/>
      </w:pPr>
      <w:rPr>
        <w:rFonts w:ascii="Symbol" w:hAnsi="Symbol" w:hint="default"/>
      </w:rPr>
    </w:lvl>
    <w:lvl w:ilvl="4" w:tplc="04090003" w:tentative="1">
      <w:start w:val="1"/>
      <w:numFmt w:val="bullet"/>
      <w:lvlText w:val="o"/>
      <w:lvlJc w:val="left"/>
      <w:pPr>
        <w:ind w:left="3979" w:hanging="360"/>
      </w:pPr>
      <w:rPr>
        <w:rFonts w:ascii="Courier New" w:hAnsi="Courier New" w:cs="Courier New" w:hint="default"/>
      </w:rPr>
    </w:lvl>
    <w:lvl w:ilvl="5" w:tplc="04090005" w:tentative="1">
      <w:start w:val="1"/>
      <w:numFmt w:val="bullet"/>
      <w:lvlText w:val=""/>
      <w:lvlJc w:val="left"/>
      <w:pPr>
        <w:ind w:left="4699" w:hanging="360"/>
      </w:pPr>
      <w:rPr>
        <w:rFonts w:ascii="Wingdings" w:hAnsi="Wingdings" w:hint="default"/>
      </w:rPr>
    </w:lvl>
    <w:lvl w:ilvl="6" w:tplc="04090001" w:tentative="1">
      <w:start w:val="1"/>
      <w:numFmt w:val="bullet"/>
      <w:lvlText w:val=""/>
      <w:lvlJc w:val="left"/>
      <w:pPr>
        <w:ind w:left="5419" w:hanging="360"/>
      </w:pPr>
      <w:rPr>
        <w:rFonts w:ascii="Symbol" w:hAnsi="Symbol" w:hint="default"/>
      </w:rPr>
    </w:lvl>
    <w:lvl w:ilvl="7" w:tplc="04090003" w:tentative="1">
      <w:start w:val="1"/>
      <w:numFmt w:val="bullet"/>
      <w:lvlText w:val="o"/>
      <w:lvlJc w:val="left"/>
      <w:pPr>
        <w:ind w:left="6139" w:hanging="360"/>
      </w:pPr>
      <w:rPr>
        <w:rFonts w:ascii="Courier New" w:hAnsi="Courier New" w:cs="Courier New" w:hint="default"/>
      </w:rPr>
    </w:lvl>
    <w:lvl w:ilvl="8" w:tplc="04090005" w:tentative="1">
      <w:start w:val="1"/>
      <w:numFmt w:val="bullet"/>
      <w:lvlText w:val=""/>
      <w:lvlJc w:val="left"/>
      <w:pPr>
        <w:ind w:left="6859" w:hanging="360"/>
      </w:pPr>
      <w:rPr>
        <w:rFonts w:ascii="Wingdings" w:hAnsi="Wingdings" w:hint="default"/>
      </w:rPr>
    </w:lvl>
  </w:abstractNum>
  <w:abstractNum w:abstractNumId="27" w15:restartNumberingAfterBreak="0">
    <w:nsid w:val="2FED445A"/>
    <w:multiLevelType w:val="hybridMultilevel"/>
    <w:tmpl w:val="EED64E6E"/>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8" w15:restartNumberingAfterBreak="0">
    <w:nsid w:val="3057251A"/>
    <w:multiLevelType w:val="hybridMultilevel"/>
    <w:tmpl w:val="45D21B66"/>
    <w:lvl w:ilvl="0" w:tplc="7E10AC4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4FD7A26"/>
    <w:multiLevelType w:val="hybridMultilevel"/>
    <w:tmpl w:val="C786ECB6"/>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30" w15:restartNumberingAfterBreak="0">
    <w:nsid w:val="368961DE"/>
    <w:multiLevelType w:val="hybridMultilevel"/>
    <w:tmpl w:val="8100636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38A97B11"/>
    <w:multiLevelType w:val="hybridMultilevel"/>
    <w:tmpl w:val="0BC29310"/>
    <w:lvl w:ilvl="0" w:tplc="FFFFFFFF">
      <w:start w:val="1"/>
      <w:numFmt w:val="lowerLetter"/>
      <w:lvlText w:val="%1)"/>
      <w:lvlJc w:val="left"/>
      <w:pPr>
        <w:ind w:left="198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2" w15:restartNumberingAfterBreak="0">
    <w:nsid w:val="39010924"/>
    <w:multiLevelType w:val="hybridMultilevel"/>
    <w:tmpl w:val="214483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991396B"/>
    <w:multiLevelType w:val="hybridMultilevel"/>
    <w:tmpl w:val="C8A01A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39B10648"/>
    <w:multiLevelType w:val="hybridMultilevel"/>
    <w:tmpl w:val="C70A5A6E"/>
    <w:lvl w:ilvl="0" w:tplc="BFB040D6">
      <w:start w:val="8"/>
      <w:numFmt w:val="upperLetter"/>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9D42922"/>
    <w:multiLevelType w:val="hybridMultilevel"/>
    <w:tmpl w:val="F676CEF8"/>
    <w:lvl w:ilvl="0" w:tplc="91C6FF90">
      <w:start w:val="1"/>
      <w:numFmt w:val="lowerLetter"/>
      <w:lvlText w:val="%1."/>
      <w:lvlJc w:val="left"/>
      <w:pPr>
        <w:ind w:left="1440" w:firstLine="0"/>
      </w:pPr>
      <w:rPr>
        <w:rFonts w:ascii="Times New Roman" w:eastAsia="Times New Roman" w:hAnsi="Times New Roman" w:cs="Times New Roman" w:hint="default"/>
        <w:b w:val="0"/>
        <w:i w:val="0"/>
        <w:strike w:val="0"/>
        <w:dstrike w:val="0"/>
        <w:color w:val="000000"/>
        <w:sz w:val="24"/>
        <w:szCs w:val="24"/>
        <w:u w:val="none" w:color="000000"/>
        <w:effect w:val="none"/>
        <w:bdr w:val="none" w:sz="0" w:space="0" w:color="auto" w:frame="1"/>
        <w:vertAlign w:val="baseline"/>
      </w:rPr>
    </w:lvl>
    <w:lvl w:ilvl="1" w:tplc="8D462CE2">
      <w:start w:val="1"/>
      <w:numFmt w:val="lowerLetter"/>
      <w:lvlText w:val="%2"/>
      <w:lvlJc w:val="left"/>
      <w:pPr>
        <w:ind w:left="225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228A5566">
      <w:start w:val="1"/>
      <w:numFmt w:val="lowerRoman"/>
      <w:lvlText w:val="%3"/>
      <w:lvlJc w:val="left"/>
      <w:pPr>
        <w:ind w:left="297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8132EAE6">
      <w:start w:val="1"/>
      <w:numFmt w:val="decimal"/>
      <w:lvlText w:val="%4"/>
      <w:lvlJc w:val="left"/>
      <w:pPr>
        <w:ind w:left="369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182A62FC">
      <w:start w:val="1"/>
      <w:numFmt w:val="lowerLetter"/>
      <w:lvlText w:val="%5"/>
      <w:lvlJc w:val="left"/>
      <w:pPr>
        <w:ind w:left="441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D00CFDF0">
      <w:start w:val="1"/>
      <w:numFmt w:val="lowerRoman"/>
      <w:lvlText w:val="%6"/>
      <w:lvlJc w:val="left"/>
      <w:pPr>
        <w:ind w:left="513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81B68D4A">
      <w:start w:val="1"/>
      <w:numFmt w:val="decimal"/>
      <w:lvlText w:val="%7"/>
      <w:lvlJc w:val="left"/>
      <w:pPr>
        <w:ind w:left="585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B66CE454">
      <w:start w:val="1"/>
      <w:numFmt w:val="lowerLetter"/>
      <w:lvlText w:val="%8"/>
      <w:lvlJc w:val="left"/>
      <w:pPr>
        <w:ind w:left="657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0ADE2F3A">
      <w:start w:val="1"/>
      <w:numFmt w:val="lowerRoman"/>
      <w:lvlText w:val="%9"/>
      <w:lvlJc w:val="left"/>
      <w:pPr>
        <w:ind w:left="729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6" w15:restartNumberingAfterBreak="0">
    <w:nsid w:val="3A4F24C9"/>
    <w:multiLevelType w:val="hybridMultilevel"/>
    <w:tmpl w:val="AECA1084"/>
    <w:lvl w:ilvl="0" w:tplc="1A4A0CEA">
      <w:start w:val="1"/>
      <w:numFmt w:val="upperLetter"/>
      <w:lvlText w:val="%1-"/>
      <w:lvlJc w:val="left"/>
      <w:pPr>
        <w:ind w:left="1800" w:hanging="360"/>
      </w:pPr>
      <w:rPr>
        <w:rFonts w:ascii="Arial" w:eastAsia="Times New Roman" w:hAnsi="Arial" w:cs="Arial"/>
        <w:b/>
        <w:bCs/>
        <w:sz w:val="28"/>
        <w:szCs w:val="28"/>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3BF451BC"/>
    <w:multiLevelType w:val="hybridMultilevel"/>
    <w:tmpl w:val="8E70D0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C1003D3"/>
    <w:multiLevelType w:val="hybridMultilevel"/>
    <w:tmpl w:val="C6228BA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 w15:restartNumberingAfterBreak="0">
    <w:nsid w:val="3EC708DF"/>
    <w:multiLevelType w:val="hybridMultilevel"/>
    <w:tmpl w:val="94EE18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431C4A18"/>
    <w:multiLevelType w:val="hybridMultilevel"/>
    <w:tmpl w:val="A28AFA8C"/>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1" w15:restartNumberingAfterBreak="0">
    <w:nsid w:val="436B1711"/>
    <w:multiLevelType w:val="hybridMultilevel"/>
    <w:tmpl w:val="3B4E7AD4"/>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2" w15:restartNumberingAfterBreak="0">
    <w:nsid w:val="45FE6307"/>
    <w:multiLevelType w:val="hybridMultilevel"/>
    <w:tmpl w:val="C8D89FCE"/>
    <w:lvl w:ilvl="0" w:tplc="E1181A92">
      <w:start w:val="1"/>
      <w:numFmt w:val="decimal"/>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3" w15:restartNumberingAfterBreak="0">
    <w:nsid w:val="46591431"/>
    <w:multiLevelType w:val="hybridMultilevel"/>
    <w:tmpl w:val="7BC49610"/>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44" w15:restartNumberingAfterBreak="0">
    <w:nsid w:val="49E8193E"/>
    <w:multiLevelType w:val="hybridMultilevel"/>
    <w:tmpl w:val="286E6B92"/>
    <w:lvl w:ilvl="0" w:tplc="23028454">
      <w:start w:val="1"/>
      <w:numFmt w:val="lowerLetter"/>
      <w:lvlText w:val="%1."/>
      <w:lvlJc w:val="left"/>
      <w:pPr>
        <w:ind w:left="900" w:hanging="360"/>
      </w:pPr>
      <w:rPr>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5" w15:restartNumberingAfterBreak="0">
    <w:nsid w:val="49EB714B"/>
    <w:multiLevelType w:val="hybridMultilevel"/>
    <w:tmpl w:val="E176FED2"/>
    <w:lvl w:ilvl="0" w:tplc="A190AA16">
      <w:start w:val="1"/>
      <w:numFmt w:val="decimal"/>
      <w:lvlText w:val="%1."/>
      <w:lvlJc w:val="left"/>
      <w:pPr>
        <w:ind w:left="1136" w:hanging="360"/>
      </w:pPr>
      <w:rPr>
        <w:rFonts w:hint="default"/>
        <w:color w:val="000000"/>
      </w:rPr>
    </w:lvl>
    <w:lvl w:ilvl="1" w:tplc="04090019">
      <w:start w:val="1"/>
      <w:numFmt w:val="lowerLetter"/>
      <w:lvlText w:val="%2."/>
      <w:lvlJc w:val="left"/>
      <w:pPr>
        <w:ind w:left="1856" w:hanging="360"/>
      </w:pPr>
    </w:lvl>
    <w:lvl w:ilvl="2" w:tplc="0409001B">
      <w:start w:val="1"/>
      <w:numFmt w:val="lowerRoman"/>
      <w:lvlText w:val="%3."/>
      <w:lvlJc w:val="right"/>
      <w:pPr>
        <w:ind w:left="2576" w:hanging="180"/>
      </w:pPr>
    </w:lvl>
    <w:lvl w:ilvl="3" w:tplc="5DA265EA">
      <w:start w:val="10"/>
      <w:numFmt w:val="upperLetter"/>
      <w:lvlText w:val="%4."/>
      <w:lvlJc w:val="left"/>
      <w:pPr>
        <w:ind w:left="810" w:hanging="360"/>
      </w:pPr>
      <w:rPr>
        <w:rFonts w:hint="default"/>
        <w:i w:val="0"/>
        <w:iCs w:val="0"/>
      </w:rPr>
    </w:lvl>
    <w:lvl w:ilvl="4" w:tplc="04090019" w:tentative="1">
      <w:start w:val="1"/>
      <w:numFmt w:val="lowerLetter"/>
      <w:lvlText w:val="%5."/>
      <w:lvlJc w:val="left"/>
      <w:pPr>
        <w:ind w:left="4016" w:hanging="360"/>
      </w:pPr>
    </w:lvl>
    <w:lvl w:ilvl="5" w:tplc="0409001B" w:tentative="1">
      <w:start w:val="1"/>
      <w:numFmt w:val="lowerRoman"/>
      <w:lvlText w:val="%6."/>
      <w:lvlJc w:val="right"/>
      <w:pPr>
        <w:ind w:left="4736" w:hanging="180"/>
      </w:pPr>
    </w:lvl>
    <w:lvl w:ilvl="6" w:tplc="0409000F" w:tentative="1">
      <w:start w:val="1"/>
      <w:numFmt w:val="decimal"/>
      <w:lvlText w:val="%7."/>
      <w:lvlJc w:val="left"/>
      <w:pPr>
        <w:ind w:left="5456" w:hanging="360"/>
      </w:pPr>
    </w:lvl>
    <w:lvl w:ilvl="7" w:tplc="04090019" w:tentative="1">
      <w:start w:val="1"/>
      <w:numFmt w:val="lowerLetter"/>
      <w:lvlText w:val="%8."/>
      <w:lvlJc w:val="left"/>
      <w:pPr>
        <w:ind w:left="6176" w:hanging="360"/>
      </w:pPr>
    </w:lvl>
    <w:lvl w:ilvl="8" w:tplc="0409001B" w:tentative="1">
      <w:start w:val="1"/>
      <w:numFmt w:val="lowerRoman"/>
      <w:lvlText w:val="%9."/>
      <w:lvlJc w:val="right"/>
      <w:pPr>
        <w:ind w:left="6896" w:hanging="180"/>
      </w:pPr>
    </w:lvl>
  </w:abstractNum>
  <w:abstractNum w:abstractNumId="46" w15:restartNumberingAfterBreak="0">
    <w:nsid w:val="4A281FF6"/>
    <w:multiLevelType w:val="hybridMultilevel"/>
    <w:tmpl w:val="9D6CC880"/>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7" w15:restartNumberingAfterBreak="0">
    <w:nsid w:val="4A3938ED"/>
    <w:multiLevelType w:val="hybridMultilevel"/>
    <w:tmpl w:val="10F8550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D15535D"/>
    <w:multiLevelType w:val="hybridMultilevel"/>
    <w:tmpl w:val="D1F42D20"/>
    <w:lvl w:ilvl="0" w:tplc="F6583A2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E097EEF"/>
    <w:multiLevelType w:val="hybridMultilevel"/>
    <w:tmpl w:val="28606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05C0E5D"/>
    <w:multiLevelType w:val="hybridMultilevel"/>
    <w:tmpl w:val="620A8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51421FA"/>
    <w:multiLevelType w:val="hybridMultilevel"/>
    <w:tmpl w:val="83C23A0C"/>
    <w:lvl w:ilvl="0" w:tplc="659688E0">
      <w:start w:val="1"/>
      <w:numFmt w:val="decimal"/>
      <w:lvlText w:val="%1."/>
      <w:lvlJc w:val="left"/>
      <w:pPr>
        <w:ind w:left="1350" w:hanging="360"/>
      </w:pPr>
      <w:rPr>
        <w:b w:val="0"/>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2" w15:restartNumberingAfterBreak="0">
    <w:nsid w:val="5B447A35"/>
    <w:multiLevelType w:val="hybridMultilevel"/>
    <w:tmpl w:val="1930A7F4"/>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3" w15:restartNumberingAfterBreak="0">
    <w:nsid w:val="5BAC1252"/>
    <w:multiLevelType w:val="hybridMultilevel"/>
    <w:tmpl w:val="AD981276"/>
    <w:lvl w:ilvl="0" w:tplc="8DC44432">
      <w:start w:val="1"/>
      <w:numFmt w:val="decimal"/>
      <w:lvlText w:val="%1."/>
      <w:lvlJc w:val="left"/>
      <w:pPr>
        <w:ind w:left="1080" w:hanging="360"/>
      </w:pPr>
      <w:rPr>
        <w:rFonts w:eastAsiaTheme="minorHAnsi"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5C0C14AD"/>
    <w:multiLevelType w:val="hybridMultilevel"/>
    <w:tmpl w:val="D4A08F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CE21030"/>
    <w:multiLevelType w:val="hybridMultilevel"/>
    <w:tmpl w:val="54BAEE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15:restartNumberingAfterBreak="0">
    <w:nsid w:val="680F466D"/>
    <w:multiLevelType w:val="hybridMultilevel"/>
    <w:tmpl w:val="8732EF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15:restartNumberingAfterBreak="0">
    <w:nsid w:val="68892B99"/>
    <w:multiLevelType w:val="hybridMultilevel"/>
    <w:tmpl w:val="FE7C9F6E"/>
    <w:lvl w:ilvl="0" w:tplc="AE80EA3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937235C"/>
    <w:multiLevelType w:val="multilevel"/>
    <w:tmpl w:val="08BC8570"/>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69C15928"/>
    <w:multiLevelType w:val="hybridMultilevel"/>
    <w:tmpl w:val="BFEE7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BB70DF2"/>
    <w:multiLevelType w:val="hybridMultilevel"/>
    <w:tmpl w:val="E416A0F6"/>
    <w:lvl w:ilvl="0" w:tplc="189EACFC">
      <w:start w:val="1"/>
      <w:numFmt w:val="decimal"/>
      <w:lvlText w:val="%1."/>
      <w:lvlJc w:val="left"/>
      <w:pPr>
        <w:ind w:left="1080" w:hanging="360"/>
      </w:pPr>
      <w:rPr>
        <w:rFonts w:eastAsiaTheme="minorHAnsi"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6E087BA8"/>
    <w:multiLevelType w:val="hybridMultilevel"/>
    <w:tmpl w:val="A138753E"/>
    <w:lvl w:ilvl="0" w:tplc="04090001">
      <w:start w:val="1"/>
      <w:numFmt w:val="bullet"/>
      <w:lvlText w:val=""/>
      <w:lvlJc w:val="left"/>
      <w:pPr>
        <w:ind w:left="1136" w:hanging="360"/>
      </w:pPr>
      <w:rPr>
        <w:rFonts w:ascii="Symbol" w:hAnsi="Symbol" w:hint="default"/>
        <w:color w:val="000000"/>
      </w:rPr>
    </w:lvl>
    <w:lvl w:ilvl="1" w:tplc="FFFFFFFF">
      <w:start w:val="1"/>
      <w:numFmt w:val="bullet"/>
      <w:lvlText w:val=""/>
      <w:lvlJc w:val="left"/>
      <w:pPr>
        <w:ind w:left="1856" w:hanging="360"/>
      </w:pPr>
      <w:rPr>
        <w:rFonts w:ascii="Symbol" w:hAnsi="Symbol" w:hint="default"/>
      </w:rPr>
    </w:lvl>
    <w:lvl w:ilvl="2" w:tplc="FFFFFFFF">
      <w:start w:val="1"/>
      <w:numFmt w:val="lowerRoman"/>
      <w:lvlText w:val="%3."/>
      <w:lvlJc w:val="right"/>
      <w:pPr>
        <w:ind w:left="2576" w:hanging="180"/>
      </w:pPr>
    </w:lvl>
    <w:lvl w:ilvl="3" w:tplc="68783CC8">
      <w:start w:val="1"/>
      <w:numFmt w:val="decimal"/>
      <w:lvlText w:val="%4."/>
      <w:lvlJc w:val="left"/>
      <w:pPr>
        <w:ind w:left="1856" w:firstLine="1080"/>
      </w:pPr>
      <w:rPr>
        <w:rFonts w:hint="default"/>
      </w:rPr>
    </w:lvl>
    <w:lvl w:ilvl="4" w:tplc="FFFFFFFF" w:tentative="1">
      <w:start w:val="1"/>
      <w:numFmt w:val="lowerLetter"/>
      <w:lvlText w:val="%5."/>
      <w:lvlJc w:val="left"/>
      <w:pPr>
        <w:ind w:left="4016" w:hanging="360"/>
      </w:pPr>
    </w:lvl>
    <w:lvl w:ilvl="5" w:tplc="FFFFFFFF" w:tentative="1">
      <w:start w:val="1"/>
      <w:numFmt w:val="lowerRoman"/>
      <w:lvlText w:val="%6."/>
      <w:lvlJc w:val="right"/>
      <w:pPr>
        <w:ind w:left="4736" w:hanging="180"/>
      </w:pPr>
    </w:lvl>
    <w:lvl w:ilvl="6" w:tplc="FFFFFFFF" w:tentative="1">
      <w:start w:val="1"/>
      <w:numFmt w:val="decimal"/>
      <w:lvlText w:val="%7."/>
      <w:lvlJc w:val="left"/>
      <w:pPr>
        <w:ind w:left="5456" w:hanging="360"/>
      </w:pPr>
    </w:lvl>
    <w:lvl w:ilvl="7" w:tplc="FFFFFFFF" w:tentative="1">
      <w:start w:val="1"/>
      <w:numFmt w:val="lowerLetter"/>
      <w:lvlText w:val="%8."/>
      <w:lvlJc w:val="left"/>
      <w:pPr>
        <w:ind w:left="6176" w:hanging="360"/>
      </w:pPr>
    </w:lvl>
    <w:lvl w:ilvl="8" w:tplc="FFFFFFFF" w:tentative="1">
      <w:start w:val="1"/>
      <w:numFmt w:val="lowerRoman"/>
      <w:lvlText w:val="%9."/>
      <w:lvlJc w:val="right"/>
      <w:pPr>
        <w:ind w:left="6896" w:hanging="180"/>
      </w:pPr>
    </w:lvl>
  </w:abstractNum>
  <w:abstractNum w:abstractNumId="62" w15:restartNumberingAfterBreak="0">
    <w:nsid w:val="6E7C4B0C"/>
    <w:multiLevelType w:val="hybridMultilevel"/>
    <w:tmpl w:val="8614274A"/>
    <w:lvl w:ilvl="0" w:tplc="9F82B158">
      <w:start w:val="1"/>
      <w:numFmt w:val="bullet"/>
      <w:lvlText w:val=""/>
      <w:lvlJc w:val="left"/>
      <w:pPr>
        <w:ind w:left="720" w:hanging="360"/>
      </w:pPr>
      <w:rPr>
        <w:rFonts w:ascii="Symbol" w:hAnsi="Symbol" w:hint="default"/>
      </w:rPr>
    </w:lvl>
    <w:lvl w:ilvl="1" w:tplc="20C46E96">
      <w:start w:val="1"/>
      <w:numFmt w:val="bullet"/>
      <w:lvlText w:val="o"/>
      <w:lvlJc w:val="left"/>
      <w:pPr>
        <w:ind w:left="1440" w:hanging="360"/>
      </w:pPr>
      <w:rPr>
        <w:rFonts w:ascii="Courier New" w:hAnsi="Courier New" w:hint="default"/>
      </w:rPr>
    </w:lvl>
    <w:lvl w:ilvl="2" w:tplc="10003596">
      <w:start w:val="1"/>
      <w:numFmt w:val="bullet"/>
      <w:lvlText w:val=""/>
      <w:lvlJc w:val="left"/>
      <w:pPr>
        <w:ind w:left="2160" w:hanging="360"/>
      </w:pPr>
      <w:rPr>
        <w:rFonts w:ascii="Wingdings" w:hAnsi="Wingdings" w:hint="default"/>
      </w:rPr>
    </w:lvl>
    <w:lvl w:ilvl="3" w:tplc="37DA0716">
      <w:start w:val="1"/>
      <w:numFmt w:val="bullet"/>
      <w:lvlText w:val=""/>
      <w:lvlJc w:val="left"/>
      <w:pPr>
        <w:ind w:left="2880" w:hanging="360"/>
      </w:pPr>
      <w:rPr>
        <w:rFonts w:ascii="Symbol" w:hAnsi="Symbol" w:hint="default"/>
      </w:rPr>
    </w:lvl>
    <w:lvl w:ilvl="4" w:tplc="5BAE7A58">
      <w:start w:val="1"/>
      <w:numFmt w:val="bullet"/>
      <w:lvlText w:val="o"/>
      <w:lvlJc w:val="left"/>
      <w:pPr>
        <w:ind w:left="3600" w:hanging="360"/>
      </w:pPr>
      <w:rPr>
        <w:rFonts w:ascii="Courier New" w:hAnsi="Courier New" w:hint="default"/>
      </w:rPr>
    </w:lvl>
    <w:lvl w:ilvl="5" w:tplc="096AA832">
      <w:start w:val="1"/>
      <w:numFmt w:val="bullet"/>
      <w:lvlText w:val=""/>
      <w:lvlJc w:val="left"/>
      <w:pPr>
        <w:ind w:left="4320" w:hanging="360"/>
      </w:pPr>
      <w:rPr>
        <w:rFonts w:ascii="Wingdings" w:hAnsi="Wingdings" w:hint="default"/>
      </w:rPr>
    </w:lvl>
    <w:lvl w:ilvl="6" w:tplc="38ACA9E2">
      <w:start w:val="1"/>
      <w:numFmt w:val="bullet"/>
      <w:lvlText w:val=""/>
      <w:lvlJc w:val="left"/>
      <w:pPr>
        <w:ind w:left="5040" w:hanging="360"/>
      </w:pPr>
      <w:rPr>
        <w:rFonts w:ascii="Symbol" w:hAnsi="Symbol" w:hint="default"/>
      </w:rPr>
    </w:lvl>
    <w:lvl w:ilvl="7" w:tplc="E804A3CC">
      <w:start w:val="1"/>
      <w:numFmt w:val="bullet"/>
      <w:lvlText w:val="o"/>
      <w:lvlJc w:val="left"/>
      <w:pPr>
        <w:ind w:left="5760" w:hanging="360"/>
      </w:pPr>
      <w:rPr>
        <w:rFonts w:ascii="Courier New" w:hAnsi="Courier New" w:hint="default"/>
      </w:rPr>
    </w:lvl>
    <w:lvl w:ilvl="8" w:tplc="5A889D3E">
      <w:start w:val="1"/>
      <w:numFmt w:val="bullet"/>
      <w:lvlText w:val=""/>
      <w:lvlJc w:val="left"/>
      <w:pPr>
        <w:ind w:left="6480" w:hanging="360"/>
      </w:pPr>
      <w:rPr>
        <w:rFonts w:ascii="Wingdings" w:hAnsi="Wingdings" w:hint="default"/>
      </w:rPr>
    </w:lvl>
  </w:abstractNum>
  <w:abstractNum w:abstractNumId="63" w15:restartNumberingAfterBreak="0">
    <w:nsid w:val="702F1A36"/>
    <w:multiLevelType w:val="multilevel"/>
    <w:tmpl w:val="7426363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4" w15:restartNumberingAfterBreak="0">
    <w:nsid w:val="70A713F0"/>
    <w:multiLevelType w:val="hybridMultilevel"/>
    <w:tmpl w:val="2F1E0580"/>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5" w15:restartNumberingAfterBreak="0">
    <w:nsid w:val="72F439B6"/>
    <w:multiLevelType w:val="singleLevel"/>
    <w:tmpl w:val="A78C423E"/>
    <w:lvl w:ilvl="0">
      <w:start w:val="1"/>
      <w:numFmt w:val="upperLetter"/>
      <w:lvlText w:val="%1."/>
      <w:lvlJc w:val="left"/>
      <w:pPr>
        <w:tabs>
          <w:tab w:val="num" w:pos="360"/>
        </w:tabs>
        <w:ind w:left="360" w:hanging="360"/>
      </w:pPr>
      <w:rPr>
        <w:rFonts w:ascii="Times New Roman" w:hAnsi="Times New Roman" w:hint="default"/>
        <w:b/>
        <w:i w:val="0"/>
      </w:rPr>
    </w:lvl>
  </w:abstractNum>
  <w:abstractNum w:abstractNumId="66" w15:restartNumberingAfterBreak="0">
    <w:nsid w:val="74A82195"/>
    <w:multiLevelType w:val="hybridMultilevel"/>
    <w:tmpl w:val="6C687272"/>
    <w:lvl w:ilvl="0" w:tplc="3770108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74D8481D"/>
    <w:multiLevelType w:val="hybridMultilevel"/>
    <w:tmpl w:val="9BBC18CE"/>
    <w:lvl w:ilvl="0" w:tplc="1B90E1EA">
      <w:start w:val="9"/>
      <w:numFmt w:val="lowerRoman"/>
      <w:lvlText w:val="(%1)"/>
      <w:lvlJc w:val="left"/>
      <w:pPr>
        <w:ind w:left="109" w:hanging="282"/>
      </w:pPr>
      <w:rPr>
        <w:rFonts w:ascii="Calibri" w:eastAsia="Times New Roman" w:hAnsi="Calibri" w:cs="Calibri" w:hint="default"/>
        <w:b w:val="0"/>
        <w:bCs w:val="0"/>
        <w:i w:val="0"/>
        <w:iCs w:val="0"/>
        <w:spacing w:val="-1"/>
        <w:w w:val="100"/>
        <w:sz w:val="20"/>
        <w:szCs w:val="20"/>
      </w:rPr>
    </w:lvl>
    <w:lvl w:ilvl="1" w:tplc="55D0758C">
      <w:numFmt w:val="bullet"/>
      <w:lvlText w:val="•"/>
      <w:lvlJc w:val="left"/>
      <w:pPr>
        <w:ind w:left="448" w:hanging="282"/>
      </w:pPr>
      <w:rPr>
        <w:rFonts w:hint="default"/>
      </w:rPr>
    </w:lvl>
    <w:lvl w:ilvl="2" w:tplc="129429DA">
      <w:numFmt w:val="bullet"/>
      <w:lvlText w:val="•"/>
      <w:lvlJc w:val="left"/>
      <w:pPr>
        <w:ind w:left="797" w:hanging="282"/>
      </w:pPr>
      <w:rPr>
        <w:rFonts w:hint="default"/>
      </w:rPr>
    </w:lvl>
    <w:lvl w:ilvl="3" w:tplc="D9CE5BA0">
      <w:numFmt w:val="bullet"/>
      <w:lvlText w:val="•"/>
      <w:lvlJc w:val="left"/>
      <w:pPr>
        <w:ind w:left="1146" w:hanging="282"/>
      </w:pPr>
      <w:rPr>
        <w:rFonts w:hint="default"/>
      </w:rPr>
    </w:lvl>
    <w:lvl w:ilvl="4" w:tplc="5B9E1BFA">
      <w:numFmt w:val="bullet"/>
      <w:lvlText w:val="•"/>
      <w:lvlJc w:val="left"/>
      <w:pPr>
        <w:ind w:left="1495" w:hanging="282"/>
      </w:pPr>
      <w:rPr>
        <w:rFonts w:hint="default"/>
      </w:rPr>
    </w:lvl>
    <w:lvl w:ilvl="5" w:tplc="88689F1C">
      <w:numFmt w:val="bullet"/>
      <w:lvlText w:val="•"/>
      <w:lvlJc w:val="left"/>
      <w:pPr>
        <w:ind w:left="1844" w:hanging="282"/>
      </w:pPr>
      <w:rPr>
        <w:rFonts w:hint="default"/>
      </w:rPr>
    </w:lvl>
    <w:lvl w:ilvl="6" w:tplc="A2F627C0">
      <w:numFmt w:val="bullet"/>
      <w:lvlText w:val="•"/>
      <w:lvlJc w:val="left"/>
      <w:pPr>
        <w:ind w:left="2192" w:hanging="282"/>
      </w:pPr>
      <w:rPr>
        <w:rFonts w:hint="default"/>
      </w:rPr>
    </w:lvl>
    <w:lvl w:ilvl="7" w:tplc="3E22242A">
      <w:numFmt w:val="bullet"/>
      <w:lvlText w:val="•"/>
      <w:lvlJc w:val="left"/>
      <w:pPr>
        <w:ind w:left="2541" w:hanging="282"/>
      </w:pPr>
      <w:rPr>
        <w:rFonts w:hint="default"/>
      </w:rPr>
    </w:lvl>
    <w:lvl w:ilvl="8" w:tplc="B07C1EAE">
      <w:numFmt w:val="bullet"/>
      <w:lvlText w:val="•"/>
      <w:lvlJc w:val="left"/>
      <w:pPr>
        <w:ind w:left="2890" w:hanging="282"/>
      </w:pPr>
      <w:rPr>
        <w:rFonts w:hint="default"/>
      </w:rPr>
    </w:lvl>
  </w:abstractNum>
  <w:abstractNum w:abstractNumId="68" w15:restartNumberingAfterBreak="0">
    <w:nsid w:val="752A153D"/>
    <w:multiLevelType w:val="hybridMultilevel"/>
    <w:tmpl w:val="C37A9A2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7CD3668"/>
    <w:multiLevelType w:val="hybridMultilevel"/>
    <w:tmpl w:val="23500554"/>
    <w:lvl w:ilvl="0" w:tplc="E2D8365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7EE3D01"/>
    <w:multiLevelType w:val="singleLevel"/>
    <w:tmpl w:val="F2ECFB64"/>
    <w:lvl w:ilvl="0">
      <w:start w:val="1"/>
      <w:numFmt w:val="upperLetter"/>
      <w:lvlText w:val="%1."/>
      <w:lvlJc w:val="left"/>
      <w:pPr>
        <w:tabs>
          <w:tab w:val="num" w:pos="360"/>
        </w:tabs>
        <w:ind w:left="360" w:hanging="360"/>
      </w:pPr>
      <w:rPr>
        <w:rFonts w:ascii="Times New Roman" w:hAnsi="Times New Roman" w:hint="default"/>
        <w:b/>
        <w:i w:val="0"/>
      </w:rPr>
    </w:lvl>
  </w:abstractNum>
  <w:abstractNum w:abstractNumId="71" w15:restartNumberingAfterBreak="0">
    <w:nsid w:val="784C457D"/>
    <w:multiLevelType w:val="hybridMultilevel"/>
    <w:tmpl w:val="111233CE"/>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72" w15:restartNumberingAfterBreak="0">
    <w:nsid w:val="7A42791D"/>
    <w:multiLevelType w:val="hybridMultilevel"/>
    <w:tmpl w:val="55B45ABC"/>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73" w15:restartNumberingAfterBreak="0">
    <w:nsid w:val="7D3B11C0"/>
    <w:multiLevelType w:val="hybridMultilevel"/>
    <w:tmpl w:val="2AD6BA9C"/>
    <w:lvl w:ilvl="0" w:tplc="903CB3AA">
      <w:start w:val="1"/>
      <w:numFmt w:val="decimal"/>
      <w:lvlText w:val="%1."/>
      <w:lvlJc w:val="left"/>
      <w:pPr>
        <w:ind w:left="900" w:hanging="360"/>
      </w:pPr>
      <w:rPr>
        <w:rFonts w:hint="default"/>
        <w:strike w:val="0"/>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4" w15:restartNumberingAfterBreak="0">
    <w:nsid w:val="7D83570E"/>
    <w:multiLevelType w:val="hybridMultilevel"/>
    <w:tmpl w:val="F14C7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F843A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6" w15:restartNumberingAfterBreak="0">
    <w:nsid w:val="7FF125C2"/>
    <w:multiLevelType w:val="hybridMultilevel"/>
    <w:tmpl w:val="5BC4C13C"/>
    <w:lvl w:ilvl="0" w:tplc="04090003">
      <w:start w:val="1"/>
      <w:numFmt w:val="bullet"/>
      <w:lvlText w:val="o"/>
      <w:lvlJc w:val="left"/>
      <w:pPr>
        <w:ind w:left="1620" w:hanging="360"/>
      </w:pPr>
      <w:rPr>
        <w:rFonts w:ascii="Courier New" w:hAnsi="Courier New" w:cs="Courier New"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num w:numId="1">
    <w:abstractNumId w:val="28"/>
  </w:num>
  <w:num w:numId="2">
    <w:abstractNumId w:val="7"/>
  </w:num>
  <w:num w:numId="3">
    <w:abstractNumId w:val="0"/>
  </w:num>
  <w:num w:numId="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26"/>
  </w:num>
  <w:num w:numId="7">
    <w:abstractNumId w:val="68"/>
  </w:num>
  <w:num w:numId="8">
    <w:abstractNumId w:val="13"/>
  </w:num>
  <w:num w:numId="9">
    <w:abstractNumId w:val="48"/>
  </w:num>
  <w:num w:numId="10">
    <w:abstractNumId w:val="47"/>
  </w:num>
  <w:num w:numId="11">
    <w:abstractNumId w:val="74"/>
  </w:num>
  <w:num w:numId="12">
    <w:abstractNumId w:val="56"/>
  </w:num>
  <w:num w:numId="13">
    <w:abstractNumId w:val="16"/>
  </w:num>
  <w:num w:numId="14">
    <w:abstractNumId w:val="57"/>
  </w:num>
  <w:num w:numId="15">
    <w:abstractNumId w:val="69"/>
  </w:num>
  <w:num w:numId="16">
    <w:abstractNumId w:val="3"/>
  </w:num>
  <w:num w:numId="17">
    <w:abstractNumId w:val="38"/>
  </w:num>
  <w:num w:numId="18">
    <w:abstractNumId w:val="8"/>
  </w:num>
  <w:num w:numId="19">
    <w:abstractNumId w:val="66"/>
  </w:num>
  <w:num w:numId="20">
    <w:abstractNumId w:val="21"/>
  </w:num>
  <w:num w:numId="21">
    <w:abstractNumId w:val="24"/>
  </w:num>
  <w:num w:numId="22">
    <w:abstractNumId w:val="49"/>
  </w:num>
  <w:num w:numId="23">
    <w:abstractNumId w:val="59"/>
  </w:num>
  <w:num w:numId="24">
    <w:abstractNumId w:val="19"/>
  </w:num>
  <w:num w:numId="25">
    <w:abstractNumId w:val="9"/>
  </w:num>
  <w:num w:numId="26">
    <w:abstractNumId w:val="75"/>
  </w:num>
  <w:num w:numId="27">
    <w:abstractNumId w:val="60"/>
  </w:num>
  <w:num w:numId="28">
    <w:abstractNumId w:val="45"/>
  </w:num>
  <w:num w:numId="29">
    <w:abstractNumId w:val="39"/>
  </w:num>
  <w:num w:numId="30">
    <w:abstractNumId w:val="12"/>
  </w:num>
  <w:num w:numId="31">
    <w:abstractNumId w:val="32"/>
  </w:num>
  <w:num w:numId="32">
    <w:abstractNumId w:val="17"/>
  </w:num>
  <w:num w:numId="33">
    <w:abstractNumId w:val="62"/>
  </w:num>
  <w:num w:numId="34">
    <w:abstractNumId w:val="53"/>
  </w:num>
  <w:num w:numId="35">
    <w:abstractNumId w:val="55"/>
  </w:num>
  <w:num w:numId="36">
    <w:abstractNumId w:val="50"/>
  </w:num>
  <w:num w:numId="37">
    <w:abstractNumId w:val="31"/>
  </w:num>
  <w:num w:numId="38">
    <w:abstractNumId w:val="34"/>
  </w:num>
  <w:num w:numId="39">
    <w:abstractNumId w:val="23"/>
  </w:num>
  <w:num w:numId="40">
    <w:abstractNumId w:val="37"/>
  </w:num>
  <w:num w:numId="41">
    <w:abstractNumId w:val="1"/>
  </w:num>
  <w:num w:numId="42">
    <w:abstractNumId w:val="61"/>
  </w:num>
  <w:num w:numId="43">
    <w:abstractNumId w:val="5"/>
  </w:num>
  <w:num w:numId="44">
    <w:abstractNumId w:val="2"/>
  </w:num>
  <w:num w:numId="45">
    <w:abstractNumId w:val="43"/>
  </w:num>
  <w:num w:numId="46">
    <w:abstractNumId w:val="29"/>
  </w:num>
  <w:num w:numId="47">
    <w:abstractNumId w:val="11"/>
  </w:num>
  <w:num w:numId="48">
    <w:abstractNumId w:val="73"/>
  </w:num>
  <w:num w:numId="49">
    <w:abstractNumId w:val="10"/>
  </w:num>
  <w:num w:numId="50">
    <w:abstractNumId w:val="52"/>
  </w:num>
  <w:num w:numId="51">
    <w:abstractNumId w:val="76"/>
  </w:num>
  <w:num w:numId="52">
    <w:abstractNumId w:val="27"/>
  </w:num>
  <w:num w:numId="53">
    <w:abstractNumId w:val="4"/>
  </w:num>
  <w:num w:numId="54">
    <w:abstractNumId w:val="40"/>
  </w:num>
  <w:num w:numId="55">
    <w:abstractNumId w:val="6"/>
  </w:num>
  <w:num w:numId="56">
    <w:abstractNumId w:val="41"/>
  </w:num>
  <w:num w:numId="57">
    <w:abstractNumId w:val="46"/>
  </w:num>
  <w:num w:numId="58">
    <w:abstractNumId w:val="71"/>
  </w:num>
  <w:num w:numId="59">
    <w:abstractNumId w:val="18"/>
  </w:num>
  <w:num w:numId="60">
    <w:abstractNumId w:val="64"/>
  </w:num>
  <w:num w:numId="61">
    <w:abstractNumId w:val="15"/>
  </w:num>
  <w:num w:numId="62">
    <w:abstractNumId w:val="51"/>
  </w:num>
  <w:num w:numId="63">
    <w:abstractNumId w:val="44"/>
  </w:num>
  <w:num w:numId="64">
    <w:abstractNumId w:val="30"/>
  </w:num>
  <w:num w:numId="65">
    <w:abstractNumId w:val="42"/>
  </w:num>
  <w:num w:numId="66">
    <w:abstractNumId w:val="58"/>
  </w:num>
  <w:num w:numId="67">
    <w:abstractNumId w:val="72"/>
  </w:num>
  <w:num w:numId="68">
    <w:abstractNumId w:val="63"/>
  </w:num>
  <w:num w:numId="69">
    <w:abstractNumId w:val="36"/>
  </w:num>
  <w:num w:numId="70">
    <w:abstractNumId w:val="65"/>
  </w:num>
  <w:num w:numId="71">
    <w:abstractNumId w:val="70"/>
  </w:num>
  <w:num w:numId="72">
    <w:abstractNumId w:val="54"/>
  </w:num>
  <w:num w:numId="73">
    <w:abstractNumId w:val="20"/>
  </w:num>
  <w:num w:numId="74">
    <w:abstractNumId w:val="33"/>
  </w:num>
  <w:num w:numId="75">
    <w:abstractNumId w:val="25"/>
  </w:num>
  <w:num w:numId="76">
    <w:abstractNumId w:val="67"/>
  </w:num>
  <w:num w:numId="77">
    <w:abstractNumId w:val="22"/>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embedSystemFonts/>
  <w:activeWritingStyle w:appName="MSWord" w:lang="en-US" w:vendorID="64" w:dllVersion="0" w:nlCheck="1" w:checkStyle="0"/>
  <w:activeWritingStyle w:appName="MSWord" w:lang="en-US" w:vendorID="64" w:dllVersion="6"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1D6"/>
    <w:rsid w:val="00000ECE"/>
    <w:rsid w:val="00003709"/>
    <w:rsid w:val="00003C6F"/>
    <w:rsid w:val="000048DE"/>
    <w:rsid w:val="00005C33"/>
    <w:rsid w:val="00006FBB"/>
    <w:rsid w:val="000074B5"/>
    <w:rsid w:val="000077D1"/>
    <w:rsid w:val="00010F1E"/>
    <w:rsid w:val="00014DF8"/>
    <w:rsid w:val="00021CF0"/>
    <w:rsid w:val="000228E4"/>
    <w:rsid w:val="0002627D"/>
    <w:rsid w:val="00030DAD"/>
    <w:rsid w:val="00031863"/>
    <w:rsid w:val="00034B3A"/>
    <w:rsid w:val="00034DEE"/>
    <w:rsid w:val="000359D8"/>
    <w:rsid w:val="00035EEF"/>
    <w:rsid w:val="000374DE"/>
    <w:rsid w:val="0003760B"/>
    <w:rsid w:val="00037AC0"/>
    <w:rsid w:val="0004231D"/>
    <w:rsid w:val="0004238B"/>
    <w:rsid w:val="00042473"/>
    <w:rsid w:val="00044872"/>
    <w:rsid w:val="00045759"/>
    <w:rsid w:val="00045BBD"/>
    <w:rsid w:val="00050685"/>
    <w:rsid w:val="00052801"/>
    <w:rsid w:val="00052B1E"/>
    <w:rsid w:val="0005353B"/>
    <w:rsid w:val="00053AD7"/>
    <w:rsid w:val="00055C85"/>
    <w:rsid w:val="0005762A"/>
    <w:rsid w:val="00057BFE"/>
    <w:rsid w:val="0006195B"/>
    <w:rsid w:val="000632AF"/>
    <w:rsid w:val="000643B2"/>
    <w:rsid w:val="000654E3"/>
    <w:rsid w:val="00066DB0"/>
    <w:rsid w:val="00067E32"/>
    <w:rsid w:val="000700FA"/>
    <w:rsid w:val="000716DC"/>
    <w:rsid w:val="0007296F"/>
    <w:rsid w:val="00072B37"/>
    <w:rsid w:val="000747D0"/>
    <w:rsid w:val="00074FEE"/>
    <w:rsid w:val="000754B8"/>
    <w:rsid w:val="00075DAB"/>
    <w:rsid w:val="00077AB7"/>
    <w:rsid w:val="00081A4B"/>
    <w:rsid w:val="000832F5"/>
    <w:rsid w:val="00084586"/>
    <w:rsid w:val="00084D4A"/>
    <w:rsid w:val="00085294"/>
    <w:rsid w:val="00086207"/>
    <w:rsid w:val="000870A1"/>
    <w:rsid w:val="000878D5"/>
    <w:rsid w:val="00090ACF"/>
    <w:rsid w:val="00090DBB"/>
    <w:rsid w:val="00092A70"/>
    <w:rsid w:val="00095A4B"/>
    <w:rsid w:val="000A0F5A"/>
    <w:rsid w:val="000A65BF"/>
    <w:rsid w:val="000A66A4"/>
    <w:rsid w:val="000A6700"/>
    <w:rsid w:val="000A69C3"/>
    <w:rsid w:val="000A7841"/>
    <w:rsid w:val="000A7DE8"/>
    <w:rsid w:val="000B4E20"/>
    <w:rsid w:val="000B6F6C"/>
    <w:rsid w:val="000B7AED"/>
    <w:rsid w:val="000B7DFB"/>
    <w:rsid w:val="000C099A"/>
    <w:rsid w:val="000C1FA2"/>
    <w:rsid w:val="000C382B"/>
    <w:rsid w:val="000C3E39"/>
    <w:rsid w:val="000C41E5"/>
    <w:rsid w:val="000C59B5"/>
    <w:rsid w:val="000C5E2C"/>
    <w:rsid w:val="000C77D8"/>
    <w:rsid w:val="000D4847"/>
    <w:rsid w:val="000D4E26"/>
    <w:rsid w:val="000D67AC"/>
    <w:rsid w:val="000D6F23"/>
    <w:rsid w:val="000E004C"/>
    <w:rsid w:val="000E1BD7"/>
    <w:rsid w:val="000E2DA4"/>
    <w:rsid w:val="000E4BDD"/>
    <w:rsid w:val="000E64B8"/>
    <w:rsid w:val="000E6840"/>
    <w:rsid w:val="000F109C"/>
    <w:rsid w:val="000F48AC"/>
    <w:rsid w:val="000F6A79"/>
    <w:rsid w:val="000F71BE"/>
    <w:rsid w:val="00100259"/>
    <w:rsid w:val="00100355"/>
    <w:rsid w:val="00101060"/>
    <w:rsid w:val="001020C6"/>
    <w:rsid w:val="001035B9"/>
    <w:rsid w:val="001044F2"/>
    <w:rsid w:val="00107955"/>
    <w:rsid w:val="00112C07"/>
    <w:rsid w:val="001147B0"/>
    <w:rsid w:val="00115B2E"/>
    <w:rsid w:val="00116062"/>
    <w:rsid w:val="00116517"/>
    <w:rsid w:val="001165D8"/>
    <w:rsid w:val="001172A0"/>
    <w:rsid w:val="00120535"/>
    <w:rsid w:val="00120F1A"/>
    <w:rsid w:val="00121B57"/>
    <w:rsid w:val="0012216E"/>
    <w:rsid w:val="001226FE"/>
    <w:rsid w:val="0012546E"/>
    <w:rsid w:val="00126BB5"/>
    <w:rsid w:val="0012763F"/>
    <w:rsid w:val="00127E81"/>
    <w:rsid w:val="00137BF6"/>
    <w:rsid w:val="00143C39"/>
    <w:rsid w:val="00145939"/>
    <w:rsid w:val="00145A94"/>
    <w:rsid w:val="001472E4"/>
    <w:rsid w:val="00147D73"/>
    <w:rsid w:val="00151C01"/>
    <w:rsid w:val="001524AD"/>
    <w:rsid w:val="001526D6"/>
    <w:rsid w:val="001530D9"/>
    <w:rsid w:val="0015671A"/>
    <w:rsid w:val="0015785B"/>
    <w:rsid w:val="001616E0"/>
    <w:rsid w:val="0016308E"/>
    <w:rsid w:val="00165242"/>
    <w:rsid w:val="00170C85"/>
    <w:rsid w:val="00173182"/>
    <w:rsid w:val="00173B4B"/>
    <w:rsid w:val="001740BB"/>
    <w:rsid w:val="00174102"/>
    <w:rsid w:val="00176046"/>
    <w:rsid w:val="00176403"/>
    <w:rsid w:val="0017646A"/>
    <w:rsid w:val="00176730"/>
    <w:rsid w:val="00177F4D"/>
    <w:rsid w:val="00180101"/>
    <w:rsid w:val="0018080E"/>
    <w:rsid w:val="0018187C"/>
    <w:rsid w:val="00182A0E"/>
    <w:rsid w:val="00182CBB"/>
    <w:rsid w:val="00182F9C"/>
    <w:rsid w:val="00185B62"/>
    <w:rsid w:val="0018673D"/>
    <w:rsid w:val="00194B4F"/>
    <w:rsid w:val="0019590A"/>
    <w:rsid w:val="001A35EE"/>
    <w:rsid w:val="001A3D6E"/>
    <w:rsid w:val="001A42C1"/>
    <w:rsid w:val="001A449B"/>
    <w:rsid w:val="001A5C15"/>
    <w:rsid w:val="001A7269"/>
    <w:rsid w:val="001B0FFE"/>
    <w:rsid w:val="001B12C8"/>
    <w:rsid w:val="001B2A41"/>
    <w:rsid w:val="001B2D37"/>
    <w:rsid w:val="001B360A"/>
    <w:rsid w:val="001B3D7C"/>
    <w:rsid w:val="001B47A1"/>
    <w:rsid w:val="001B4F10"/>
    <w:rsid w:val="001B772A"/>
    <w:rsid w:val="001C10AE"/>
    <w:rsid w:val="001C1915"/>
    <w:rsid w:val="001C1E37"/>
    <w:rsid w:val="001C3818"/>
    <w:rsid w:val="001C3A3B"/>
    <w:rsid w:val="001C3B48"/>
    <w:rsid w:val="001C4066"/>
    <w:rsid w:val="001C414E"/>
    <w:rsid w:val="001C4275"/>
    <w:rsid w:val="001C4AF4"/>
    <w:rsid w:val="001C4B26"/>
    <w:rsid w:val="001C5251"/>
    <w:rsid w:val="001C72C4"/>
    <w:rsid w:val="001D1D76"/>
    <w:rsid w:val="001D1DAF"/>
    <w:rsid w:val="001D4C07"/>
    <w:rsid w:val="001D56C7"/>
    <w:rsid w:val="001E0D44"/>
    <w:rsid w:val="001E1250"/>
    <w:rsid w:val="001E26E3"/>
    <w:rsid w:val="001E290D"/>
    <w:rsid w:val="001E367E"/>
    <w:rsid w:val="001E3898"/>
    <w:rsid w:val="001E4A26"/>
    <w:rsid w:val="001E4C45"/>
    <w:rsid w:val="001E53EB"/>
    <w:rsid w:val="001E6721"/>
    <w:rsid w:val="001F0413"/>
    <w:rsid w:val="001F0FCD"/>
    <w:rsid w:val="001F163F"/>
    <w:rsid w:val="001F53E6"/>
    <w:rsid w:val="001F5482"/>
    <w:rsid w:val="001F5D3C"/>
    <w:rsid w:val="001F7C46"/>
    <w:rsid w:val="00202C08"/>
    <w:rsid w:val="0020340F"/>
    <w:rsid w:val="002037FF"/>
    <w:rsid w:val="002049C4"/>
    <w:rsid w:val="002072F9"/>
    <w:rsid w:val="00211075"/>
    <w:rsid w:val="00213125"/>
    <w:rsid w:val="00217F89"/>
    <w:rsid w:val="0022031C"/>
    <w:rsid w:val="00225E1D"/>
    <w:rsid w:val="00226186"/>
    <w:rsid w:val="002265D0"/>
    <w:rsid w:val="00230153"/>
    <w:rsid w:val="002305C5"/>
    <w:rsid w:val="00233954"/>
    <w:rsid w:val="00234C9A"/>
    <w:rsid w:val="002361C7"/>
    <w:rsid w:val="00236262"/>
    <w:rsid w:val="00237340"/>
    <w:rsid w:val="002411A9"/>
    <w:rsid w:val="0024195A"/>
    <w:rsid w:val="00250BD2"/>
    <w:rsid w:val="00252CE8"/>
    <w:rsid w:val="002545DC"/>
    <w:rsid w:val="00254969"/>
    <w:rsid w:val="00254D05"/>
    <w:rsid w:val="00257E01"/>
    <w:rsid w:val="00260299"/>
    <w:rsid w:val="00261707"/>
    <w:rsid w:val="002617A1"/>
    <w:rsid w:val="002629CF"/>
    <w:rsid w:val="00263390"/>
    <w:rsid w:val="00263D8E"/>
    <w:rsid w:val="00265B6E"/>
    <w:rsid w:val="00266FB5"/>
    <w:rsid w:val="002673A2"/>
    <w:rsid w:val="002703AC"/>
    <w:rsid w:val="0027248C"/>
    <w:rsid w:val="00275288"/>
    <w:rsid w:val="00277888"/>
    <w:rsid w:val="00282586"/>
    <w:rsid w:val="00283FD6"/>
    <w:rsid w:val="00284424"/>
    <w:rsid w:val="00286D73"/>
    <w:rsid w:val="002878B0"/>
    <w:rsid w:val="00287C44"/>
    <w:rsid w:val="00290094"/>
    <w:rsid w:val="00290579"/>
    <w:rsid w:val="00290A62"/>
    <w:rsid w:val="00290DFC"/>
    <w:rsid w:val="002932A8"/>
    <w:rsid w:val="00294C42"/>
    <w:rsid w:val="0029547F"/>
    <w:rsid w:val="002971EA"/>
    <w:rsid w:val="00297621"/>
    <w:rsid w:val="00297A31"/>
    <w:rsid w:val="00297AC4"/>
    <w:rsid w:val="002A087C"/>
    <w:rsid w:val="002A09D7"/>
    <w:rsid w:val="002A25D5"/>
    <w:rsid w:val="002A33E0"/>
    <w:rsid w:val="002A352F"/>
    <w:rsid w:val="002A4201"/>
    <w:rsid w:val="002A49EF"/>
    <w:rsid w:val="002A52A9"/>
    <w:rsid w:val="002A5CCD"/>
    <w:rsid w:val="002A68D8"/>
    <w:rsid w:val="002A68F6"/>
    <w:rsid w:val="002A7B87"/>
    <w:rsid w:val="002B00F7"/>
    <w:rsid w:val="002B0171"/>
    <w:rsid w:val="002B119E"/>
    <w:rsid w:val="002B14F4"/>
    <w:rsid w:val="002B252D"/>
    <w:rsid w:val="002B480C"/>
    <w:rsid w:val="002C0395"/>
    <w:rsid w:val="002C3EBB"/>
    <w:rsid w:val="002C4054"/>
    <w:rsid w:val="002C5404"/>
    <w:rsid w:val="002C7B54"/>
    <w:rsid w:val="002D1C3A"/>
    <w:rsid w:val="002D2CF9"/>
    <w:rsid w:val="002D330C"/>
    <w:rsid w:val="002D52F7"/>
    <w:rsid w:val="002D7FB1"/>
    <w:rsid w:val="002E0DAA"/>
    <w:rsid w:val="002E0EEB"/>
    <w:rsid w:val="002E1AB6"/>
    <w:rsid w:val="002E3DCD"/>
    <w:rsid w:val="002E6510"/>
    <w:rsid w:val="002E67B3"/>
    <w:rsid w:val="002E6A70"/>
    <w:rsid w:val="002F2001"/>
    <w:rsid w:val="002F2A4D"/>
    <w:rsid w:val="002F5D5A"/>
    <w:rsid w:val="002F62F7"/>
    <w:rsid w:val="002F746F"/>
    <w:rsid w:val="002F76DA"/>
    <w:rsid w:val="002F785C"/>
    <w:rsid w:val="003002FD"/>
    <w:rsid w:val="00300983"/>
    <w:rsid w:val="003072E7"/>
    <w:rsid w:val="00307EC5"/>
    <w:rsid w:val="00311C1C"/>
    <w:rsid w:val="0031202C"/>
    <w:rsid w:val="00312E99"/>
    <w:rsid w:val="0031488C"/>
    <w:rsid w:val="00315579"/>
    <w:rsid w:val="00315918"/>
    <w:rsid w:val="003175C7"/>
    <w:rsid w:val="00317E10"/>
    <w:rsid w:val="003225A2"/>
    <w:rsid w:val="003255F9"/>
    <w:rsid w:val="003308CB"/>
    <w:rsid w:val="00331847"/>
    <w:rsid w:val="0033291D"/>
    <w:rsid w:val="003339AA"/>
    <w:rsid w:val="003409E2"/>
    <w:rsid w:val="00341144"/>
    <w:rsid w:val="00341615"/>
    <w:rsid w:val="003429CD"/>
    <w:rsid w:val="003435E7"/>
    <w:rsid w:val="0034416C"/>
    <w:rsid w:val="003446C6"/>
    <w:rsid w:val="00345033"/>
    <w:rsid w:val="00346FF7"/>
    <w:rsid w:val="00347A84"/>
    <w:rsid w:val="00350B59"/>
    <w:rsid w:val="00351542"/>
    <w:rsid w:val="003536DD"/>
    <w:rsid w:val="00353AE2"/>
    <w:rsid w:val="003558F3"/>
    <w:rsid w:val="00355AD8"/>
    <w:rsid w:val="00356416"/>
    <w:rsid w:val="003566FC"/>
    <w:rsid w:val="00357861"/>
    <w:rsid w:val="003610DD"/>
    <w:rsid w:val="00361C74"/>
    <w:rsid w:val="00364945"/>
    <w:rsid w:val="00365275"/>
    <w:rsid w:val="003662D2"/>
    <w:rsid w:val="00367770"/>
    <w:rsid w:val="00370D67"/>
    <w:rsid w:val="003741D9"/>
    <w:rsid w:val="00374C01"/>
    <w:rsid w:val="00376221"/>
    <w:rsid w:val="00376EA9"/>
    <w:rsid w:val="00377BD0"/>
    <w:rsid w:val="003807E8"/>
    <w:rsid w:val="00381FDE"/>
    <w:rsid w:val="00382D6F"/>
    <w:rsid w:val="00385608"/>
    <w:rsid w:val="003863B8"/>
    <w:rsid w:val="003871C7"/>
    <w:rsid w:val="00387267"/>
    <w:rsid w:val="00391154"/>
    <w:rsid w:val="0039161F"/>
    <w:rsid w:val="00391FEE"/>
    <w:rsid w:val="00392297"/>
    <w:rsid w:val="003948C8"/>
    <w:rsid w:val="00394DFD"/>
    <w:rsid w:val="00395F2D"/>
    <w:rsid w:val="0039635E"/>
    <w:rsid w:val="003970ED"/>
    <w:rsid w:val="003A0DC0"/>
    <w:rsid w:val="003A13A5"/>
    <w:rsid w:val="003A2378"/>
    <w:rsid w:val="003A4612"/>
    <w:rsid w:val="003A47A2"/>
    <w:rsid w:val="003B0643"/>
    <w:rsid w:val="003B39D0"/>
    <w:rsid w:val="003B4A58"/>
    <w:rsid w:val="003B51EB"/>
    <w:rsid w:val="003B7779"/>
    <w:rsid w:val="003C1373"/>
    <w:rsid w:val="003C1DEC"/>
    <w:rsid w:val="003C5686"/>
    <w:rsid w:val="003C7845"/>
    <w:rsid w:val="003D1408"/>
    <w:rsid w:val="003D184F"/>
    <w:rsid w:val="003D26F7"/>
    <w:rsid w:val="003D7F92"/>
    <w:rsid w:val="003E0868"/>
    <w:rsid w:val="003E1787"/>
    <w:rsid w:val="003E2D57"/>
    <w:rsid w:val="003E3118"/>
    <w:rsid w:val="003F0883"/>
    <w:rsid w:val="003F0A4D"/>
    <w:rsid w:val="003F2DB0"/>
    <w:rsid w:val="003F4C07"/>
    <w:rsid w:val="003F6288"/>
    <w:rsid w:val="003F64D8"/>
    <w:rsid w:val="003F6BB7"/>
    <w:rsid w:val="003F6C02"/>
    <w:rsid w:val="003F7114"/>
    <w:rsid w:val="00400AD8"/>
    <w:rsid w:val="004020AE"/>
    <w:rsid w:val="00403713"/>
    <w:rsid w:val="00404F90"/>
    <w:rsid w:val="00407995"/>
    <w:rsid w:val="004106B2"/>
    <w:rsid w:val="00410BFD"/>
    <w:rsid w:val="00412854"/>
    <w:rsid w:val="004131B0"/>
    <w:rsid w:val="00415989"/>
    <w:rsid w:val="004165AF"/>
    <w:rsid w:val="0041680A"/>
    <w:rsid w:val="00416B0B"/>
    <w:rsid w:val="00416B5D"/>
    <w:rsid w:val="00416B71"/>
    <w:rsid w:val="0041766D"/>
    <w:rsid w:val="0042057D"/>
    <w:rsid w:val="004223DB"/>
    <w:rsid w:val="00423485"/>
    <w:rsid w:val="004246AB"/>
    <w:rsid w:val="00424B94"/>
    <w:rsid w:val="00426215"/>
    <w:rsid w:val="00426329"/>
    <w:rsid w:val="0042639E"/>
    <w:rsid w:val="004266F5"/>
    <w:rsid w:val="004302CA"/>
    <w:rsid w:val="00431124"/>
    <w:rsid w:val="00432A43"/>
    <w:rsid w:val="0043302D"/>
    <w:rsid w:val="004338F1"/>
    <w:rsid w:val="004371F9"/>
    <w:rsid w:val="00440511"/>
    <w:rsid w:val="00440527"/>
    <w:rsid w:val="004411B8"/>
    <w:rsid w:val="004414DB"/>
    <w:rsid w:val="00441F32"/>
    <w:rsid w:val="004431CA"/>
    <w:rsid w:val="004447FC"/>
    <w:rsid w:val="00444C4A"/>
    <w:rsid w:val="00446B7F"/>
    <w:rsid w:val="0044713D"/>
    <w:rsid w:val="004505E2"/>
    <w:rsid w:val="0045095C"/>
    <w:rsid w:val="00451462"/>
    <w:rsid w:val="004515DC"/>
    <w:rsid w:val="00453C3D"/>
    <w:rsid w:val="00454E62"/>
    <w:rsid w:val="00456D20"/>
    <w:rsid w:val="00457691"/>
    <w:rsid w:val="00464A4F"/>
    <w:rsid w:val="004654F3"/>
    <w:rsid w:val="00470D36"/>
    <w:rsid w:val="00471A0D"/>
    <w:rsid w:val="004721F0"/>
    <w:rsid w:val="004739CD"/>
    <w:rsid w:val="00474022"/>
    <w:rsid w:val="00474289"/>
    <w:rsid w:val="0047637D"/>
    <w:rsid w:val="00481584"/>
    <w:rsid w:val="004821F9"/>
    <w:rsid w:val="004843EA"/>
    <w:rsid w:val="00487273"/>
    <w:rsid w:val="0048767F"/>
    <w:rsid w:val="00493BF3"/>
    <w:rsid w:val="004955EC"/>
    <w:rsid w:val="004960D0"/>
    <w:rsid w:val="004A1C59"/>
    <w:rsid w:val="004A227E"/>
    <w:rsid w:val="004A33DE"/>
    <w:rsid w:val="004A3E78"/>
    <w:rsid w:val="004A5601"/>
    <w:rsid w:val="004A5972"/>
    <w:rsid w:val="004A5B52"/>
    <w:rsid w:val="004A689E"/>
    <w:rsid w:val="004B3B02"/>
    <w:rsid w:val="004B442A"/>
    <w:rsid w:val="004B56C6"/>
    <w:rsid w:val="004B676E"/>
    <w:rsid w:val="004C237C"/>
    <w:rsid w:val="004C2851"/>
    <w:rsid w:val="004C2EB2"/>
    <w:rsid w:val="004C30A6"/>
    <w:rsid w:val="004D0B4D"/>
    <w:rsid w:val="004D12B4"/>
    <w:rsid w:val="004D434F"/>
    <w:rsid w:val="004D5476"/>
    <w:rsid w:val="004D5B9D"/>
    <w:rsid w:val="004D6AF0"/>
    <w:rsid w:val="004D7E0E"/>
    <w:rsid w:val="004D7F9F"/>
    <w:rsid w:val="004E021C"/>
    <w:rsid w:val="004E024A"/>
    <w:rsid w:val="004E29EF"/>
    <w:rsid w:val="004E29F6"/>
    <w:rsid w:val="004E3692"/>
    <w:rsid w:val="004E4213"/>
    <w:rsid w:val="004E442E"/>
    <w:rsid w:val="004E4634"/>
    <w:rsid w:val="004E5809"/>
    <w:rsid w:val="004E63DD"/>
    <w:rsid w:val="004E6ABD"/>
    <w:rsid w:val="004E7580"/>
    <w:rsid w:val="004F0054"/>
    <w:rsid w:val="004F0260"/>
    <w:rsid w:val="004F077E"/>
    <w:rsid w:val="004F360A"/>
    <w:rsid w:val="004F6C13"/>
    <w:rsid w:val="004F7135"/>
    <w:rsid w:val="00500F3B"/>
    <w:rsid w:val="0050104E"/>
    <w:rsid w:val="0050226E"/>
    <w:rsid w:val="00503A51"/>
    <w:rsid w:val="005052E7"/>
    <w:rsid w:val="005063D9"/>
    <w:rsid w:val="005063E5"/>
    <w:rsid w:val="00506B0C"/>
    <w:rsid w:val="00507B1B"/>
    <w:rsid w:val="0051002E"/>
    <w:rsid w:val="005128FF"/>
    <w:rsid w:val="00512914"/>
    <w:rsid w:val="005133AC"/>
    <w:rsid w:val="00515677"/>
    <w:rsid w:val="005216D8"/>
    <w:rsid w:val="0052293A"/>
    <w:rsid w:val="0052431D"/>
    <w:rsid w:val="0052553F"/>
    <w:rsid w:val="00525807"/>
    <w:rsid w:val="005258E7"/>
    <w:rsid w:val="00530CC3"/>
    <w:rsid w:val="005311A6"/>
    <w:rsid w:val="005317F4"/>
    <w:rsid w:val="005335EF"/>
    <w:rsid w:val="00534278"/>
    <w:rsid w:val="00541A2F"/>
    <w:rsid w:val="00547CFC"/>
    <w:rsid w:val="00547D1B"/>
    <w:rsid w:val="00547D49"/>
    <w:rsid w:val="00547F6C"/>
    <w:rsid w:val="00550A9F"/>
    <w:rsid w:val="00551AD9"/>
    <w:rsid w:val="0055209D"/>
    <w:rsid w:val="00554E93"/>
    <w:rsid w:val="00557C11"/>
    <w:rsid w:val="00560D38"/>
    <w:rsid w:val="00562203"/>
    <w:rsid w:val="00565A4B"/>
    <w:rsid w:val="00567444"/>
    <w:rsid w:val="005679AF"/>
    <w:rsid w:val="00570413"/>
    <w:rsid w:val="005737CA"/>
    <w:rsid w:val="00582189"/>
    <w:rsid w:val="005844DF"/>
    <w:rsid w:val="00587EC9"/>
    <w:rsid w:val="00590BA6"/>
    <w:rsid w:val="00591923"/>
    <w:rsid w:val="005921D1"/>
    <w:rsid w:val="005A079A"/>
    <w:rsid w:val="005A0F26"/>
    <w:rsid w:val="005A134C"/>
    <w:rsid w:val="005A1D5B"/>
    <w:rsid w:val="005A6057"/>
    <w:rsid w:val="005A7C0B"/>
    <w:rsid w:val="005B087E"/>
    <w:rsid w:val="005B121D"/>
    <w:rsid w:val="005B2051"/>
    <w:rsid w:val="005B22EC"/>
    <w:rsid w:val="005B24B1"/>
    <w:rsid w:val="005B35DA"/>
    <w:rsid w:val="005B4D1D"/>
    <w:rsid w:val="005B4E0F"/>
    <w:rsid w:val="005B6366"/>
    <w:rsid w:val="005B6A59"/>
    <w:rsid w:val="005C0A57"/>
    <w:rsid w:val="005C6806"/>
    <w:rsid w:val="005D02D2"/>
    <w:rsid w:val="005D0D3E"/>
    <w:rsid w:val="005D1CD0"/>
    <w:rsid w:val="005D2715"/>
    <w:rsid w:val="005D4BC8"/>
    <w:rsid w:val="005D4E38"/>
    <w:rsid w:val="005D6090"/>
    <w:rsid w:val="005D6778"/>
    <w:rsid w:val="005D6823"/>
    <w:rsid w:val="005D6A66"/>
    <w:rsid w:val="005D6D1D"/>
    <w:rsid w:val="005D7455"/>
    <w:rsid w:val="005E12CC"/>
    <w:rsid w:val="005E1970"/>
    <w:rsid w:val="005E21E3"/>
    <w:rsid w:val="005E3880"/>
    <w:rsid w:val="005E3D13"/>
    <w:rsid w:val="005E4050"/>
    <w:rsid w:val="005E460D"/>
    <w:rsid w:val="005E4F66"/>
    <w:rsid w:val="005E5B8C"/>
    <w:rsid w:val="005F0A74"/>
    <w:rsid w:val="005F1A8F"/>
    <w:rsid w:val="005F2010"/>
    <w:rsid w:val="005F2BCB"/>
    <w:rsid w:val="005F46B3"/>
    <w:rsid w:val="005F5D75"/>
    <w:rsid w:val="00601198"/>
    <w:rsid w:val="00601824"/>
    <w:rsid w:val="0060268B"/>
    <w:rsid w:val="006068D0"/>
    <w:rsid w:val="00607FBF"/>
    <w:rsid w:val="0061111D"/>
    <w:rsid w:val="0061142A"/>
    <w:rsid w:val="00614DEB"/>
    <w:rsid w:val="00615654"/>
    <w:rsid w:val="00615BE9"/>
    <w:rsid w:val="00615F6F"/>
    <w:rsid w:val="006168ED"/>
    <w:rsid w:val="00620974"/>
    <w:rsid w:val="00621044"/>
    <w:rsid w:val="00627002"/>
    <w:rsid w:val="0062723C"/>
    <w:rsid w:val="006304CB"/>
    <w:rsid w:val="0063215D"/>
    <w:rsid w:val="00632552"/>
    <w:rsid w:val="006326C1"/>
    <w:rsid w:val="006345EF"/>
    <w:rsid w:val="006417AD"/>
    <w:rsid w:val="00641CD6"/>
    <w:rsid w:val="00641F55"/>
    <w:rsid w:val="006447D4"/>
    <w:rsid w:val="00645728"/>
    <w:rsid w:val="00646503"/>
    <w:rsid w:val="00651838"/>
    <w:rsid w:val="00652531"/>
    <w:rsid w:val="00653D17"/>
    <w:rsid w:val="006553B7"/>
    <w:rsid w:val="006553C2"/>
    <w:rsid w:val="00655FDD"/>
    <w:rsid w:val="00656F47"/>
    <w:rsid w:val="00660C6B"/>
    <w:rsid w:val="00662EAC"/>
    <w:rsid w:val="00664C77"/>
    <w:rsid w:val="006661C8"/>
    <w:rsid w:val="0066787D"/>
    <w:rsid w:val="00670018"/>
    <w:rsid w:val="006715D9"/>
    <w:rsid w:val="00672B2A"/>
    <w:rsid w:val="0067548E"/>
    <w:rsid w:val="006764B6"/>
    <w:rsid w:val="00676A7D"/>
    <w:rsid w:val="006804C9"/>
    <w:rsid w:val="006826F5"/>
    <w:rsid w:val="00682CDD"/>
    <w:rsid w:val="00685447"/>
    <w:rsid w:val="0068708C"/>
    <w:rsid w:val="006878D9"/>
    <w:rsid w:val="00690F59"/>
    <w:rsid w:val="006911FE"/>
    <w:rsid w:val="00691692"/>
    <w:rsid w:val="00692D78"/>
    <w:rsid w:val="006956E6"/>
    <w:rsid w:val="00695735"/>
    <w:rsid w:val="00695B88"/>
    <w:rsid w:val="006A0D16"/>
    <w:rsid w:val="006A27F0"/>
    <w:rsid w:val="006A30CC"/>
    <w:rsid w:val="006A3A11"/>
    <w:rsid w:val="006A4A59"/>
    <w:rsid w:val="006B2427"/>
    <w:rsid w:val="006B25F2"/>
    <w:rsid w:val="006B27B2"/>
    <w:rsid w:val="006B2980"/>
    <w:rsid w:val="006B32B4"/>
    <w:rsid w:val="006B3C15"/>
    <w:rsid w:val="006B3D14"/>
    <w:rsid w:val="006B6107"/>
    <w:rsid w:val="006B7D64"/>
    <w:rsid w:val="006C1896"/>
    <w:rsid w:val="006C370D"/>
    <w:rsid w:val="006C3F83"/>
    <w:rsid w:val="006C48A0"/>
    <w:rsid w:val="006C75EA"/>
    <w:rsid w:val="006D2811"/>
    <w:rsid w:val="006D458D"/>
    <w:rsid w:val="006D5005"/>
    <w:rsid w:val="006E1C84"/>
    <w:rsid w:val="006E1E9F"/>
    <w:rsid w:val="006E2CA1"/>
    <w:rsid w:val="006E5111"/>
    <w:rsid w:val="006E539D"/>
    <w:rsid w:val="006E5D62"/>
    <w:rsid w:val="006E5DEB"/>
    <w:rsid w:val="006E7559"/>
    <w:rsid w:val="006F5DE6"/>
    <w:rsid w:val="006F6261"/>
    <w:rsid w:val="00700273"/>
    <w:rsid w:val="00700BB5"/>
    <w:rsid w:val="00700E94"/>
    <w:rsid w:val="007012B9"/>
    <w:rsid w:val="00702980"/>
    <w:rsid w:val="0070546D"/>
    <w:rsid w:val="00707B34"/>
    <w:rsid w:val="0071099C"/>
    <w:rsid w:val="00713870"/>
    <w:rsid w:val="00716BCC"/>
    <w:rsid w:val="00720BFA"/>
    <w:rsid w:val="00720D1F"/>
    <w:rsid w:val="00721E73"/>
    <w:rsid w:val="0072245A"/>
    <w:rsid w:val="007228CA"/>
    <w:rsid w:val="00723605"/>
    <w:rsid w:val="00727B68"/>
    <w:rsid w:val="00730580"/>
    <w:rsid w:val="00730979"/>
    <w:rsid w:val="00731936"/>
    <w:rsid w:val="00733CCF"/>
    <w:rsid w:val="00737BD0"/>
    <w:rsid w:val="00737C8F"/>
    <w:rsid w:val="00742662"/>
    <w:rsid w:val="0074302C"/>
    <w:rsid w:val="007449D7"/>
    <w:rsid w:val="00751453"/>
    <w:rsid w:val="00753C72"/>
    <w:rsid w:val="00755AB3"/>
    <w:rsid w:val="00763599"/>
    <w:rsid w:val="0076422C"/>
    <w:rsid w:val="0076530A"/>
    <w:rsid w:val="0076567C"/>
    <w:rsid w:val="00765CDF"/>
    <w:rsid w:val="007668F2"/>
    <w:rsid w:val="00766F4D"/>
    <w:rsid w:val="00770CC8"/>
    <w:rsid w:val="00772F05"/>
    <w:rsid w:val="0077331F"/>
    <w:rsid w:val="007756D7"/>
    <w:rsid w:val="00776077"/>
    <w:rsid w:val="0078069C"/>
    <w:rsid w:val="00780F0C"/>
    <w:rsid w:val="00782773"/>
    <w:rsid w:val="007829D5"/>
    <w:rsid w:val="0078565C"/>
    <w:rsid w:val="00786457"/>
    <w:rsid w:val="00791CE1"/>
    <w:rsid w:val="00793055"/>
    <w:rsid w:val="00794C91"/>
    <w:rsid w:val="007973B8"/>
    <w:rsid w:val="007A03E2"/>
    <w:rsid w:val="007A1C8C"/>
    <w:rsid w:val="007A2538"/>
    <w:rsid w:val="007A2874"/>
    <w:rsid w:val="007A4D75"/>
    <w:rsid w:val="007A60B3"/>
    <w:rsid w:val="007B1A6B"/>
    <w:rsid w:val="007B35B5"/>
    <w:rsid w:val="007B470F"/>
    <w:rsid w:val="007C0A48"/>
    <w:rsid w:val="007C1076"/>
    <w:rsid w:val="007C14CA"/>
    <w:rsid w:val="007C3402"/>
    <w:rsid w:val="007C45D7"/>
    <w:rsid w:val="007C5E49"/>
    <w:rsid w:val="007C6D18"/>
    <w:rsid w:val="007D0BAA"/>
    <w:rsid w:val="007D1952"/>
    <w:rsid w:val="007D1EEE"/>
    <w:rsid w:val="007D2500"/>
    <w:rsid w:val="007D37C6"/>
    <w:rsid w:val="007D3DAD"/>
    <w:rsid w:val="007D435C"/>
    <w:rsid w:val="007D4F61"/>
    <w:rsid w:val="007D5AE0"/>
    <w:rsid w:val="007D67FB"/>
    <w:rsid w:val="007E1678"/>
    <w:rsid w:val="007E2037"/>
    <w:rsid w:val="007E2D40"/>
    <w:rsid w:val="007E3BD3"/>
    <w:rsid w:val="007E49F5"/>
    <w:rsid w:val="007E5681"/>
    <w:rsid w:val="007E6E01"/>
    <w:rsid w:val="007F0F39"/>
    <w:rsid w:val="007F4233"/>
    <w:rsid w:val="007F5B1D"/>
    <w:rsid w:val="00800017"/>
    <w:rsid w:val="0080069F"/>
    <w:rsid w:val="00801EC5"/>
    <w:rsid w:val="00802991"/>
    <w:rsid w:val="0080491F"/>
    <w:rsid w:val="008050B6"/>
    <w:rsid w:val="008060F3"/>
    <w:rsid w:val="00810BA7"/>
    <w:rsid w:val="00810F56"/>
    <w:rsid w:val="00811C04"/>
    <w:rsid w:val="00811C0D"/>
    <w:rsid w:val="00812C22"/>
    <w:rsid w:val="0081359B"/>
    <w:rsid w:val="00815BC9"/>
    <w:rsid w:val="00817B68"/>
    <w:rsid w:val="00820371"/>
    <w:rsid w:val="00820798"/>
    <w:rsid w:val="00820934"/>
    <w:rsid w:val="00822B46"/>
    <w:rsid w:val="00825C40"/>
    <w:rsid w:val="00827762"/>
    <w:rsid w:val="00827FA6"/>
    <w:rsid w:val="0083011E"/>
    <w:rsid w:val="00831EF7"/>
    <w:rsid w:val="00834858"/>
    <w:rsid w:val="00834B49"/>
    <w:rsid w:val="0083658B"/>
    <w:rsid w:val="00841FE7"/>
    <w:rsid w:val="00842A3D"/>
    <w:rsid w:val="0084569C"/>
    <w:rsid w:val="00845B0D"/>
    <w:rsid w:val="00845CA3"/>
    <w:rsid w:val="00845D92"/>
    <w:rsid w:val="00846377"/>
    <w:rsid w:val="00850004"/>
    <w:rsid w:val="008516F6"/>
    <w:rsid w:val="008529E3"/>
    <w:rsid w:val="00854335"/>
    <w:rsid w:val="008543CB"/>
    <w:rsid w:val="00855221"/>
    <w:rsid w:val="008569E1"/>
    <w:rsid w:val="0086089E"/>
    <w:rsid w:val="008613C1"/>
    <w:rsid w:val="0086593B"/>
    <w:rsid w:val="00865ADF"/>
    <w:rsid w:val="008664FC"/>
    <w:rsid w:val="00866C08"/>
    <w:rsid w:val="00867B1D"/>
    <w:rsid w:val="00871387"/>
    <w:rsid w:val="00871DF0"/>
    <w:rsid w:val="00872C65"/>
    <w:rsid w:val="00873429"/>
    <w:rsid w:val="00875AAE"/>
    <w:rsid w:val="00875E38"/>
    <w:rsid w:val="00876100"/>
    <w:rsid w:val="00877287"/>
    <w:rsid w:val="00877865"/>
    <w:rsid w:val="00881701"/>
    <w:rsid w:val="00884F4B"/>
    <w:rsid w:val="0088546B"/>
    <w:rsid w:val="0088677D"/>
    <w:rsid w:val="00886799"/>
    <w:rsid w:val="00886FCF"/>
    <w:rsid w:val="00890B36"/>
    <w:rsid w:val="00893A31"/>
    <w:rsid w:val="00895D1C"/>
    <w:rsid w:val="00896E11"/>
    <w:rsid w:val="00896E98"/>
    <w:rsid w:val="008A0321"/>
    <w:rsid w:val="008A039A"/>
    <w:rsid w:val="008A134F"/>
    <w:rsid w:val="008A2A51"/>
    <w:rsid w:val="008A3AD4"/>
    <w:rsid w:val="008A3DB1"/>
    <w:rsid w:val="008A3EC9"/>
    <w:rsid w:val="008B363F"/>
    <w:rsid w:val="008B3AC8"/>
    <w:rsid w:val="008B54CC"/>
    <w:rsid w:val="008B67CD"/>
    <w:rsid w:val="008B6BB9"/>
    <w:rsid w:val="008C0987"/>
    <w:rsid w:val="008C2C0D"/>
    <w:rsid w:val="008C4FB6"/>
    <w:rsid w:val="008C596A"/>
    <w:rsid w:val="008D07AB"/>
    <w:rsid w:val="008D0B57"/>
    <w:rsid w:val="008D28CA"/>
    <w:rsid w:val="008D2F82"/>
    <w:rsid w:val="008D5B87"/>
    <w:rsid w:val="008E1ED0"/>
    <w:rsid w:val="008E3478"/>
    <w:rsid w:val="008E5EA3"/>
    <w:rsid w:val="008E6974"/>
    <w:rsid w:val="008E6D14"/>
    <w:rsid w:val="008F163B"/>
    <w:rsid w:val="008F5D95"/>
    <w:rsid w:val="008F75F5"/>
    <w:rsid w:val="0090083E"/>
    <w:rsid w:val="00901DBA"/>
    <w:rsid w:val="00903825"/>
    <w:rsid w:val="00904618"/>
    <w:rsid w:val="00904C3D"/>
    <w:rsid w:val="00904FBE"/>
    <w:rsid w:val="00905148"/>
    <w:rsid w:val="00907190"/>
    <w:rsid w:val="00910DEA"/>
    <w:rsid w:val="009118E1"/>
    <w:rsid w:val="00911AF3"/>
    <w:rsid w:val="00911CFA"/>
    <w:rsid w:val="0091317A"/>
    <w:rsid w:val="00913765"/>
    <w:rsid w:val="00914074"/>
    <w:rsid w:val="00915BA1"/>
    <w:rsid w:val="00917E98"/>
    <w:rsid w:val="00922126"/>
    <w:rsid w:val="0092242D"/>
    <w:rsid w:val="00923C7D"/>
    <w:rsid w:val="00925584"/>
    <w:rsid w:val="00930715"/>
    <w:rsid w:val="0093243F"/>
    <w:rsid w:val="0093337E"/>
    <w:rsid w:val="00934643"/>
    <w:rsid w:val="00935757"/>
    <w:rsid w:val="00937E24"/>
    <w:rsid w:val="00940042"/>
    <w:rsid w:val="00942C4B"/>
    <w:rsid w:val="0094349A"/>
    <w:rsid w:val="00944A49"/>
    <w:rsid w:val="009466C7"/>
    <w:rsid w:val="009508D7"/>
    <w:rsid w:val="00950D7D"/>
    <w:rsid w:val="00952FDA"/>
    <w:rsid w:val="00956976"/>
    <w:rsid w:val="00957EAC"/>
    <w:rsid w:val="009609A3"/>
    <w:rsid w:val="00960E6A"/>
    <w:rsid w:val="00960FF5"/>
    <w:rsid w:val="00963C96"/>
    <w:rsid w:val="0096405B"/>
    <w:rsid w:val="00964351"/>
    <w:rsid w:val="009644EF"/>
    <w:rsid w:val="00967EE4"/>
    <w:rsid w:val="00971193"/>
    <w:rsid w:val="00972477"/>
    <w:rsid w:val="00972B47"/>
    <w:rsid w:val="00974DBE"/>
    <w:rsid w:val="009761AF"/>
    <w:rsid w:val="0097670C"/>
    <w:rsid w:val="00976BDB"/>
    <w:rsid w:val="00977295"/>
    <w:rsid w:val="00977A98"/>
    <w:rsid w:val="00980EF3"/>
    <w:rsid w:val="009810E5"/>
    <w:rsid w:val="00981B8B"/>
    <w:rsid w:val="009830D2"/>
    <w:rsid w:val="009837AD"/>
    <w:rsid w:val="009848E5"/>
    <w:rsid w:val="00984A68"/>
    <w:rsid w:val="009853AC"/>
    <w:rsid w:val="00985890"/>
    <w:rsid w:val="00985B9D"/>
    <w:rsid w:val="009866BA"/>
    <w:rsid w:val="009868B0"/>
    <w:rsid w:val="0098726D"/>
    <w:rsid w:val="009875E6"/>
    <w:rsid w:val="00990AAB"/>
    <w:rsid w:val="00993039"/>
    <w:rsid w:val="00993A53"/>
    <w:rsid w:val="00994ADA"/>
    <w:rsid w:val="009A1612"/>
    <w:rsid w:val="009A3791"/>
    <w:rsid w:val="009A45A7"/>
    <w:rsid w:val="009A6D5B"/>
    <w:rsid w:val="009A727C"/>
    <w:rsid w:val="009A7515"/>
    <w:rsid w:val="009B03FF"/>
    <w:rsid w:val="009B1BB3"/>
    <w:rsid w:val="009B2986"/>
    <w:rsid w:val="009B3996"/>
    <w:rsid w:val="009B4AE2"/>
    <w:rsid w:val="009B5B8E"/>
    <w:rsid w:val="009C1534"/>
    <w:rsid w:val="009C1D18"/>
    <w:rsid w:val="009C2D28"/>
    <w:rsid w:val="009C3050"/>
    <w:rsid w:val="009C47BB"/>
    <w:rsid w:val="009C677F"/>
    <w:rsid w:val="009C7632"/>
    <w:rsid w:val="009D045B"/>
    <w:rsid w:val="009D2A5D"/>
    <w:rsid w:val="009D3275"/>
    <w:rsid w:val="009D397E"/>
    <w:rsid w:val="009D79DF"/>
    <w:rsid w:val="009E0715"/>
    <w:rsid w:val="009E312F"/>
    <w:rsid w:val="009E3CAC"/>
    <w:rsid w:val="009E57A8"/>
    <w:rsid w:val="009E5929"/>
    <w:rsid w:val="009E7F51"/>
    <w:rsid w:val="009F246A"/>
    <w:rsid w:val="009F6DCF"/>
    <w:rsid w:val="00A00007"/>
    <w:rsid w:val="00A01933"/>
    <w:rsid w:val="00A02FAF"/>
    <w:rsid w:val="00A03E1D"/>
    <w:rsid w:val="00A0446F"/>
    <w:rsid w:val="00A0520B"/>
    <w:rsid w:val="00A07697"/>
    <w:rsid w:val="00A10094"/>
    <w:rsid w:val="00A12DAC"/>
    <w:rsid w:val="00A14C31"/>
    <w:rsid w:val="00A15EA2"/>
    <w:rsid w:val="00A164FE"/>
    <w:rsid w:val="00A219B4"/>
    <w:rsid w:val="00A22FD3"/>
    <w:rsid w:val="00A31DD4"/>
    <w:rsid w:val="00A33178"/>
    <w:rsid w:val="00A3337B"/>
    <w:rsid w:val="00A362A6"/>
    <w:rsid w:val="00A378A1"/>
    <w:rsid w:val="00A40CF9"/>
    <w:rsid w:val="00A40F6C"/>
    <w:rsid w:val="00A40FEC"/>
    <w:rsid w:val="00A419D8"/>
    <w:rsid w:val="00A4228D"/>
    <w:rsid w:val="00A457FE"/>
    <w:rsid w:val="00A45BCE"/>
    <w:rsid w:val="00A54C9A"/>
    <w:rsid w:val="00A55D7F"/>
    <w:rsid w:val="00A57C3E"/>
    <w:rsid w:val="00A61DD1"/>
    <w:rsid w:val="00A63A3B"/>
    <w:rsid w:val="00A649B2"/>
    <w:rsid w:val="00A65347"/>
    <w:rsid w:val="00A65A8A"/>
    <w:rsid w:val="00A67B10"/>
    <w:rsid w:val="00A70473"/>
    <w:rsid w:val="00A72462"/>
    <w:rsid w:val="00A73558"/>
    <w:rsid w:val="00A7368E"/>
    <w:rsid w:val="00A74031"/>
    <w:rsid w:val="00A748E1"/>
    <w:rsid w:val="00A80B96"/>
    <w:rsid w:val="00A81557"/>
    <w:rsid w:val="00A81BAE"/>
    <w:rsid w:val="00A81D77"/>
    <w:rsid w:val="00A81E82"/>
    <w:rsid w:val="00A81FBE"/>
    <w:rsid w:val="00A854AE"/>
    <w:rsid w:val="00A86150"/>
    <w:rsid w:val="00A8743A"/>
    <w:rsid w:val="00A874F9"/>
    <w:rsid w:val="00A90597"/>
    <w:rsid w:val="00A9395D"/>
    <w:rsid w:val="00A944FA"/>
    <w:rsid w:val="00A94BE4"/>
    <w:rsid w:val="00A97B9C"/>
    <w:rsid w:val="00A97F88"/>
    <w:rsid w:val="00AA13E8"/>
    <w:rsid w:val="00AA1FF2"/>
    <w:rsid w:val="00AA1FF5"/>
    <w:rsid w:val="00AA2A1C"/>
    <w:rsid w:val="00AA39CB"/>
    <w:rsid w:val="00AA5EDD"/>
    <w:rsid w:val="00AA6D92"/>
    <w:rsid w:val="00AA7801"/>
    <w:rsid w:val="00AB11DF"/>
    <w:rsid w:val="00AB1E64"/>
    <w:rsid w:val="00AB4F9C"/>
    <w:rsid w:val="00AB6A80"/>
    <w:rsid w:val="00AB72FA"/>
    <w:rsid w:val="00AB77FD"/>
    <w:rsid w:val="00AB7B4D"/>
    <w:rsid w:val="00AC0C5E"/>
    <w:rsid w:val="00AC4166"/>
    <w:rsid w:val="00AC525F"/>
    <w:rsid w:val="00AC53A2"/>
    <w:rsid w:val="00AC567C"/>
    <w:rsid w:val="00AC601C"/>
    <w:rsid w:val="00AD04F9"/>
    <w:rsid w:val="00AD3E4B"/>
    <w:rsid w:val="00AD562C"/>
    <w:rsid w:val="00AD71D6"/>
    <w:rsid w:val="00AE034E"/>
    <w:rsid w:val="00AE19EB"/>
    <w:rsid w:val="00AE2AB5"/>
    <w:rsid w:val="00AE5A0C"/>
    <w:rsid w:val="00AF092F"/>
    <w:rsid w:val="00AF21B4"/>
    <w:rsid w:val="00AF4CA4"/>
    <w:rsid w:val="00AF51A5"/>
    <w:rsid w:val="00AF7318"/>
    <w:rsid w:val="00AF7DB9"/>
    <w:rsid w:val="00AF7DD7"/>
    <w:rsid w:val="00B01564"/>
    <w:rsid w:val="00B01EE7"/>
    <w:rsid w:val="00B0316A"/>
    <w:rsid w:val="00B041F8"/>
    <w:rsid w:val="00B0512C"/>
    <w:rsid w:val="00B063A3"/>
    <w:rsid w:val="00B066EA"/>
    <w:rsid w:val="00B10EB8"/>
    <w:rsid w:val="00B12CD6"/>
    <w:rsid w:val="00B1333A"/>
    <w:rsid w:val="00B135F2"/>
    <w:rsid w:val="00B14E95"/>
    <w:rsid w:val="00B16C28"/>
    <w:rsid w:val="00B16DA0"/>
    <w:rsid w:val="00B20A4B"/>
    <w:rsid w:val="00B23555"/>
    <w:rsid w:val="00B239FD"/>
    <w:rsid w:val="00B242C7"/>
    <w:rsid w:val="00B24F93"/>
    <w:rsid w:val="00B253F6"/>
    <w:rsid w:val="00B256E9"/>
    <w:rsid w:val="00B26861"/>
    <w:rsid w:val="00B33F6A"/>
    <w:rsid w:val="00B3671B"/>
    <w:rsid w:val="00B37229"/>
    <w:rsid w:val="00B4241D"/>
    <w:rsid w:val="00B43140"/>
    <w:rsid w:val="00B43A6A"/>
    <w:rsid w:val="00B456B8"/>
    <w:rsid w:val="00B45C80"/>
    <w:rsid w:val="00B506D1"/>
    <w:rsid w:val="00B51629"/>
    <w:rsid w:val="00B5277F"/>
    <w:rsid w:val="00B530BF"/>
    <w:rsid w:val="00B5421D"/>
    <w:rsid w:val="00B5577C"/>
    <w:rsid w:val="00B5627F"/>
    <w:rsid w:val="00B56B04"/>
    <w:rsid w:val="00B61425"/>
    <w:rsid w:val="00B625BA"/>
    <w:rsid w:val="00B63981"/>
    <w:rsid w:val="00B645B0"/>
    <w:rsid w:val="00B70FB6"/>
    <w:rsid w:val="00B71A37"/>
    <w:rsid w:val="00B737D3"/>
    <w:rsid w:val="00B75784"/>
    <w:rsid w:val="00B77743"/>
    <w:rsid w:val="00B876D6"/>
    <w:rsid w:val="00B8791D"/>
    <w:rsid w:val="00B90044"/>
    <w:rsid w:val="00B92697"/>
    <w:rsid w:val="00B928B4"/>
    <w:rsid w:val="00B9492E"/>
    <w:rsid w:val="00B953C5"/>
    <w:rsid w:val="00B96532"/>
    <w:rsid w:val="00B96610"/>
    <w:rsid w:val="00B96E55"/>
    <w:rsid w:val="00BA0E13"/>
    <w:rsid w:val="00BA5A6F"/>
    <w:rsid w:val="00BA6A86"/>
    <w:rsid w:val="00BB0867"/>
    <w:rsid w:val="00BB22DE"/>
    <w:rsid w:val="00BB2B22"/>
    <w:rsid w:val="00BB5105"/>
    <w:rsid w:val="00BB5C23"/>
    <w:rsid w:val="00BC053B"/>
    <w:rsid w:val="00BC1B36"/>
    <w:rsid w:val="00BC2A8F"/>
    <w:rsid w:val="00BC2F8D"/>
    <w:rsid w:val="00BC30AB"/>
    <w:rsid w:val="00BC473E"/>
    <w:rsid w:val="00BC760E"/>
    <w:rsid w:val="00BD2C38"/>
    <w:rsid w:val="00BD5CF5"/>
    <w:rsid w:val="00BD65C1"/>
    <w:rsid w:val="00BD6801"/>
    <w:rsid w:val="00BD790D"/>
    <w:rsid w:val="00BE16E3"/>
    <w:rsid w:val="00BE3DE1"/>
    <w:rsid w:val="00BE41DD"/>
    <w:rsid w:val="00BE4D68"/>
    <w:rsid w:val="00BE7425"/>
    <w:rsid w:val="00BF0434"/>
    <w:rsid w:val="00C0058D"/>
    <w:rsid w:val="00C01270"/>
    <w:rsid w:val="00C01B52"/>
    <w:rsid w:val="00C024C4"/>
    <w:rsid w:val="00C02C26"/>
    <w:rsid w:val="00C05645"/>
    <w:rsid w:val="00C0696E"/>
    <w:rsid w:val="00C069C0"/>
    <w:rsid w:val="00C10DC4"/>
    <w:rsid w:val="00C1103D"/>
    <w:rsid w:val="00C114C2"/>
    <w:rsid w:val="00C1280E"/>
    <w:rsid w:val="00C130D5"/>
    <w:rsid w:val="00C13EC5"/>
    <w:rsid w:val="00C144AC"/>
    <w:rsid w:val="00C15247"/>
    <w:rsid w:val="00C160B4"/>
    <w:rsid w:val="00C174BD"/>
    <w:rsid w:val="00C17C66"/>
    <w:rsid w:val="00C23321"/>
    <w:rsid w:val="00C24E4F"/>
    <w:rsid w:val="00C26BE7"/>
    <w:rsid w:val="00C30594"/>
    <w:rsid w:val="00C3135B"/>
    <w:rsid w:val="00C37845"/>
    <w:rsid w:val="00C40A2F"/>
    <w:rsid w:val="00C41588"/>
    <w:rsid w:val="00C464A7"/>
    <w:rsid w:val="00C46A2D"/>
    <w:rsid w:val="00C46AF7"/>
    <w:rsid w:val="00C46DE4"/>
    <w:rsid w:val="00C5303A"/>
    <w:rsid w:val="00C530C9"/>
    <w:rsid w:val="00C54030"/>
    <w:rsid w:val="00C55E30"/>
    <w:rsid w:val="00C62A40"/>
    <w:rsid w:val="00C632BF"/>
    <w:rsid w:val="00C70AD1"/>
    <w:rsid w:val="00C767FD"/>
    <w:rsid w:val="00C76F8F"/>
    <w:rsid w:val="00C8288F"/>
    <w:rsid w:val="00C8304A"/>
    <w:rsid w:val="00C831EC"/>
    <w:rsid w:val="00C83718"/>
    <w:rsid w:val="00C8375C"/>
    <w:rsid w:val="00C84A96"/>
    <w:rsid w:val="00C873D5"/>
    <w:rsid w:val="00C87590"/>
    <w:rsid w:val="00C876C3"/>
    <w:rsid w:val="00C91B6F"/>
    <w:rsid w:val="00C91C75"/>
    <w:rsid w:val="00C9272D"/>
    <w:rsid w:val="00C92769"/>
    <w:rsid w:val="00C93062"/>
    <w:rsid w:val="00C94F1C"/>
    <w:rsid w:val="00C95CB7"/>
    <w:rsid w:val="00C961FA"/>
    <w:rsid w:val="00C96CA0"/>
    <w:rsid w:val="00C971DC"/>
    <w:rsid w:val="00CA0DB5"/>
    <w:rsid w:val="00CA15E0"/>
    <w:rsid w:val="00CA167C"/>
    <w:rsid w:val="00CA2746"/>
    <w:rsid w:val="00CA2BE0"/>
    <w:rsid w:val="00CA406F"/>
    <w:rsid w:val="00CA78A4"/>
    <w:rsid w:val="00CA7A1D"/>
    <w:rsid w:val="00CB01C1"/>
    <w:rsid w:val="00CB074F"/>
    <w:rsid w:val="00CB14E3"/>
    <w:rsid w:val="00CB1F1D"/>
    <w:rsid w:val="00CC15F9"/>
    <w:rsid w:val="00CC3BEC"/>
    <w:rsid w:val="00CC3FD2"/>
    <w:rsid w:val="00CC4C88"/>
    <w:rsid w:val="00CC67C7"/>
    <w:rsid w:val="00CC7F83"/>
    <w:rsid w:val="00CD03CC"/>
    <w:rsid w:val="00CD19CC"/>
    <w:rsid w:val="00CD3050"/>
    <w:rsid w:val="00CD387C"/>
    <w:rsid w:val="00CD49DC"/>
    <w:rsid w:val="00CD6517"/>
    <w:rsid w:val="00CE22DC"/>
    <w:rsid w:val="00CE45E2"/>
    <w:rsid w:val="00CE57F0"/>
    <w:rsid w:val="00CE6D22"/>
    <w:rsid w:val="00CE7105"/>
    <w:rsid w:val="00CE71B8"/>
    <w:rsid w:val="00CE7DEA"/>
    <w:rsid w:val="00CF060C"/>
    <w:rsid w:val="00CF316C"/>
    <w:rsid w:val="00CF4085"/>
    <w:rsid w:val="00CF501C"/>
    <w:rsid w:val="00CF5BE7"/>
    <w:rsid w:val="00CF61B0"/>
    <w:rsid w:val="00CF6389"/>
    <w:rsid w:val="00D00A1A"/>
    <w:rsid w:val="00D021BE"/>
    <w:rsid w:val="00D05126"/>
    <w:rsid w:val="00D11A3B"/>
    <w:rsid w:val="00D16995"/>
    <w:rsid w:val="00D16CD0"/>
    <w:rsid w:val="00D214F0"/>
    <w:rsid w:val="00D2204E"/>
    <w:rsid w:val="00D25671"/>
    <w:rsid w:val="00D25AC6"/>
    <w:rsid w:val="00D269B7"/>
    <w:rsid w:val="00D27E7F"/>
    <w:rsid w:val="00D3322F"/>
    <w:rsid w:val="00D34153"/>
    <w:rsid w:val="00D34DE5"/>
    <w:rsid w:val="00D3728D"/>
    <w:rsid w:val="00D40428"/>
    <w:rsid w:val="00D41E0F"/>
    <w:rsid w:val="00D44174"/>
    <w:rsid w:val="00D44E11"/>
    <w:rsid w:val="00D45111"/>
    <w:rsid w:val="00D456B3"/>
    <w:rsid w:val="00D46A00"/>
    <w:rsid w:val="00D47044"/>
    <w:rsid w:val="00D4778B"/>
    <w:rsid w:val="00D55D8F"/>
    <w:rsid w:val="00D60569"/>
    <w:rsid w:val="00D66A78"/>
    <w:rsid w:val="00D66F23"/>
    <w:rsid w:val="00D72819"/>
    <w:rsid w:val="00D839D9"/>
    <w:rsid w:val="00D83A02"/>
    <w:rsid w:val="00D84A2C"/>
    <w:rsid w:val="00D84A38"/>
    <w:rsid w:val="00D87059"/>
    <w:rsid w:val="00D8797F"/>
    <w:rsid w:val="00D90BC6"/>
    <w:rsid w:val="00D91B68"/>
    <w:rsid w:val="00D92C0F"/>
    <w:rsid w:val="00D9326B"/>
    <w:rsid w:val="00D93455"/>
    <w:rsid w:val="00D9480F"/>
    <w:rsid w:val="00D956E0"/>
    <w:rsid w:val="00D96698"/>
    <w:rsid w:val="00D97941"/>
    <w:rsid w:val="00DA347F"/>
    <w:rsid w:val="00DA46CC"/>
    <w:rsid w:val="00DA563A"/>
    <w:rsid w:val="00DA5985"/>
    <w:rsid w:val="00DA6B3B"/>
    <w:rsid w:val="00DA72D2"/>
    <w:rsid w:val="00DA7B8B"/>
    <w:rsid w:val="00DB0A77"/>
    <w:rsid w:val="00DB1F06"/>
    <w:rsid w:val="00DB3875"/>
    <w:rsid w:val="00DB780B"/>
    <w:rsid w:val="00DC3D77"/>
    <w:rsid w:val="00DC64CB"/>
    <w:rsid w:val="00DC6B1B"/>
    <w:rsid w:val="00DC71CA"/>
    <w:rsid w:val="00DD1094"/>
    <w:rsid w:val="00DD11B2"/>
    <w:rsid w:val="00DD1E3B"/>
    <w:rsid w:val="00DD24E7"/>
    <w:rsid w:val="00DD2C25"/>
    <w:rsid w:val="00DD3010"/>
    <w:rsid w:val="00DE0A00"/>
    <w:rsid w:val="00DE1842"/>
    <w:rsid w:val="00DE2517"/>
    <w:rsid w:val="00DE2E32"/>
    <w:rsid w:val="00DE38A9"/>
    <w:rsid w:val="00DE4475"/>
    <w:rsid w:val="00DF2402"/>
    <w:rsid w:val="00DF2E46"/>
    <w:rsid w:val="00DF3861"/>
    <w:rsid w:val="00DF74BF"/>
    <w:rsid w:val="00DF7796"/>
    <w:rsid w:val="00E03747"/>
    <w:rsid w:val="00E04F5A"/>
    <w:rsid w:val="00E04FFA"/>
    <w:rsid w:val="00E07447"/>
    <w:rsid w:val="00E1088A"/>
    <w:rsid w:val="00E1136B"/>
    <w:rsid w:val="00E12964"/>
    <w:rsid w:val="00E134C0"/>
    <w:rsid w:val="00E13A67"/>
    <w:rsid w:val="00E15707"/>
    <w:rsid w:val="00E2163D"/>
    <w:rsid w:val="00E2182E"/>
    <w:rsid w:val="00E219A3"/>
    <w:rsid w:val="00E23473"/>
    <w:rsid w:val="00E2564C"/>
    <w:rsid w:val="00E25C71"/>
    <w:rsid w:val="00E26456"/>
    <w:rsid w:val="00E27E3E"/>
    <w:rsid w:val="00E34CDF"/>
    <w:rsid w:val="00E36086"/>
    <w:rsid w:val="00E3646E"/>
    <w:rsid w:val="00E3714C"/>
    <w:rsid w:val="00E40630"/>
    <w:rsid w:val="00E406D1"/>
    <w:rsid w:val="00E40E24"/>
    <w:rsid w:val="00E40FB6"/>
    <w:rsid w:val="00E41B2C"/>
    <w:rsid w:val="00E4434F"/>
    <w:rsid w:val="00E462A7"/>
    <w:rsid w:val="00E46587"/>
    <w:rsid w:val="00E470C6"/>
    <w:rsid w:val="00E50DBB"/>
    <w:rsid w:val="00E533C0"/>
    <w:rsid w:val="00E53674"/>
    <w:rsid w:val="00E537E6"/>
    <w:rsid w:val="00E54BC0"/>
    <w:rsid w:val="00E55C97"/>
    <w:rsid w:val="00E572A1"/>
    <w:rsid w:val="00E5787E"/>
    <w:rsid w:val="00E63854"/>
    <w:rsid w:val="00E653BF"/>
    <w:rsid w:val="00E66D41"/>
    <w:rsid w:val="00E71393"/>
    <w:rsid w:val="00E71A75"/>
    <w:rsid w:val="00E724D7"/>
    <w:rsid w:val="00E73DD3"/>
    <w:rsid w:val="00E743E3"/>
    <w:rsid w:val="00E757C1"/>
    <w:rsid w:val="00E75935"/>
    <w:rsid w:val="00E76105"/>
    <w:rsid w:val="00E80D34"/>
    <w:rsid w:val="00E814D2"/>
    <w:rsid w:val="00E83183"/>
    <w:rsid w:val="00E83441"/>
    <w:rsid w:val="00E84E97"/>
    <w:rsid w:val="00E858CF"/>
    <w:rsid w:val="00E86996"/>
    <w:rsid w:val="00E87826"/>
    <w:rsid w:val="00E93569"/>
    <w:rsid w:val="00E95161"/>
    <w:rsid w:val="00E958CB"/>
    <w:rsid w:val="00E963A9"/>
    <w:rsid w:val="00E96B6D"/>
    <w:rsid w:val="00E9782F"/>
    <w:rsid w:val="00EA0412"/>
    <w:rsid w:val="00EA2BA7"/>
    <w:rsid w:val="00EA3151"/>
    <w:rsid w:val="00EA3759"/>
    <w:rsid w:val="00EA72E9"/>
    <w:rsid w:val="00EB4CCD"/>
    <w:rsid w:val="00EB6025"/>
    <w:rsid w:val="00EB6882"/>
    <w:rsid w:val="00EC1B32"/>
    <w:rsid w:val="00EC3E64"/>
    <w:rsid w:val="00EC718D"/>
    <w:rsid w:val="00ED2DE1"/>
    <w:rsid w:val="00ED2FD7"/>
    <w:rsid w:val="00ED3A81"/>
    <w:rsid w:val="00ED663F"/>
    <w:rsid w:val="00ED664B"/>
    <w:rsid w:val="00ED67A1"/>
    <w:rsid w:val="00ED7395"/>
    <w:rsid w:val="00EE2457"/>
    <w:rsid w:val="00EE3727"/>
    <w:rsid w:val="00EE4FBC"/>
    <w:rsid w:val="00EE6320"/>
    <w:rsid w:val="00EE65B9"/>
    <w:rsid w:val="00EE7B65"/>
    <w:rsid w:val="00EF05CF"/>
    <w:rsid w:val="00EF0D58"/>
    <w:rsid w:val="00EF0F77"/>
    <w:rsid w:val="00EF1687"/>
    <w:rsid w:val="00EF1C5D"/>
    <w:rsid w:val="00EF1F14"/>
    <w:rsid w:val="00EF22C0"/>
    <w:rsid w:val="00EF3237"/>
    <w:rsid w:val="00EF4927"/>
    <w:rsid w:val="00EF4A37"/>
    <w:rsid w:val="00EF6480"/>
    <w:rsid w:val="00EF656F"/>
    <w:rsid w:val="00F0311D"/>
    <w:rsid w:val="00F04472"/>
    <w:rsid w:val="00F0642E"/>
    <w:rsid w:val="00F06F03"/>
    <w:rsid w:val="00F07E54"/>
    <w:rsid w:val="00F12BAD"/>
    <w:rsid w:val="00F13344"/>
    <w:rsid w:val="00F20123"/>
    <w:rsid w:val="00F20D6B"/>
    <w:rsid w:val="00F21A2E"/>
    <w:rsid w:val="00F23D06"/>
    <w:rsid w:val="00F23F86"/>
    <w:rsid w:val="00F246AC"/>
    <w:rsid w:val="00F26A52"/>
    <w:rsid w:val="00F302E0"/>
    <w:rsid w:val="00F31FDC"/>
    <w:rsid w:val="00F3230A"/>
    <w:rsid w:val="00F32AE7"/>
    <w:rsid w:val="00F32B85"/>
    <w:rsid w:val="00F33935"/>
    <w:rsid w:val="00F348DD"/>
    <w:rsid w:val="00F35568"/>
    <w:rsid w:val="00F401A6"/>
    <w:rsid w:val="00F4141E"/>
    <w:rsid w:val="00F41BC1"/>
    <w:rsid w:val="00F42BD4"/>
    <w:rsid w:val="00F432CC"/>
    <w:rsid w:val="00F51143"/>
    <w:rsid w:val="00F54605"/>
    <w:rsid w:val="00F579E3"/>
    <w:rsid w:val="00F60FE0"/>
    <w:rsid w:val="00F617A7"/>
    <w:rsid w:val="00F62539"/>
    <w:rsid w:val="00F631AA"/>
    <w:rsid w:val="00F6603A"/>
    <w:rsid w:val="00F71203"/>
    <w:rsid w:val="00F730C8"/>
    <w:rsid w:val="00F73626"/>
    <w:rsid w:val="00F748F3"/>
    <w:rsid w:val="00F754A9"/>
    <w:rsid w:val="00F758C1"/>
    <w:rsid w:val="00F775D2"/>
    <w:rsid w:val="00F805C4"/>
    <w:rsid w:val="00F80DE9"/>
    <w:rsid w:val="00F81894"/>
    <w:rsid w:val="00F81B63"/>
    <w:rsid w:val="00F83BD1"/>
    <w:rsid w:val="00F83F3E"/>
    <w:rsid w:val="00F84368"/>
    <w:rsid w:val="00F876A0"/>
    <w:rsid w:val="00F91773"/>
    <w:rsid w:val="00F923B5"/>
    <w:rsid w:val="00F92811"/>
    <w:rsid w:val="00F95EB0"/>
    <w:rsid w:val="00F9643F"/>
    <w:rsid w:val="00F96E1C"/>
    <w:rsid w:val="00F97DDF"/>
    <w:rsid w:val="00FA1460"/>
    <w:rsid w:val="00FA1D50"/>
    <w:rsid w:val="00FA295A"/>
    <w:rsid w:val="00FA3688"/>
    <w:rsid w:val="00FA3F71"/>
    <w:rsid w:val="00FA4AF1"/>
    <w:rsid w:val="00FA5FE4"/>
    <w:rsid w:val="00FB14B5"/>
    <w:rsid w:val="00FB43D3"/>
    <w:rsid w:val="00FB713D"/>
    <w:rsid w:val="00FC009F"/>
    <w:rsid w:val="00FC0C21"/>
    <w:rsid w:val="00FC3180"/>
    <w:rsid w:val="00FC65A6"/>
    <w:rsid w:val="00FC773A"/>
    <w:rsid w:val="00FD13F8"/>
    <w:rsid w:val="00FD4908"/>
    <w:rsid w:val="00FD4B31"/>
    <w:rsid w:val="00FD66C9"/>
    <w:rsid w:val="00FE59DA"/>
    <w:rsid w:val="00FE6818"/>
    <w:rsid w:val="00FF2488"/>
    <w:rsid w:val="00FF2958"/>
    <w:rsid w:val="00FF2996"/>
    <w:rsid w:val="00FF64EA"/>
    <w:rsid w:val="026933B1"/>
    <w:rsid w:val="04D7D8BC"/>
    <w:rsid w:val="0565E732"/>
    <w:rsid w:val="06B1A4AC"/>
    <w:rsid w:val="0888912C"/>
    <w:rsid w:val="0B8515CF"/>
    <w:rsid w:val="0BF6ED9A"/>
    <w:rsid w:val="0C655692"/>
    <w:rsid w:val="0E0126F3"/>
    <w:rsid w:val="0EB97C87"/>
    <w:rsid w:val="0F56EE1B"/>
    <w:rsid w:val="14875A32"/>
    <w:rsid w:val="186B865D"/>
    <w:rsid w:val="2072A67C"/>
    <w:rsid w:val="2147F23F"/>
    <w:rsid w:val="2530E108"/>
    <w:rsid w:val="26E639F4"/>
    <w:rsid w:val="28546822"/>
    <w:rsid w:val="2D971A6F"/>
    <w:rsid w:val="2DADF252"/>
    <w:rsid w:val="2E359835"/>
    <w:rsid w:val="2EF77861"/>
    <w:rsid w:val="2FE357D1"/>
    <w:rsid w:val="310B08B2"/>
    <w:rsid w:val="3252C768"/>
    <w:rsid w:val="33F2D0A2"/>
    <w:rsid w:val="348ADDBC"/>
    <w:rsid w:val="34DA1383"/>
    <w:rsid w:val="37D69826"/>
    <w:rsid w:val="398CA28F"/>
    <w:rsid w:val="3BE7606E"/>
    <w:rsid w:val="3EC4BDC8"/>
    <w:rsid w:val="475EA112"/>
    <w:rsid w:val="4772B088"/>
    <w:rsid w:val="4B6BE408"/>
    <w:rsid w:val="4CEA680E"/>
    <w:rsid w:val="4EBC02F0"/>
    <w:rsid w:val="4F2AF7CD"/>
    <w:rsid w:val="4F8A450E"/>
    <w:rsid w:val="53528655"/>
    <w:rsid w:val="55970690"/>
    <w:rsid w:val="5732D6F1"/>
    <w:rsid w:val="63EA1EEE"/>
    <w:rsid w:val="65145018"/>
    <w:rsid w:val="65B463C2"/>
    <w:rsid w:val="68ECB8A2"/>
    <w:rsid w:val="69633BD2"/>
    <w:rsid w:val="6B0933CC"/>
    <w:rsid w:val="6F51A4C7"/>
    <w:rsid w:val="70AF51FF"/>
    <w:rsid w:val="70AF7999"/>
    <w:rsid w:val="72569C17"/>
    <w:rsid w:val="76615A23"/>
    <w:rsid w:val="77A01A04"/>
    <w:rsid w:val="7A9B9F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A86AF5"/>
  <w15:chartTrackingRefBased/>
  <w15:docId w15:val="{404109E4-8168-404B-9353-FC1B2E4FF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442E"/>
    <w:rPr>
      <w:sz w:val="24"/>
    </w:rPr>
  </w:style>
  <w:style w:type="paragraph" w:styleId="Heading1">
    <w:name w:val="heading 1"/>
    <w:basedOn w:val="Normal"/>
    <w:next w:val="Normal"/>
    <w:qFormat/>
    <w:pPr>
      <w:keepNext/>
      <w:outlineLvl w:val="0"/>
    </w:pPr>
    <w:rPr>
      <w:b/>
      <w:i/>
    </w:rPr>
  </w:style>
  <w:style w:type="paragraph" w:styleId="Heading2">
    <w:name w:val="heading 2"/>
    <w:basedOn w:val="Normal"/>
    <w:next w:val="Normal"/>
    <w:link w:val="Heading2Char"/>
    <w:uiPriority w:val="9"/>
    <w:unhideWhenUsed/>
    <w:qFormat/>
    <w:rsid w:val="00260299"/>
    <w:pPr>
      <w:keepNext/>
      <w:keepLines/>
      <w:spacing w:before="200" w:line="276" w:lineRule="auto"/>
      <w:outlineLvl w:val="1"/>
    </w:pPr>
    <w:rPr>
      <w:rFonts w:ascii="Arial" w:hAnsi="Arial"/>
      <w:b/>
      <w:bCs/>
      <w:color w:val="4F81BD"/>
      <w:sz w:val="26"/>
      <w:szCs w:val="26"/>
    </w:rPr>
  </w:style>
  <w:style w:type="paragraph" w:styleId="Heading3">
    <w:name w:val="heading 3"/>
    <w:basedOn w:val="Normal"/>
    <w:next w:val="Normal"/>
    <w:link w:val="Heading3Char"/>
    <w:uiPriority w:val="9"/>
    <w:semiHidden/>
    <w:unhideWhenUsed/>
    <w:qFormat/>
    <w:rsid w:val="00DA72D2"/>
    <w:pPr>
      <w:keepNext/>
      <w:keepLines/>
      <w:spacing w:before="40" w:line="259" w:lineRule="auto"/>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E83441"/>
    <w:pPr>
      <w:keepNext/>
      <w:spacing w:before="240" w:after="60"/>
      <w:outlineLvl w:val="3"/>
    </w:pPr>
    <w:rPr>
      <w:rFonts w:ascii="Calibri" w:hAnsi="Calibri"/>
      <w:b/>
      <w:bCs/>
      <w:sz w:val="28"/>
      <w:szCs w:val="28"/>
    </w:rPr>
  </w:style>
  <w:style w:type="paragraph" w:styleId="Heading8">
    <w:name w:val="heading 8"/>
    <w:basedOn w:val="Normal"/>
    <w:next w:val="Normal"/>
    <w:link w:val="Heading8Char"/>
    <w:semiHidden/>
    <w:unhideWhenUsed/>
    <w:qFormat/>
    <w:rsid w:val="0005353B"/>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Header">
    <w:name w:val="header"/>
    <w:aliases w:val="Header Char1,Header Char Char,Header Char Char Char Char,Header Char Char1 Char,Header Char Char Char1,Header Char Char2"/>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pPr>
      <w:jc w:val="both"/>
    </w:pPr>
  </w:style>
  <w:style w:type="character" w:styleId="PageNumber">
    <w:name w:val="page number"/>
    <w:basedOn w:val="DefaultParagraphFont"/>
  </w:style>
  <w:style w:type="paragraph" w:styleId="CommentText">
    <w:name w:val="annotation text"/>
    <w:basedOn w:val="Normal"/>
    <w:link w:val="CommentTextChar"/>
    <w:uiPriority w:val="99"/>
    <w:rPr>
      <w:sz w:val="20"/>
    </w:rPr>
  </w:style>
  <w:style w:type="character" w:styleId="CommentReference">
    <w:name w:val="annotation reference"/>
    <w:uiPriority w:val="99"/>
    <w:semiHidden/>
    <w:rPr>
      <w:sz w:val="16"/>
      <w:szCs w:val="16"/>
    </w:rPr>
  </w:style>
  <w:style w:type="paragraph" w:styleId="BalloonText">
    <w:name w:val="Balloon Text"/>
    <w:basedOn w:val="Normal"/>
    <w:link w:val="BalloonTextChar"/>
    <w:uiPriority w:val="99"/>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rPr>
  </w:style>
  <w:style w:type="table" w:styleId="TableGrid">
    <w:name w:val="Table Grid"/>
    <w:basedOn w:val="TableNormal"/>
    <w:uiPriority w:val="39"/>
    <w:rsid w:val="003C56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rsid w:val="00182CBB"/>
    <w:rPr>
      <w:color w:val="800080"/>
      <w:u w:val="single"/>
    </w:rPr>
  </w:style>
  <w:style w:type="paragraph" w:customStyle="1" w:styleId="Default">
    <w:name w:val="Default"/>
    <w:rsid w:val="00355AD8"/>
    <w:pPr>
      <w:autoSpaceDE w:val="0"/>
      <w:autoSpaceDN w:val="0"/>
      <w:adjustRightInd w:val="0"/>
    </w:pPr>
    <w:rPr>
      <w:rFonts w:ascii="Arial" w:hAnsi="Arial" w:cs="Arial"/>
      <w:color w:val="000000"/>
      <w:sz w:val="24"/>
      <w:szCs w:val="24"/>
    </w:rPr>
  </w:style>
  <w:style w:type="paragraph" w:customStyle="1" w:styleId="default0">
    <w:name w:val="default"/>
    <w:basedOn w:val="Normal"/>
    <w:rsid w:val="00077AB7"/>
    <w:pPr>
      <w:autoSpaceDE w:val="0"/>
      <w:autoSpaceDN w:val="0"/>
    </w:pPr>
    <w:rPr>
      <w:rFonts w:ascii="Arial" w:hAnsi="Arial" w:cs="Arial"/>
      <w:color w:val="000000"/>
      <w:szCs w:val="24"/>
    </w:rPr>
  </w:style>
  <w:style w:type="paragraph" w:styleId="CommentSubject">
    <w:name w:val="annotation subject"/>
    <w:basedOn w:val="CommentText"/>
    <w:next w:val="CommentText"/>
    <w:link w:val="CommentSubjectChar"/>
    <w:uiPriority w:val="99"/>
    <w:semiHidden/>
    <w:rsid w:val="00655FDD"/>
    <w:rPr>
      <w:b/>
      <w:bCs/>
    </w:rPr>
  </w:style>
  <w:style w:type="paragraph" w:styleId="ListParagraph">
    <w:name w:val="List Paragraph"/>
    <w:basedOn w:val="Normal"/>
    <w:link w:val="ListParagraphChar"/>
    <w:uiPriority w:val="34"/>
    <w:qFormat/>
    <w:rsid w:val="00C55E30"/>
    <w:pPr>
      <w:ind w:left="720"/>
    </w:pPr>
  </w:style>
  <w:style w:type="character" w:customStyle="1" w:styleId="HeaderChar">
    <w:name w:val="Header Char"/>
    <w:aliases w:val="Header Char1 Char,Header Char Char Char,Header Char Char Char Char Char,Header Char Char1 Char Char,Header Char Char Char1 Char,Header Char Char2 Char"/>
    <w:link w:val="Header"/>
    <w:locked/>
    <w:rsid w:val="00C55E30"/>
    <w:rPr>
      <w:sz w:val="24"/>
    </w:rPr>
  </w:style>
  <w:style w:type="character" w:customStyle="1" w:styleId="FooterChar">
    <w:name w:val="Footer Char"/>
    <w:link w:val="Footer"/>
    <w:uiPriority w:val="99"/>
    <w:rsid w:val="00C55E30"/>
    <w:rPr>
      <w:sz w:val="24"/>
    </w:rPr>
  </w:style>
  <w:style w:type="character" w:customStyle="1" w:styleId="Heading4Char">
    <w:name w:val="Heading 4 Char"/>
    <w:link w:val="Heading4"/>
    <w:uiPriority w:val="9"/>
    <w:semiHidden/>
    <w:rsid w:val="00E83441"/>
    <w:rPr>
      <w:rFonts w:ascii="Calibri" w:eastAsia="Times New Roman" w:hAnsi="Calibri" w:cs="Times New Roman"/>
      <w:b/>
      <w:bCs/>
      <w:sz w:val="28"/>
      <w:szCs w:val="28"/>
    </w:rPr>
  </w:style>
  <w:style w:type="paragraph" w:styleId="Subtitle">
    <w:name w:val="Subtitle"/>
    <w:basedOn w:val="Normal"/>
    <w:next w:val="Normal"/>
    <w:link w:val="SubtitleChar"/>
    <w:qFormat/>
    <w:rsid w:val="00EF6480"/>
    <w:pPr>
      <w:spacing w:after="60"/>
      <w:outlineLvl w:val="1"/>
    </w:pPr>
    <w:rPr>
      <w:b/>
      <w:szCs w:val="24"/>
      <w:u w:val="single"/>
    </w:rPr>
  </w:style>
  <w:style w:type="character" w:customStyle="1" w:styleId="SubtitleChar">
    <w:name w:val="Subtitle Char"/>
    <w:link w:val="Subtitle"/>
    <w:rsid w:val="00EF6480"/>
    <w:rPr>
      <w:b/>
      <w:sz w:val="24"/>
      <w:szCs w:val="24"/>
      <w:u w:val="single"/>
    </w:rPr>
  </w:style>
  <w:style w:type="character" w:customStyle="1" w:styleId="CommentTextChar">
    <w:name w:val="Comment Text Char"/>
    <w:link w:val="CommentText"/>
    <w:uiPriority w:val="99"/>
    <w:rsid w:val="00CA406F"/>
  </w:style>
  <w:style w:type="character" w:customStyle="1" w:styleId="ListParagraphChar">
    <w:name w:val="List Paragraph Char"/>
    <w:link w:val="ListParagraph"/>
    <w:uiPriority w:val="34"/>
    <w:locked/>
    <w:rsid w:val="00CA406F"/>
    <w:rPr>
      <w:sz w:val="24"/>
    </w:rPr>
  </w:style>
  <w:style w:type="character" w:customStyle="1" w:styleId="Heading2Char">
    <w:name w:val="Heading 2 Char"/>
    <w:link w:val="Heading2"/>
    <w:rsid w:val="00260299"/>
    <w:rPr>
      <w:rFonts w:ascii="Arial" w:hAnsi="Arial"/>
      <w:b/>
      <w:bCs/>
      <w:color w:val="4F81BD"/>
      <w:sz w:val="26"/>
      <w:szCs w:val="26"/>
    </w:rPr>
  </w:style>
  <w:style w:type="character" w:styleId="Strong">
    <w:name w:val="Strong"/>
    <w:qFormat/>
    <w:rsid w:val="009C47BB"/>
    <w:rPr>
      <w:b/>
      <w:bCs/>
    </w:rPr>
  </w:style>
  <w:style w:type="character" w:styleId="Emphasis">
    <w:name w:val="Emphasis"/>
    <w:qFormat/>
    <w:rsid w:val="009C47BB"/>
    <w:rPr>
      <w:i/>
      <w:iCs/>
    </w:rPr>
  </w:style>
  <w:style w:type="paragraph" w:styleId="Title">
    <w:name w:val="Title"/>
    <w:basedOn w:val="Normal"/>
    <w:next w:val="Normal"/>
    <w:link w:val="TitleChar"/>
    <w:qFormat/>
    <w:rsid w:val="00EF6480"/>
    <w:pPr>
      <w:spacing w:before="240" w:after="60"/>
      <w:jc w:val="center"/>
      <w:outlineLvl w:val="0"/>
    </w:pPr>
    <w:rPr>
      <w:b/>
      <w:bCs/>
      <w:kern w:val="28"/>
      <w:sz w:val="28"/>
      <w:szCs w:val="32"/>
    </w:rPr>
  </w:style>
  <w:style w:type="character" w:customStyle="1" w:styleId="TitleChar">
    <w:name w:val="Title Char"/>
    <w:link w:val="Title"/>
    <w:rsid w:val="00EF6480"/>
    <w:rPr>
      <w:rFonts w:eastAsia="Times New Roman" w:cs="Times New Roman"/>
      <w:b/>
      <w:bCs/>
      <w:kern w:val="28"/>
      <w:sz w:val="28"/>
      <w:szCs w:val="32"/>
    </w:rPr>
  </w:style>
  <w:style w:type="paragraph" w:customStyle="1" w:styleId="1lynda">
    <w:name w:val="1lynda"/>
    <w:basedOn w:val="Normal"/>
    <w:rsid w:val="0044713D"/>
  </w:style>
  <w:style w:type="character" w:customStyle="1" w:styleId="sectionnumber">
    <w:name w:val="sectionnumber"/>
    <w:rsid w:val="00BE3DE1"/>
  </w:style>
  <w:style w:type="character" w:customStyle="1" w:styleId="catchlinetext">
    <w:name w:val="catchlinetext"/>
    <w:rsid w:val="00BE3DE1"/>
  </w:style>
  <w:style w:type="character" w:customStyle="1" w:styleId="emdash">
    <w:name w:val="emdash"/>
    <w:rsid w:val="00BE3DE1"/>
  </w:style>
  <w:style w:type="character" w:customStyle="1" w:styleId="text">
    <w:name w:val="text"/>
    <w:rsid w:val="00BE3DE1"/>
  </w:style>
  <w:style w:type="paragraph" w:styleId="NormalWeb">
    <w:name w:val="Normal (Web)"/>
    <w:basedOn w:val="Normal"/>
    <w:uiPriority w:val="99"/>
    <w:unhideWhenUsed/>
    <w:rsid w:val="000B4E20"/>
    <w:pPr>
      <w:spacing w:before="100" w:beforeAutospacing="1" w:after="100" w:afterAutospacing="1"/>
    </w:pPr>
    <w:rPr>
      <w:szCs w:val="24"/>
    </w:rPr>
  </w:style>
  <w:style w:type="character" w:customStyle="1" w:styleId="UnresolvedMention1">
    <w:name w:val="Unresolved Mention1"/>
    <w:basedOn w:val="DefaultParagraphFont"/>
    <w:uiPriority w:val="99"/>
    <w:semiHidden/>
    <w:unhideWhenUsed/>
    <w:rsid w:val="00C961FA"/>
    <w:rPr>
      <w:color w:val="605E5C"/>
      <w:shd w:val="clear" w:color="auto" w:fill="E1DFDD"/>
    </w:rPr>
  </w:style>
  <w:style w:type="paragraph" w:styleId="NoSpacing">
    <w:name w:val="No Spacing"/>
    <w:link w:val="NoSpacingChar"/>
    <w:uiPriority w:val="1"/>
    <w:qFormat/>
    <w:rsid w:val="00C961FA"/>
    <w:rPr>
      <w:sz w:val="24"/>
    </w:rPr>
  </w:style>
  <w:style w:type="character" w:customStyle="1" w:styleId="Heading3Char">
    <w:name w:val="Heading 3 Char"/>
    <w:basedOn w:val="DefaultParagraphFont"/>
    <w:link w:val="Heading3"/>
    <w:uiPriority w:val="9"/>
    <w:semiHidden/>
    <w:rsid w:val="00DA72D2"/>
    <w:rPr>
      <w:rFonts w:asciiTheme="majorHAnsi" w:eastAsiaTheme="majorEastAsia" w:hAnsiTheme="majorHAnsi" w:cstheme="majorBidi"/>
      <w:color w:val="1F3763" w:themeColor="accent1" w:themeShade="7F"/>
      <w:sz w:val="24"/>
      <w:szCs w:val="24"/>
    </w:rPr>
  </w:style>
  <w:style w:type="character" w:customStyle="1" w:styleId="CommentSubjectChar">
    <w:name w:val="Comment Subject Char"/>
    <w:basedOn w:val="CommentTextChar"/>
    <w:link w:val="CommentSubject"/>
    <w:uiPriority w:val="99"/>
    <w:semiHidden/>
    <w:rsid w:val="00DA72D2"/>
    <w:rPr>
      <w:b/>
      <w:bCs/>
    </w:rPr>
  </w:style>
  <w:style w:type="table" w:customStyle="1" w:styleId="TableGrid1">
    <w:name w:val="Table Grid1"/>
    <w:basedOn w:val="TableNormal"/>
    <w:next w:val="TableGrid"/>
    <w:uiPriority w:val="39"/>
    <w:rsid w:val="00DA72D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DA72D2"/>
    <w:rPr>
      <w:sz w:val="24"/>
    </w:rPr>
  </w:style>
  <w:style w:type="character" w:customStyle="1" w:styleId="BalloonTextChar">
    <w:name w:val="Balloon Text Char"/>
    <w:basedOn w:val="DefaultParagraphFont"/>
    <w:link w:val="BalloonText"/>
    <w:uiPriority w:val="99"/>
    <w:semiHidden/>
    <w:rsid w:val="00DA72D2"/>
    <w:rPr>
      <w:rFonts w:ascii="Tahoma" w:hAnsi="Tahoma" w:cs="Tahoma"/>
      <w:sz w:val="16"/>
      <w:szCs w:val="16"/>
    </w:rPr>
  </w:style>
  <w:style w:type="character" w:customStyle="1" w:styleId="normaltextrun">
    <w:name w:val="normaltextrun"/>
    <w:rsid w:val="00DA72D2"/>
  </w:style>
  <w:style w:type="paragraph" w:customStyle="1" w:styleId="paragraph">
    <w:name w:val="paragraph"/>
    <w:basedOn w:val="Normal"/>
    <w:rsid w:val="00DA72D2"/>
    <w:pPr>
      <w:spacing w:before="100" w:beforeAutospacing="1" w:after="100" w:afterAutospacing="1"/>
    </w:pPr>
    <w:rPr>
      <w:szCs w:val="24"/>
    </w:rPr>
  </w:style>
  <w:style w:type="character" w:customStyle="1" w:styleId="eop">
    <w:name w:val="eop"/>
    <w:rsid w:val="00DA72D2"/>
  </w:style>
  <w:style w:type="character" w:customStyle="1" w:styleId="UnresolvedMention10">
    <w:name w:val="Unresolved Mention10"/>
    <w:basedOn w:val="DefaultParagraphFont"/>
    <w:uiPriority w:val="99"/>
    <w:rsid w:val="00DA72D2"/>
    <w:rPr>
      <w:color w:val="605E5C"/>
      <w:shd w:val="clear" w:color="auto" w:fill="E1DFDD"/>
    </w:rPr>
  </w:style>
  <w:style w:type="table" w:customStyle="1" w:styleId="TableGrid0">
    <w:name w:val="TableGrid"/>
    <w:rsid w:val="00DA72D2"/>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2">
    <w:name w:val="Table Grid2"/>
    <w:basedOn w:val="TableNormal"/>
    <w:next w:val="TableGrid"/>
    <w:uiPriority w:val="39"/>
    <w:rsid w:val="00DA72D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763491303687342346msolistparagraph">
    <w:name w:val="m_-763491303687342346msolistparagraph"/>
    <w:basedOn w:val="Normal"/>
    <w:rsid w:val="00DA72D2"/>
    <w:pPr>
      <w:spacing w:before="100" w:beforeAutospacing="1" w:after="100" w:afterAutospacing="1"/>
    </w:pPr>
    <w:rPr>
      <w:rFonts w:eastAsiaTheme="minorHAnsi"/>
      <w:szCs w:val="24"/>
    </w:rPr>
  </w:style>
  <w:style w:type="character" w:customStyle="1" w:styleId="Mention1">
    <w:name w:val="Mention1"/>
    <w:basedOn w:val="DefaultParagraphFont"/>
    <w:uiPriority w:val="99"/>
    <w:unhideWhenUsed/>
    <w:rsid w:val="00DA72D2"/>
    <w:rPr>
      <w:color w:val="2B579A"/>
      <w:shd w:val="clear" w:color="auto" w:fill="E6E6E6"/>
    </w:rPr>
  </w:style>
  <w:style w:type="character" w:customStyle="1" w:styleId="cf01">
    <w:name w:val="cf01"/>
    <w:basedOn w:val="DefaultParagraphFont"/>
    <w:rsid w:val="00DA72D2"/>
    <w:rPr>
      <w:rFonts w:ascii="Segoe UI" w:hAnsi="Segoe UI" w:cs="Segoe UI" w:hint="default"/>
      <w:sz w:val="18"/>
      <w:szCs w:val="18"/>
    </w:rPr>
  </w:style>
  <w:style w:type="table" w:styleId="TableGridLight">
    <w:name w:val="Grid Table Light"/>
    <w:basedOn w:val="TableNormal"/>
    <w:uiPriority w:val="40"/>
    <w:rsid w:val="00DA72D2"/>
    <w:rPr>
      <w:rFonts w:asciiTheme="minorHAnsi" w:eastAsiaTheme="minorHAnsi"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8Char">
    <w:name w:val="Heading 8 Char"/>
    <w:basedOn w:val="DefaultParagraphFont"/>
    <w:link w:val="Heading8"/>
    <w:semiHidden/>
    <w:rsid w:val="0005353B"/>
    <w:rPr>
      <w:rFonts w:asciiTheme="majorHAnsi" w:eastAsiaTheme="majorEastAsia" w:hAnsiTheme="majorHAnsi" w:cstheme="majorBidi"/>
      <w:color w:val="272727" w:themeColor="text1" w:themeTint="D8"/>
      <w:sz w:val="21"/>
      <w:szCs w:val="21"/>
    </w:rPr>
  </w:style>
  <w:style w:type="paragraph" w:styleId="Revision">
    <w:name w:val="Revision"/>
    <w:hidden/>
    <w:uiPriority w:val="99"/>
    <w:semiHidden/>
    <w:rsid w:val="00651838"/>
    <w:rPr>
      <w:sz w:val="24"/>
    </w:rPr>
  </w:style>
  <w:style w:type="character" w:customStyle="1" w:styleId="findhit">
    <w:name w:val="findhit"/>
    <w:basedOn w:val="DefaultParagraphFont"/>
    <w:rsid w:val="00E40E24"/>
  </w:style>
  <w:style w:type="character" w:customStyle="1" w:styleId="apple-converted-space">
    <w:name w:val="apple-converted-space"/>
    <w:basedOn w:val="DefaultParagraphFont"/>
    <w:rsid w:val="00B75784"/>
  </w:style>
  <w:style w:type="character" w:customStyle="1" w:styleId="UnresolvedMention2">
    <w:name w:val="Unresolved Mention2"/>
    <w:basedOn w:val="DefaultParagraphFont"/>
    <w:uiPriority w:val="99"/>
    <w:semiHidden/>
    <w:unhideWhenUsed/>
    <w:rsid w:val="0088546B"/>
    <w:rPr>
      <w:color w:val="605E5C"/>
      <w:shd w:val="clear" w:color="auto" w:fill="E1DFDD"/>
    </w:rPr>
  </w:style>
  <w:style w:type="paragraph" w:customStyle="1" w:styleId="TableParagraph">
    <w:name w:val="Table Paragraph"/>
    <w:basedOn w:val="Normal"/>
    <w:uiPriority w:val="1"/>
    <w:qFormat/>
    <w:rsid w:val="00C46A2D"/>
    <w:pPr>
      <w:widowControl w:val="0"/>
      <w:autoSpaceDE w:val="0"/>
      <w:autoSpaceDN w:val="0"/>
    </w:pPr>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744580">
      <w:bodyDiv w:val="1"/>
      <w:marLeft w:val="0"/>
      <w:marRight w:val="0"/>
      <w:marTop w:val="0"/>
      <w:marBottom w:val="0"/>
      <w:divBdr>
        <w:top w:val="none" w:sz="0" w:space="0" w:color="auto"/>
        <w:left w:val="none" w:sz="0" w:space="0" w:color="auto"/>
        <w:bottom w:val="none" w:sz="0" w:space="0" w:color="auto"/>
        <w:right w:val="none" w:sz="0" w:space="0" w:color="auto"/>
      </w:divBdr>
    </w:div>
    <w:div w:id="121118173">
      <w:bodyDiv w:val="1"/>
      <w:marLeft w:val="0"/>
      <w:marRight w:val="0"/>
      <w:marTop w:val="0"/>
      <w:marBottom w:val="0"/>
      <w:divBdr>
        <w:top w:val="none" w:sz="0" w:space="0" w:color="auto"/>
        <w:left w:val="none" w:sz="0" w:space="0" w:color="auto"/>
        <w:bottom w:val="none" w:sz="0" w:space="0" w:color="auto"/>
        <w:right w:val="none" w:sz="0" w:space="0" w:color="auto"/>
      </w:divBdr>
    </w:div>
    <w:div w:id="128521460">
      <w:bodyDiv w:val="1"/>
      <w:marLeft w:val="0"/>
      <w:marRight w:val="0"/>
      <w:marTop w:val="0"/>
      <w:marBottom w:val="0"/>
      <w:divBdr>
        <w:top w:val="none" w:sz="0" w:space="0" w:color="auto"/>
        <w:left w:val="none" w:sz="0" w:space="0" w:color="auto"/>
        <w:bottom w:val="none" w:sz="0" w:space="0" w:color="auto"/>
        <w:right w:val="none" w:sz="0" w:space="0" w:color="auto"/>
      </w:divBdr>
    </w:div>
    <w:div w:id="154230753">
      <w:bodyDiv w:val="1"/>
      <w:marLeft w:val="0"/>
      <w:marRight w:val="0"/>
      <w:marTop w:val="0"/>
      <w:marBottom w:val="0"/>
      <w:divBdr>
        <w:top w:val="none" w:sz="0" w:space="0" w:color="auto"/>
        <w:left w:val="none" w:sz="0" w:space="0" w:color="auto"/>
        <w:bottom w:val="none" w:sz="0" w:space="0" w:color="auto"/>
        <w:right w:val="none" w:sz="0" w:space="0" w:color="auto"/>
      </w:divBdr>
    </w:div>
    <w:div w:id="164173421">
      <w:bodyDiv w:val="1"/>
      <w:marLeft w:val="0"/>
      <w:marRight w:val="0"/>
      <w:marTop w:val="0"/>
      <w:marBottom w:val="0"/>
      <w:divBdr>
        <w:top w:val="none" w:sz="0" w:space="0" w:color="auto"/>
        <w:left w:val="none" w:sz="0" w:space="0" w:color="auto"/>
        <w:bottom w:val="none" w:sz="0" w:space="0" w:color="auto"/>
        <w:right w:val="none" w:sz="0" w:space="0" w:color="auto"/>
      </w:divBdr>
    </w:div>
    <w:div w:id="166336411">
      <w:bodyDiv w:val="1"/>
      <w:marLeft w:val="0"/>
      <w:marRight w:val="0"/>
      <w:marTop w:val="0"/>
      <w:marBottom w:val="0"/>
      <w:divBdr>
        <w:top w:val="none" w:sz="0" w:space="0" w:color="auto"/>
        <w:left w:val="none" w:sz="0" w:space="0" w:color="auto"/>
        <w:bottom w:val="none" w:sz="0" w:space="0" w:color="auto"/>
        <w:right w:val="none" w:sz="0" w:space="0" w:color="auto"/>
      </w:divBdr>
    </w:div>
    <w:div w:id="192113315">
      <w:bodyDiv w:val="1"/>
      <w:marLeft w:val="0"/>
      <w:marRight w:val="0"/>
      <w:marTop w:val="0"/>
      <w:marBottom w:val="0"/>
      <w:divBdr>
        <w:top w:val="none" w:sz="0" w:space="0" w:color="auto"/>
        <w:left w:val="none" w:sz="0" w:space="0" w:color="auto"/>
        <w:bottom w:val="none" w:sz="0" w:space="0" w:color="auto"/>
        <w:right w:val="none" w:sz="0" w:space="0" w:color="auto"/>
      </w:divBdr>
    </w:div>
    <w:div w:id="224221094">
      <w:bodyDiv w:val="1"/>
      <w:marLeft w:val="0"/>
      <w:marRight w:val="0"/>
      <w:marTop w:val="0"/>
      <w:marBottom w:val="0"/>
      <w:divBdr>
        <w:top w:val="none" w:sz="0" w:space="0" w:color="auto"/>
        <w:left w:val="none" w:sz="0" w:space="0" w:color="auto"/>
        <w:bottom w:val="none" w:sz="0" w:space="0" w:color="auto"/>
        <w:right w:val="none" w:sz="0" w:space="0" w:color="auto"/>
      </w:divBdr>
    </w:div>
    <w:div w:id="256983271">
      <w:bodyDiv w:val="1"/>
      <w:marLeft w:val="0"/>
      <w:marRight w:val="0"/>
      <w:marTop w:val="0"/>
      <w:marBottom w:val="0"/>
      <w:divBdr>
        <w:top w:val="none" w:sz="0" w:space="0" w:color="auto"/>
        <w:left w:val="none" w:sz="0" w:space="0" w:color="auto"/>
        <w:bottom w:val="none" w:sz="0" w:space="0" w:color="auto"/>
        <w:right w:val="none" w:sz="0" w:space="0" w:color="auto"/>
      </w:divBdr>
    </w:div>
    <w:div w:id="292174468">
      <w:bodyDiv w:val="1"/>
      <w:marLeft w:val="0"/>
      <w:marRight w:val="0"/>
      <w:marTop w:val="0"/>
      <w:marBottom w:val="0"/>
      <w:divBdr>
        <w:top w:val="none" w:sz="0" w:space="0" w:color="auto"/>
        <w:left w:val="none" w:sz="0" w:space="0" w:color="auto"/>
        <w:bottom w:val="none" w:sz="0" w:space="0" w:color="auto"/>
        <w:right w:val="none" w:sz="0" w:space="0" w:color="auto"/>
      </w:divBdr>
    </w:div>
    <w:div w:id="382949419">
      <w:bodyDiv w:val="1"/>
      <w:marLeft w:val="0"/>
      <w:marRight w:val="0"/>
      <w:marTop w:val="0"/>
      <w:marBottom w:val="0"/>
      <w:divBdr>
        <w:top w:val="none" w:sz="0" w:space="0" w:color="auto"/>
        <w:left w:val="none" w:sz="0" w:space="0" w:color="auto"/>
        <w:bottom w:val="none" w:sz="0" w:space="0" w:color="auto"/>
        <w:right w:val="none" w:sz="0" w:space="0" w:color="auto"/>
      </w:divBdr>
    </w:div>
    <w:div w:id="387806795">
      <w:bodyDiv w:val="1"/>
      <w:marLeft w:val="0"/>
      <w:marRight w:val="0"/>
      <w:marTop w:val="0"/>
      <w:marBottom w:val="0"/>
      <w:divBdr>
        <w:top w:val="none" w:sz="0" w:space="0" w:color="auto"/>
        <w:left w:val="none" w:sz="0" w:space="0" w:color="auto"/>
        <w:bottom w:val="none" w:sz="0" w:space="0" w:color="auto"/>
        <w:right w:val="none" w:sz="0" w:space="0" w:color="auto"/>
      </w:divBdr>
    </w:div>
    <w:div w:id="388725753">
      <w:bodyDiv w:val="1"/>
      <w:marLeft w:val="0"/>
      <w:marRight w:val="0"/>
      <w:marTop w:val="0"/>
      <w:marBottom w:val="0"/>
      <w:divBdr>
        <w:top w:val="none" w:sz="0" w:space="0" w:color="auto"/>
        <w:left w:val="none" w:sz="0" w:space="0" w:color="auto"/>
        <w:bottom w:val="none" w:sz="0" w:space="0" w:color="auto"/>
        <w:right w:val="none" w:sz="0" w:space="0" w:color="auto"/>
      </w:divBdr>
    </w:div>
    <w:div w:id="461120011">
      <w:bodyDiv w:val="1"/>
      <w:marLeft w:val="0"/>
      <w:marRight w:val="0"/>
      <w:marTop w:val="0"/>
      <w:marBottom w:val="0"/>
      <w:divBdr>
        <w:top w:val="none" w:sz="0" w:space="0" w:color="auto"/>
        <w:left w:val="none" w:sz="0" w:space="0" w:color="auto"/>
        <w:bottom w:val="none" w:sz="0" w:space="0" w:color="auto"/>
        <w:right w:val="none" w:sz="0" w:space="0" w:color="auto"/>
      </w:divBdr>
    </w:div>
    <w:div w:id="505823157">
      <w:bodyDiv w:val="1"/>
      <w:marLeft w:val="0"/>
      <w:marRight w:val="0"/>
      <w:marTop w:val="0"/>
      <w:marBottom w:val="0"/>
      <w:divBdr>
        <w:top w:val="none" w:sz="0" w:space="0" w:color="auto"/>
        <w:left w:val="none" w:sz="0" w:space="0" w:color="auto"/>
        <w:bottom w:val="none" w:sz="0" w:space="0" w:color="auto"/>
        <w:right w:val="none" w:sz="0" w:space="0" w:color="auto"/>
      </w:divBdr>
    </w:div>
    <w:div w:id="535191843">
      <w:bodyDiv w:val="1"/>
      <w:marLeft w:val="0"/>
      <w:marRight w:val="0"/>
      <w:marTop w:val="0"/>
      <w:marBottom w:val="0"/>
      <w:divBdr>
        <w:top w:val="none" w:sz="0" w:space="0" w:color="auto"/>
        <w:left w:val="none" w:sz="0" w:space="0" w:color="auto"/>
        <w:bottom w:val="none" w:sz="0" w:space="0" w:color="auto"/>
        <w:right w:val="none" w:sz="0" w:space="0" w:color="auto"/>
      </w:divBdr>
    </w:div>
    <w:div w:id="572932464">
      <w:bodyDiv w:val="1"/>
      <w:marLeft w:val="0"/>
      <w:marRight w:val="0"/>
      <w:marTop w:val="0"/>
      <w:marBottom w:val="0"/>
      <w:divBdr>
        <w:top w:val="none" w:sz="0" w:space="0" w:color="auto"/>
        <w:left w:val="none" w:sz="0" w:space="0" w:color="auto"/>
        <w:bottom w:val="none" w:sz="0" w:space="0" w:color="auto"/>
        <w:right w:val="none" w:sz="0" w:space="0" w:color="auto"/>
      </w:divBdr>
    </w:div>
    <w:div w:id="581112419">
      <w:bodyDiv w:val="1"/>
      <w:marLeft w:val="0"/>
      <w:marRight w:val="0"/>
      <w:marTop w:val="0"/>
      <w:marBottom w:val="0"/>
      <w:divBdr>
        <w:top w:val="none" w:sz="0" w:space="0" w:color="auto"/>
        <w:left w:val="none" w:sz="0" w:space="0" w:color="auto"/>
        <w:bottom w:val="none" w:sz="0" w:space="0" w:color="auto"/>
        <w:right w:val="none" w:sz="0" w:space="0" w:color="auto"/>
      </w:divBdr>
    </w:div>
    <w:div w:id="700666919">
      <w:bodyDiv w:val="1"/>
      <w:marLeft w:val="0"/>
      <w:marRight w:val="0"/>
      <w:marTop w:val="0"/>
      <w:marBottom w:val="0"/>
      <w:divBdr>
        <w:top w:val="none" w:sz="0" w:space="0" w:color="auto"/>
        <w:left w:val="none" w:sz="0" w:space="0" w:color="auto"/>
        <w:bottom w:val="none" w:sz="0" w:space="0" w:color="auto"/>
        <w:right w:val="none" w:sz="0" w:space="0" w:color="auto"/>
      </w:divBdr>
    </w:div>
    <w:div w:id="744913789">
      <w:bodyDiv w:val="1"/>
      <w:marLeft w:val="0"/>
      <w:marRight w:val="0"/>
      <w:marTop w:val="0"/>
      <w:marBottom w:val="0"/>
      <w:divBdr>
        <w:top w:val="none" w:sz="0" w:space="0" w:color="auto"/>
        <w:left w:val="none" w:sz="0" w:space="0" w:color="auto"/>
        <w:bottom w:val="none" w:sz="0" w:space="0" w:color="auto"/>
        <w:right w:val="none" w:sz="0" w:space="0" w:color="auto"/>
      </w:divBdr>
    </w:div>
    <w:div w:id="768962339">
      <w:bodyDiv w:val="1"/>
      <w:marLeft w:val="0"/>
      <w:marRight w:val="0"/>
      <w:marTop w:val="0"/>
      <w:marBottom w:val="0"/>
      <w:divBdr>
        <w:top w:val="none" w:sz="0" w:space="0" w:color="auto"/>
        <w:left w:val="none" w:sz="0" w:space="0" w:color="auto"/>
        <w:bottom w:val="none" w:sz="0" w:space="0" w:color="auto"/>
        <w:right w:val="none" w:sz="0" w:space="0" w:color="auto"/>
      </w:divBdr>
    </w:div>
    <w:div w:id="778721837">
      <w:bodyDiv w:val="1"/>
      <w:marLeft w:val="0"/>
      <w:marRight w:val="0"/>
      <w:marTop w:val="0"/>
      <w:marBottom w:val="0"/>
      <w:divBdr>
        <w:top w:val="none" w:sz="0" w:space="0" w:color="auto"/>
        <w:left w:val="none" w:sz="0" w:space="0" w:color="auto"/>
        <w:bottom w:val="none" w:sz="0" w:space="0" w:color="auto"/>
        <w:right w:val="none" w:sz="0" w:space="0" w:color="auto"/>
      </w:divBdr>
    </w:div>
    <w:div w:id="790049874">
      <w:bodyDiv w:val="1"/>
      <w:marLeft w:val="0"/>
      <w:marRight w:val="0"/>
      <w:marTop w:val="0"/>
      <w:marBottom w:val="0"/>
      <w:divBdr>
        <w:top w:val="none" w:sz="0" w:space="0" w:color="auto"/>
        <w:left w:val="none" w:sz="0" w:space="0" w:color="auto"/>
        <w:bottom w:val="none" w:sz="0" w:space="0" w:color="auto"/>
        <w:right w:val="none" w:sz="0" w:space="0" w:color="auto"/>
      </w:divBdr>
    </w:div>
    <w:div w:id="820149579">
      <w:bodyDiv w:val="1"/>
      <w:marLeft w:val="0"/>
      <w:marRight w:val="0"/>
      <w:marTop w:val="0"/>
      <w:marBottom w:val="0"/>
      <w:divBdr>
        <w:top w:val="none" w:sz="0" w:space="0" w:color="auto"/>
        <w:left w:val="none" w:sz="0" w:space="0" w:color="auto"/>
        <w:bottom w:val="none" w:sz="0" w:space="0" w:color="auto"/>
        <w:right w:val="none" w:sz="0" w:space="0" w:color="auto"/>
      </w:divBdr>
    </w:div>
    <w:div w:id="826559775">
      <w:bodyDiv w:val="1"/>
      <w:marLeft w:val="0"/>
      <w:marRight w:val="0"/>
      <w:marTop w:val="0"/>
      <w:marBottom w:val="0"/>
      <w:divBdr>
        <w:top w:val="none" w:sz="0" w:space="0" w:color="auto"/>
        <w:left w:val="none" w:sz="0" w:space="0" w:color="auto"/>
        <w:bottom w:val="none" w:sz="0" w:space="0" w:color="auto"/>
        <w:right w:val="none" w:sz="0" w:space="0" w:color="auto"/>
      </w:divBdr>
    </w:div>
    <w:div w:id="828591921">
      <w:bodyDiv w:val="1"/>
      <w:marLeft w:val="0"/>
      <w:marRight w:val="0"/>
      <w:marTop w:val="0"/>
      <w:marBottom w:val="0"/>
      <w:divBdr>
        <w:top w:val="none" w:sz="0" w:space="0" w:color="auto"/>
        <w:left w:val="none" w:sz="0" w:space="0" w:color="auto"/>
        <w:bottom w:val="none" w:sz="0" w:space="0" w:color="auto"/>
        <w:right w:val="none" w:sz="0" w:space="0" w:color="auto"/>
      </w:divBdr>
    </w:div>
    <w:div w:id="860507169">
      <w:bodyDiv w:val="1"/>
      <w:marLeft w:val="375"/>
      <w:marRight w:val="0"/>
      <w:marTop w:val="375"/>
      <w:marBottom w:val="0"/>
      <w:divBdr>
        <w:top w:val="none" w:sz="0" w:space="0" w:color="auto"/>
        <w:left w:val="none" w:sz="0" w:space="0" w:color="auto"/>
        <w:bottom w:val="none" w:sz="0" w:space="0" w:color="auto"/>
        <w:right w:val="none" w:sz="0" w:space="0" w:color="auto"/>
      </w:divBdr>
      <w:divsChild>
        <w:div w:id="1616904634">
          <w:marLeft w:val="0"/>
          <w:marRight w:val="0"/>
          <w:marTop w:val="0"/>
          <w:marBottom w:val="0"/>
          <w:divBdr>
            <w:top w:val="none" w:sz="0" w:space="0" w:color="auto"/>
            <w:left w:val="none" w:sz="0" w:space="0" w:color="auto"/>
            <w:bottom w:val="none" w:sz="0" w:space="0" w:color="auto"/>
            <w:right w:val="none" w:sz="0" w:space="0" w:color="auto"/>
          </w:divBdr>
          <w:divsChild>
            <w:div w:id="182527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236388">
      <w:bodyDiv w:val="1"/>
      <w:marLeft w:val="0"/>
      <w:marRight w:val="0"/>
      <w:marTop w:val="0"/>
      <w:marBottom w:val="0"/>
      <w:divBdr>
        <w:top w:val="none" w:sz="0" w:space="0" w:color="auto"/>
        <w:left w:val="none" w:sz="0" w:space="0" w:color="auto"/>
        <w:bottom w:val="none" w:sz="0" w:space="0" w:color="auto"/>
        <w:right w:val="none" w:sz="0" w:space="0" w:color="auto"/>
      </w:divBdr>
    </w:div>
    <w:div w:id="895511016">
      <w:bodyDiv w:val="1"/>
      <w:marLeft w:val="0"/>
      <w:marRight w:val="0"/>
      <w:marTop w:val="0"/>
      <w:marBottom w:val="0"/>
      <w:divBdr>
        <w:top w:val="none" w:sz="0" w:space="0" w:color="auto"/>
        <w:left w:val="none" w:sz="0" w:space="0" w:color="auto"/>
        <w:bottom w:val="none" w:sz="0" w:space="0" w:color="auto"/>
        <w:right w:val="none" w:sz="0" w:space="0" w:color="auto"/>
      </w:divBdr>
    </w:div>
    <w:div w:id="902107436">
      <w:bodyDiv w:val="1"/>
      <w:marLeft w:val="750"/>
      <w:marRight w:val="0"/>
      <w:marTop w:val="300"/>
      <w:marBottom w:val="0"/>
      <w:divBdr>
        <w:top w:val="none" w:sz="0" w:space="0" w:color="auto"/>
        <w:left w:val="none" w:sz="0" w:space="0" w:color="auto"/>
        <w:bottom w:val="none" w:sz="0" w:space="0" w:color="auto"/>
        <w:right w:val="none" w:sz="0" w:space="0" w:color="auto"/>
      </w:divBdr>
    </w:div>
    <w:div w:id="912156188">
      <w:bodyDiv w:val="1"/>
      <w:marLeft w:val="0"/>
      <w:marRight w:val="0"/>
      <w:marTop w:val="0"/>
      <w:marBottom w:val="0"/>
      <w:divBdr>
        <w:top w:val="none" w:sz="0" w:space="0" w:color="auto"/>
        <w:left w:val="none" w:sz="0" w:space="0" w:color="auto"/>
        <w:bottom w:val="none" w:sz="0" w:space="0" w:color="auto"/>
        <w:right w:val="none" w:sz="0" w:space="0" w:color="auto"/>
      </w:divBdr>
      <w:divsChild>
        <w:div w:id="716128699">
          <w:marLeft w:val="35"/>
          <w:marRight w:val="0"/>
          <w:marTop w:val="0"/>
          <w:marBottom w:val="0"/>
          <w:divBdr>
            <w:top w:val="none" w:sz="0" w:space="0" w:color="auto"/>
            <w:left w:val="none" w:sz="0" w:space="0" w:color="auto"/>
            <w:bottom w:val="none" w:sz="0" w:space="0" w:color="auto"/>
            <w:right w:val="none" w:sz="0" w:space="0" w:color="auto"/>
          </w:divBdr>
        </w:div>
      </w:divsChild>
    </w:div>
    <w:div w:id="924604990">
      <w:bodyDiv w:val="1"/>
      <w:marLeft w:val="0"/>
      <w:marRight w:val="0"/>
      <w:marTop w:val="0"/>
      <w:marBottom w:val="0"/>
      <w:divBdr>
        <w:top w:val="none" w:sz="0" w:space="0" w:color="auto"/>
        <w:left w:val="none" w:sz="0" w:space="0" w:color="auto"/>
        <w:bottom w:val="none" w:sz="0" w:space="0" w:color="auto"/>
        <w:right w:val="none" w:sz="0" w:space="0" w:color="auto"/>
      </w:divBdr>
      <w:divsChild>
        <w:div w:id="245190252">
          <w:marLeft w:val="0"/>
          <w:marRight w:val="0"/>
          <w:marTop w:val="0"/>
          <w:marBottom w:val="0"/>
          <w:divBdr>
            <w:top w:val="none" w:sz="0" w:space="0" w:color="auto"/>
            <w:left w:val="none" w:sz="0" w:space="0" w:color="auto"/>
            <w:bottom w:val="none" w:sz="0" w:space="0" w:color="auto"/>
            <w:right w:val="none" w:sz="0" w:space="0" w:color="auto"/>
          </w:divBdr>
        </w:div>
      </w:divsChild>
    </w:div>
    <w:div w:id="925041754">
      <w:bodyDiv w:val="1"/>
      <w:marLeft w:val="0"/>
      <w:marRight w:val="0"/>
      <w:marTop w:val="0"/>
      <w:marBottom w:val="0"/>
      <w:divBdr>
        <w:top w:val="none" w:sz="0" w:space="0" w:color="auto"/>
        <w:left w:val="none" w:sz="0" w:space="0" w:color="auto"/>
        <w:bottom w:val="none" w:sz="0" w:space="0" w:color="auto"/>
        <w:right w:val="none" w:sz="0" w:space="0" w:color="auto"/>
      </w:divBdr>
    </w:div>
    <w:div w:id="936713036">
      <w:bodyDiv w:val="1"/>
      <w:marLeft w:val="0"/>
      <w:marRight w:val="0"/>
      <w:marTop w:val="0"/>
      <w:marBottom w:val="0"/>
      <w:divBdr>
        <w:top w:val="none" w:sz="0" w:space="0" w:color="auto"/>
        <w:left w:val="none" w:sz="0" w:space="0" w:color="auto"/>
        <w:bottom w:val="none" w:sz="0" w:space="0" w:color="auto"/>
        <w:right w:val="none" w:sz="0" w:space="0" w:color="auto"/>
      </w:divBdr>
    </w:div>
    <w:div w:id="939490745">
      <w:bodyDiv w:val="1"/>
      <w:marLeft w:val="750"/>
      <w:marRight w:val="0"/>
      <w:marTop w:val="300"/>
      <w:marBottom w:val="0"/>
      <w:divBdr>
        <w:top w:val="none" w:sz="0" w:space="0" w:color="auto"/>
        <w:left w:val="none" w:sz="0" w:space="0" w:color="auto"/>
        <w:bottom w:val="none" w:sz="0" w:space="0" w:color="auto"/>
        <w:right w:val="none" w:sz="0" w:space="0" w:color="auto"/>
      </w:divBdr>
    </w:div>
    <w:div w:id="957375520">
      <w:bodyDiv w:val="1"/>
      <w:marLeft w:val="0"/>
      <w:marRight w:val="0"/>
      <w:marTop w:val="0"/>
      <w:marBottom w:val="0"/>
      <w:divBdr>
        <w:top w:val="none" w:sz="0" w:space="0" w:color="auto"/>
        <w:left w:val="none" w:sz="0" w:space="0" w:color="auto"/>
        <w:bottom w:val="none" w:sz="0" w:space="0" w:color="auto"/>
        <w:right w:val="none" w:sz="0" w:space="0" w:color="auto"/>
      </w:divBdr>
    </w:div>
    <w:div w:id="962155024">
      <w:bodyDiv w:val="1"/>
      <w:marLeft w:val="0"/>
      <w:marRight w:val="0"/>
      <w:marTop w:val="0"/>
      <w:marBottom w:val="0"/>
      <w:divBdr>
        <w:top w:val="none" w:sz="0" w:space="0" w:color="auto"/>
        <w:left w:val="none" w:sz="0" w:space="0" w:color="auto"/>
        <w:bottom w:val="none" w:sz="0" w:space="0" w:color="auto"/>
        <w:right w:val="none" w:sz="0" w:space="0" w:color="auto"/>
      </w:divBdr>
      <w:divsChild>
        <w:div w:id="637151757">
          <w:marLeft w:val="150"/>
          <w:marRight w:val="0"/>
          <w:marTop w:val="0"/>
          <w:marBottom w:val="0"/>
          <w:divBdr>
            <w:top w:val="none" w:sz="0" w:space="0" w:color="auto"/>
            <w:left w:val="none" w:sz="0" w:space="0" w:color="auto"/>
            <w:bottom w:val="none" w:sz="0" w:space="0" w:color="auto"/>
            <w:right w:val="none" w:sz="0" w:space="0" w:color="auto"/>
          </w:divBdr>
        </w:div>
      </w:divsChild>
    </w:div>
    <w:div w:id="996885405">
      <w:bodyDiv w:val="1"/>
      <w:marLeft w:val="0"/>
      <w:marRight w:val="0"/>
      <w:marTop w:val="0"/>
      <w:marBottom w:val="0"/>
      <w:divBdr>
        <w:top w:val="none" w:sz="0" w:space="0" w:color="auto"/>
        <w:left w:val="none" w:sz="0" w:space="0" w:color="auto"/>
        <w:bottom w:val="none" w:sz="0" w:space="0" w:color="auto"/>
        <w:right w:val="none" w:sz="0" w:space="0" w:color="auto"/>
      </w:divBdr>
    </w:div>
    <w:div w:id="1000742990">
      <w:bodyDiv w:val="1"/>
      <w:marLeft w:val="0"/>
      <w:marRight w:val="0"/>
      <w:marTop w:val="0"/>
      <w:marBottom w:val="0"/>
      <w:divBdr>
        <w:top w:val="none" w:sz="0" w:space="0" w:color="auto"/>
        <w:left w:val="none" w:sz="0" w:space="0" w:color="auto"/>
        <w:bottom w:val="none" w:sz="0" w:space="0" w:color="auto"/>
        <w:right w:val="none" w:sz="0" w:space="0" w:color="auto"/>
      </w:divBdr>
    </w:div>
    <w:div w:id="1002783978">
      <w:bodyDiv w:val="1"/>
      <w:marLeft w:val="0"/>
      <w:marRight w:val="0"/>
      <w:marTop w:val="0"/>
      <w:marBottom w:val="0"/>
      <w:divBdr>
        <w:top w:val="none" w:sz="0" w:space="0" w:color="auto"/>
        <w:left w:val="none" w:sz="0" w:space="0" w:color="auto"/>
        <w:bottom w:val="none" w:sz="0" w:space="0" w:color="auto"/>
        <w:right w:val="none" w:sz="0" w:space="0" w:color="auto"/>
      </w:divBdr>
    </w:div>
    <w:div w:id="1014570722">
      <w:bodyDiv w:val="1"/>
      <w:marLeft w:val="0"/>
      <w:marRight w:val="0"/>
      <w:marTop w:val="0"/>
      <w:marBottom w:val="0"/>
      <w:divBdr>
        <w:top w:val="none" w:sz="0" w:space="0" w:color="auto"/>
        <w:left w:val="none" w:sz="0" w:space="0" w:color="auto"/>
        <w:bottom w:val="none" w:sz="0" w:space="0" w:color="auto"/>
        <w:right w:val="none" w:sz="0" w:space="0" w:color="auto"/>
      </w:divBdr>
    </w:div>
    <w:div w:id="1015695538">
      <w:bodyDiv w:val="1"/>
      <w:marLeft w:val="0"/>
      <w:marRight w:val="0"/>
      <w:marTop w:val="0"/>
      <w:marBottom w:val="0"/>
      <w:divBdr>
        <w:top w:val="none" w:sz="0" w:space="0" w:color="auto"/>
        <w:left w:val="none" w:sz="0" w:space="0" w:color="auto"/>
        <w:bottom w:val="none" w:sz="0" w:space="0" w:color="auto"/>
        <w:right w:val="none" w:sz="0" w:space="0" w:color="auto"/>
      </w:divBdr>
    </w:div>
    <w:div w:id="1023937329">
      <w:bodyDiv w:val="1"/>
      <w:marLeft w:val="0"/>
      <w:marRight w:val="0"/>
      <w:marTop w:val="0"/>
      <w:marBottom w:val="0"/>
      <w:divBdr>
        <w:top w:val="none" w:sz="0" w:space="0" w:color="auto"/>
        <w:left w:val="none" w:sz="0" w:space="0" w:color="auto"/>
        <w:bottom w:val="none" w:sz="0" w:space="0" w:color="auto"/>
        <w:right w:val="none" w:sz="0" w:space="0" w:color="auto"/>
      </w:divBdr>
    </w:div>
    <w:div w:id="1082948873">
      <w:bodyDiv w:val="1"/>
      <w:marLeft w:val="0"/>
      <w:marRight w:val="0"/>
      <w:marTop w:val="0"/>
      <w:marBottom w:val="0"/>
      <w:divBdr>
        <w:top w:val="none" w:sz="0" w:space="0" w:color="auto"/>
        <w:left w:val="none" w:sz="0" w:space="0" w:color="auto"/>
        <w:bottom w:val="none" w:sz="0" w:space="0" w:color="auto"/>
        <w:right w:val="none" w:sz="0" w:space="0" w:color="auto"/>
      </w:divBdr>
    </w:div>
    <w:div w:id="1129322631">
      <w:bodyDiv w:val="1"/>
      <w:marLeft w:val="0"/>
      <w:marRight w:val="0"/>
      <w:marTop w:val="0"/>
      <w:marBottom w:val="0"/>
      <w:divBdr>
        <w:top w:val="none" w:sz="0" w:space="0" w:color="auto"/>
        <w:left w:val="none" w:sz="0" w:space="0" w:color="auto"/>
        <w:bottom w:val="none" w:sz="0" w:space="0" w:color="auto"/>
        <w:right w:val="none" w:sz="0" w:space="0" w:color="auto"/>
      </w:divBdr>
    </w:div>
    <w:div w:id="1180503698">
      <w:bodyDiv w:val="1"/>
      <w:marLeft w:val="0"/>
      <w:marRight w:val="0"/>
      <w:marTop w:val="0"/>
      <w:marBottom w:val="0"/>
      <w:divBdr>
        <w:top w:val="none" w:sz="0" w:space="0" w:color="auto"/>
        <w:left w:val="none" w:sz="0" w:space="0" w:color="auto"/>
        <w:bottom w:val="none" w:sz="0" w:space="0" w:color="auto"/>
        <w:right w:val="none" w:sz="0" w:space="0" w:color="auto"/>
      </w:divBdr>
    </w:div>
    <w:div w:id="1253391632">
      <w:bodyDiv w:val="1"/>
      <w:marLeft w:val="0"/>
      <w:marRight w:val="0"/>
      <w:marTop w:val="0"/>
      <w:marBottom w:val="0"/>
      <w:divBdr>
        <w:top w:val="none" w:sz="0" w:space="0" w:color="auto"/>
        <w:left w:val="none" w:sz="0" w:space="0" w:color="auto"/>
        <w:bottom w:val="none" w:sz="0" w:space="0" w:color="auto"/>
        <w:right w:val="none" w:sz="0" w:space="0" w:color="auto"/>
      </w:divBdr>
      <w:divsChild>
        <w:div w:id="945968529">
          <w:marLeft w:val="0"/>
          <w:marRight w:val="0"/>
          <w:marTop w:val="0"/>
          <w:marBottom w:val="0"/>
          <w:divBdr>
            <w:top w:val="none" w:sz="0" w:space="0" w:color="auto"/>
            <w:left w:val="none" w:sz="0" w:space="0" w:color="auto"/>
            <w:bottom w:val="none" w:sz="0" w:space="0" w:color="auto"/>
            <w:right w:val="none" w:sz="0" w:space="0" w:color="auto"/>
          </w:divBdr>
          <w:divsChild>
            <w:div w:id="109952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724067">
      <w:bodyDiv w:val="1"/>
      <w:marLeft w:val="0"/>
      <w:marRight w:val="0"/>
      <w:marTop w:val="0"/>
      <w:marBottom w:val="0"/>
      <w:divBdr>
        <w:top w:val="none" w:sz="0" w:space="0" w:color="auto"/>
        <w:left w:val="none" w:sz="0" w:space="0" w:color="auto"/>
        <w:bottom w:val="none" w:sz="0" w:space="0" w:color="auto"/>
        <w:right w:val="none" w:sz="0" w:space="0" w:color="auto"/>
      </w:divBdr>
    </w:div>
    <w:div w:id="1264191616">
      <w:bodyDiv w:val="1"/>
      <w:marLeft w:val="0"/>
      <w:marRight w:val="0"/>
      <w:marTop w:val="0"/>
      <w:marBottom w:val="0"/>
      <w:divBdr>
        <w:top w:val="none" w:sz="0" w:space="0" w:color="auto"/>
        <w:left w:val="none" w:sz="0" w:space="0" w:color="auto"/>
        <w:bottom w:val="none" w:sz="0" w:space="0" w:color="auto"/>
        <w:right w:val="none" w:sz="0" w:space="0" w:color="auto"/>
      </w:divBdr>
      <w:divsChild>
        <w:div w:id="520585046">
          <w:marLeft w:val="35"/>
          <w:marRight w:val="0"/>
          <w:marTop w:val="0"/>
          <w:marBottom w:val="0"/>
          <w:divBdr>
            <w:top w:val="none" w:sz="0" w:space="0" w:color="auto"/>
            <w:left w:val="none" w:sz="0" w:space="0" w:color="auto"/>
            <w:bottom w:val="none" w:sz="0" w:space="0" w:color="auto"/>
            <w:right w:val="none" w:sz="0" w:space="0" w:color="auto"/>
          </w:divBdr>
        </w:div>
        <w:div w:id="752820483">
          <w:marLeft w:val="35"/>
          <w:marRight w:val="0"/>
          <w:marTop w:val="0"/>
          <w:marBottom w:val="0"/>
          <w:divBdr>
            <w:top w:val="none" w:sz="0" w:space="0" w:color="auto"/>
            <w:left w:val="none" w:sz="0" w:space="0" w:color="auto"/>
            <w:bottom w:val="none" w:sz="0" w:space="0" w:color="auto"/>
            <w:right w:val="none" w:sz="0" w:space="0" w:color="auto"/>
          </w:divBdr>
        </w:div>
        <w:div w:id="204216227">
          <w:marLeft w:val="35"/>
          <w:marRight w:val="0"/>
          <w:marTop w:val="0"/>
          <w:marBottom w:val="0"/>
          <w:divBdr>
            <w:top w:val="none" w:sz="0" w:space="0" w:color="auto"/>
            <w:left w:val="none" w:sz="0" w:space="0" w:color="auto"/>
            <w:bottom w:val="none" w:sz="0" w:space="0" w:color="auto"/>
            <w:right w:val="none" w:sz="0" w:space="0" w:color="auto"/>
          </w:divBdr>
        </w:div>
      </w:divsChild>
    </w:div>
    <w:div w:id="1315916698">
      <w:bodyDiv w:val="1"/>
      <w:marLeft w:val="0"/>
      <w:marRight w:val="0"/>
      <w:marTop w:val="0"/>
      <w:marBottom w:val="0"/>
      <w:divBdr>
        <w:top w:val="none" w:sz="0" w:space="0" w:color="auto"/>
        <w:left w:val="none" w:sz="0" w:space="0" w:color="auto"/>
        <w:bottom w:val="none" w:sz="0" w:space="0" w:color="auto"/>
        <w:right w:val="none" w:sz="0" w:space="0" w:color="auto"/>
      </w:divBdr>
    </w:div>
    <w:div w:id="1321537988">
      <w:bodyDiv w:val="1"/>
      <w:marLeft w:val="0"/>
      <w:marRight w:val="0"/>
      <w:marTop w:val="0"/>
      <w:marBottom w:val="0"/>
      <w:divBdr>
        <w:top w:val="none" w:sz="0" w:space="0" w:color="auto"/>
        <w:left w:val="none" w:sz="0" w:space="0" w:color="auto"/>
        <w:bottom w:val="none" w:sz="0" w:space="0" w:color="auto"/>
        <w:right w:val="none" w:sz="0" w:space="0" w:color="auto"/>
      </w:divBdr>
      <w:divsChild>
        <w:div w:id="1309280649">
          <w:marLeft w:val="0"/>
          <w:marRight w:val="0"/>
          <w:marTop w:val="0"/>
          <w:marBottom w:val="0"/>
          <w:divBdr>
            <w:top w:val="none" w:sz="0" w:space="0" w:color="auto"/>
            <w:left w:val="none" w:sz="0" w:space="0" w:color="auto"/>
            <w:bottom w:val="none" w:sz="0" w:space="0" w:color="auto"/>
            <w:right w:val="none" w:sz="0" w:space="0" w:color="auto"/>
          </w:divBdr>
          <w:divsChild>
            <w:div w:id="100986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659039">
      <w:bodyDiv w:val="1"/>
      <w:marLeft w:val="0"/>
      <w:marRight w:val="0"/>
      <w:marTop w:val="0"/>
      <w:marBottom w:val="0"/>
      <w:divBdr>
        <w:top w:val="none" w:sz="0" w:space="0" w:color="auto"/>
        <w:left w:val="none" w:sz="0" w:space="0" w:color="auto"/>
        <w:bottom w:val="none" w:sz="0" w:space="0" w:color="auto"/>
        <w:right w:val="none" w:sz="0" w:space="0" w:color="auto"/>
      </w:divBdr>
    </w:div>
    <w:div w:id="1328367725">
      <w:bodyDiv w:val="1"/>
      <w:marLeft w:val="0"/>
      <w:marRight w:val="0"/>
      <w:marTop w:val="0"/>
      <w:marBottom w:val="0"/>
      <w:divBdr>
        <w:top w:val="none" w:sz="0" w:space="0" w:color="auto"/>
        <w:left w:val="none" w:sz="0" w:space="0" w:color="auto"/>
        <w:bottom w:val="none" w:sz="0" w:space="0" w:color="auto"/>
        <w:right w:val="none" w:sz="0" w:space="0" w:color="auto"/>
      </w:divBdr>
    </w:div>
    <w:div w:id="1333534404">
      <w:bodyDiv w:val="1"/>
      <w:marLeft w:val="0"/>
      <w:marRight w:val="0"/>
      <w:marTop w:val="0"/>
      <w:marBottom w:val="0"/>
      <w:divBdr>
        <w:top w:val="none" w:sz="0" w:space="0" w:color="auto"/>
        <w:left w:val="none" w:sz="0" w:space="0" w:color="auto"/>
        <w:bottom w:val="none" w:sz="0" w:space="0" w:color="auto"/>
        <w:right w:val="none" w:sz="0" w:space="0" w:color="auto"/>
      </w:divBdr>
      <w:divsChild>
        <w:div w:id="92670065">
          <w:marLeft w:val="35"/>
          <w:marRight w:val="0"/>
          <w:marTop w:val="0"/>
          <w:marBottom w:val="0"/>
          <w:divBdr>
            <w:top w:val="none" w:sz="0" w:space="0" w:color="auto"/>
            <w:left w:val="none" w:sz="0" w:space="0" w:color="auto"/>
            <w:bottom w:val="none" w:sz="0" w:space="0" w:color="auto"/>
            <w:right w:val="none" w:sz="0" w:space="0" w:color="auto"/>
          </w:divBdr>
        </w:div>
      </w:divsChild>
    </w:div>
    <w:div w:id="1358769516">
      <w:bodyDiv w:val="1"/>
      <w:marLeft w:val="0"/>
      <w:marRight w:val="0"/>
      <w:marTop w:val="0"/>
      <w:marBottom w:val="0"/>
      <w:divBdr>
        <w:top w:val="none" w:sz="0" w:space="0" w:color="auto"/>
        <w:left w:val="none" w:sz="0" w:space="0" w:color="auto"/>
        <w:bottom w:val="none" w:sz="0" w:space="0" w:color="auto"/>
        <w:right w:val="none" w:sz="0" w:space="0" w:color="auto"/>
      </w:divBdr>
    </w:div>
    <w:div w:id="1439913268">
      <w:bodyDiv w:val="1"/>
      <w:marLeft w:val="0"/>
      <w:marRight w:val="0"/>
      <w:marTop w:val="0"/>
      <w:marBottom w:val="0"/>
      <w:divBdr>
        <w:top w:val="none" w:sz="0" w:space="0" w:color="auto"/>
        <w:left w:val="none" w:sz="0" w:space="0" w:color="auto"/>
        <w:bottom w:val="none" w:sz="0" w:space="0" w:color="auto"/>
        <w:right w:val="none" w:sz="0" w:space="0" w:color="auto"/>
      </w:divBdr>
    </w:div>
    <w:div w:id="1455783140">
      <w:bodyDiv w:val="1"/>
      <w:marLeft w:val="0"/>
      <w:marRight w:val="0"/>
      <w:marTop w:val="0"/>
      <w:marBottom w:val="0"/>
      <w:divBdr>
        <w:top w:val="none" w:sz="0" w:space="0" w:color="auto"/>
        <w:left w:val="none" w:sz="0" w:space="0" w:color="auto"/>
        <w:bottom w:val="none" w:sz="0" w:space="0" w:color="auto"/>
        <w:right w:val="none" w:sz="0" w:space="0" w:color="auto"/>
      </w:divBdr>
    </w:div>
    <w:div w:id="1466385002">
      <w:bodyDiv w:val="1"/>
      <w:marLeft w:val="0"/>
      <w:marRight w:val="0"/>
      <w:marTop w:val="0"/>
      <w:marBottom w:val="0"/>
      <w:divBdr>
        <w:top w:val="none" w:sz="0" w:space="0" w:color="auto"/>
        <w:left w:val="none" w:sz="0" w:space="0" w:color="auto"/>
        <w:bottom w:val="none" w:sz="0" w:space="0" w:color="auto"/>
        <w:right w:val="none" w:sz="0" w:space="0" w:color="auto"/>
      </w:divBdr>
    </w:div>
    <w:div w:id="1524175140">
      <w:bodyDiv w:val="1"/>
      <w:marLeft w:val="750"/>
      <w:marRight w:val="0"/>
      <w:marTop w:val="300"/>
      <w:marBottom w:val="0"/>
      <w:divBdr>
        <w:top w:val="none" w:sz="0" w:space="0" w:color="auto"/>
        <w:left w:val="none" w:sz="0" w:space="0" w:color="auto"/>
        <w:bottom w:val="none" w:sz="0" w:space="0" w:color="auto"/>
        <w:right w:val="none" w:sz="0" w:space="0" w:color="auto"/>
      </w:divBdr>
    </w:div>
    <w:div w:id="1548640216">
      <w:bodyDiv w:val="1"/>
      <w:marLeft w:val="0"/>
      <w:marRight w:val="0"/>
      <w:marTop w:val="0"/>
      <w:marBottom w:val="0"/>
      <w:divBdr>
        <w:top w:val="none" w:sz="0" w:space="0" w:color="auto"/>
        <w:left w:val="none" w:sz="0" w:space="0" w:color="auto"/>
        <w:bottom w:val="none" w:sz="0" w:space="0" w:color="auto"/>
        <w:right w:val="none" w:sz="0" w:space="0" w:color="auto"/>
      </w:divBdr>
    </w:div>
    <w:div w:id="1559591537">
      <w:bodyDiv w:val="1"/>
      <w:marLeft w:val="0"/>
      <w:marRight w:val="0"/>
      <w:marTop w:val="0"/>
      <w:marBottom w:val="0"/>
      <w:divBdr>
        <w:top w:val="none" w:sz="0" w:space="0" w:color="auto"/>
        <w:left w:val="none" w:sz="0" w:space="0" w:color="auto"/>
        <w:bottom w:val="none" w:sz="0" w:space="0" w:color="auto"/>
        <w:right w:val="none" w:sz="0" w:space="0" w:color="auto"/>
      </w:divBdr>
    </w:div>
    <w:div w:id="1587686897">
      <w:bodyDiv w:val="1"/>
      <w:marLeft w:val="0"/>
      <w:marRight w:val="0"/>
      <w:marTop w:val="0"/>
      <w:marBottom w:val="0"/>
      <w:divBdr>
        <w:top w:val="none" w:sz="0" w:space="0" w:color="auto"/>
        <w:left w:val="none" w:sz="0" w:space="0" w:color="auto"/>
        <w:bottom w:val="none" w:sz="0" w:space="0" w:color="auto"/>
        <w:right w:val="none" w:sz="0" w:space="0" w:color="auto"/>
      </w:divBdr>
    </w:div>
    <w:div w:id="1605116143">
      <w:bodyDiv w:val="1"/>
      <w:marLeft w:val="0"/>
      <w:marRight w:val="0"/>
      <w:marTop w:val="0"/>
      <w:marBottom w:val="0"/>
      <w:divBdr>
        <w:top w:val="none" w:sz="0" w:space="0" w:color="auto"/>
        <w:left w:val="none" w:sz="0" w:space="0" w:color="auto"/>
        <w:bottom w:val="none" w:sz="0" w:space="0" w:color="auto"/>
        <w:right w:val="none" w:sz="0" w:space="0" w:color="auto"/>
      </w:divBdr>
    </w:div>
    <w:div w:id="1616329869">
      <w:bodyDiv w:val="1"/>
      <w:marLeft w:val="0"/>
      <w:marRight w:val="0"/>
      <w:marTop w:val="0"/>
      <w:marBottom w:val="0"/>
      <w:divBdr>
        <w:top w:val="none" w:sz="0" w:space="0" w:color="auto"/>
        <w:left w:val="none" w:sz="0" w:space="0" w:color="auto"/>
        <w:bottom w:val="none" w:sz="0" w:space="0" w:color="auto"/>
        <w:right w:val="none" w:sz="0" w:space="0" w:color="auto"/>
      </w:divBdr>
    </w:div>
    <w:div w:id="1681538692">
      <w:bodyDiv w:val="1"/>
      <w:marLeft w:val="0"/>
      <w:marRight w:val="0"/>
      <w:marTop w:val="0"/>
      <w:marBottom w:val="0"/>
      <w:divBdr>
        <w:top w:val="none" w:sz="0" w:space="0" w:color="auto"/>
        <w:left w:val="none" w:sz="0" w:space="0" w:color="auto"/>
        <w:bottom w:val="none" w:sz="0" w:space="0" w:color="auto"/>
        <w:right w:val="none" w:sz="0" w:space="0" w:color="auto"/>
      </w:divBdr>
    </w:div>
    <w:div w:id="1695233529">
      <w:bodyDiv w:val="1"/>
      <w:marLeft w:val="0"/>
      <w:marRight w:val="0"/>
      <w:marTop w:val="0"/>
      <w:marBottom w:val="0"/>
      <w:divBdr>
        <w:top w:val="none" w:sz="0" w:space="0" w:color="auto"/>
        <w:left w:val="none" w:sz="0" w:space="0" w:color="auto"/>
        <w:bottom w:val="none" w:sz="0" w:space="0" w:color="auto"/>
        <w:right w:val="none" w:sz="0" w:space="0" w:color="auto"/>
      </w:divBdr>
    </w:div>
    <w:div w:id="1701933410">
      <w:bodyDiv w:val="1"/>
      <w:marLeft w:val="0"/>
      <w:marRight w:val="0"/>
      <w:marTop w:val="0"/>
      <w:marBottom w:val="0"/>
      <w:divBdr>
        <w:top w:val="none" w:sz="0" w:space="0" w:color="auto"/>
        <w:left w:val="none" w:sz="0" w:space="0" w:color="auto"/>
        <w:bottom w:val="none" w:sz="0" w:space="0" w:color="auto"/>
        <w:right w:val="none" w:sz="0" w:space="0" w:color="auto"/>
      </w:divBdr>
    </w:div>
    <w:div w:id="1717311317">
      <w:bodyDiv w:val="1"/>
      <w:marLeft w:val="0"/>
      <w:marRight w:val="0"/>
      <w:marTop w:val="0"/>
      <w:marBottom w:val="0"/>
      <w:divBdr>
        <w:top w:val="none" w:sz="0" w:space="0" w:color="auto"/>
        <w:left w:val="none" w:sz="0" w:space="0" w:color="auto"/>
        <w:bottom w:val="none" w:sz="0" w:space="0" w:color="auto"/>
        <w:right w:val="none" w:sz="0" w:space="0" w:color="auto"/>
      </w:divBdr>
    </w:div>
    <w:div w:id="1763137026">
      <w:bodyDiv w:val="1"/>
      <w:marLeft w:val="0"/>
      <w:marRight w:val="0"/>
      <w:marTop w:val="0"/>
      <w:marBottom w:val="0"/>
      <w:divBdr>
        <w:top w:val="none" w:sz="0" w:space="0" w:color="auto"/>
        <w:left w:val="none" w:sz="0" w:space="0" w:color="auto"/>
        <w:bottom w:val="none" w:sz="0" w:space="0" w:color="auto"/>
        <w:right w:val="none" w:sz="0" w:space="0" w:color="auto"/>
      </w:divBdr>
    </w:div>
    <w:div w:id="1764105793">
      <w:bodyDiv w:val="1"/>
      <w:marLeft w:val="0"/>
      <w:marRight w:val="0"/>
      <w:marTop w:val="0"/>
      <w:marBottom w:val="0"/>
      <w:divBdr>
        <w:top w:val="none" w:sz="0" w:space="0" w:color="auto"/>
        <w:left w:val="none" w:sz="0" w:space="0" w:color="auto"/>
        <w:bottom w:val="none" w:sz="0" w:space="0" w:color="auto"/>
        <w:right w:val="none" w:sz="0" w:space="0" w:color="auto"/>
      </w:divBdr>
      <w:divsChild>
        <w:div w:id="578754351">
          <w:marLeft w:val="0"/>
          <w:marRight w:val="0"/>
          <w:marTop w:val="0"/>
          <w:marBottom w:val="0"/>
          <w:divBdr>
            <w:top w:val="none" w:sz="0" w:space="0" w:color="auto"/>
            <w:left w:val="none" w:sz="0" w:space="0" w:color="auto"/>
            <w:bottom w:val="none" w:sz="0" w:space="0" w:color="auto"/>
            <w:right w:val="none" w:sz="0" w:space="0" w:color="auto"/>
          </w:divBdr>
        </w:div>
        <w:div w:id="73741415">
          <w:marLeft w:val="0"/>
          <w:marRight w:val="0"/>
          <w:marTop w:val="0"/>
          <w:marBottom w:val="0"/>
          <w:divBdr>
            <w:top w:val="none" w:sz="0" w:space="0" w:color="auto"/>
            <w:left w:val="none" w:sz="0" w:space="0" w:color="auto"/>
            <w:bottom w:val="none" w:sz="0" w:space="0" w:color="auto"/>
            <w:right w:val="none" w:sz="0" w:space="0" w:color="auto"/>
          </w:divBdr>
          <w:divsChild>
            <w:div w:id="1083718462">
              <w:marLeft w:val="0"/>
              <w:marRight w:val="0"/>
              <w:marTop w:val="0"/>
              <w:marBottom w:val="0"/>
              <w:divBdr>
                <w:top w:val="none" w:sz="0" w:space="0" w:color="auto"/>
                <w:left w:val="none" w:sz="0" w:space="0" w:color="auto"/>
                <w:bottom w:val="none" w:sz="0" w:space="0" w:color="auto"/>
                <w:right w:val="none" w:sz="0" w:space="0" w:color="auto"/>
              </w:divBdr>
            </w:div>
            <w:div w:id="1699501056">
              <w:marLeft w:val="0"/>
              <w:marRight w:val="0"/>
              <w:marTop w:val="0"/>
              <w:marBottom w:val="0"/>
              <w:divBdr>
                <w:top w:val="none" w:sz="0" w:space="0" w:color="auto"/>
                <w:left w:val="none" w:sz="0" w:space="0" w:color="auto"/>
                <w:bottom w:val="none" w:sz="0" w:space="0" w:color="auto"/>
                <w:right w:val="none" w:sz="0" w:space="0" w:color="auto"/>
              </w:divBdr>
            </w:div>
            <w:div w:id="1167672302">
              <w:marLeft w:val="0"/>
              <w:marRight w:val="0"/>
              <w:marTop w:val="0"/>
              <w:marBottom w:val="0"/>
              <w:divBdr>
                <w:top w:val="none" w:sz="0" w:space="0" w:color="auto"/>
                <w:left w:val="none" w:sz="0" w:space="0" w:color="auto"/>
                <w:bottom w:val="none" w:sz="0" w:space="0" w:color="auto"/>
                <w:right w:val="none" w:sz="0" w:space="0" w:color="auto"/>
              </w:divBdr>
            </w:div>
            <w:div w:id="507134273">
              <w:marLeft w:val="0"/>
              <w:marRight w:val="0"/>
              <w:marTop w:val="0"/>
              <w:marBottom w:val="0"/>
              <w:divBdr>
                <w:top w:val="none" w:sz="0" w:space="0" w:color="auto"/>
                <w:left w:val="none" w:sz="0" w:space="0" w:color="auto"/>
                <w:bottom w:val="none" w:sz="0" w:space="0" w:color="auto"/>
                <w:right w:val="none" w:sz="0" w:space="0" w:color="auto"/>
              </w:divBdr>
            </w:div>
          </w:divsChild>
        </w:div>
        <w:div w:id="1149978019">
          <w:marLeft w:val="0"/>
          <w:marRight w:val="0"/>
          <w:marTop w:val="0"/>
          <w:marBottom w:val="0"/>
          <w:divBdr>
            <w:top w:val="none" w:sz="0" w:space="0" w:color="auto"/>
            <w:left w:val="none" w:sz="0" w:space="0" w:color="auto"/>
            <w:bottom w:val="none" w:sz="0" w:space="0" w:color="auto"/>
            <w:right w:val="none" w:sz="0" w:space="0" w:color="auto"/>
          </w:divBdr>
          <w:divsChild>
            <w:div w:id="1541091884">
              <w:marLeft w:val="0"/>
              <w:marRight w:val="0"/>
              <w:marTop w:val="0"/>
              <w:marBottom w:val="0"/>
              <w:divBdr>
                <w:top w:val="none" w:sz="0" w:space="0" w:color="auto"/>
                <w:left w:val="none" w:sz="0" w:space="0" w:color="auto"/>
                <w:bottom w:val="none" w:sz="0" w:space="0" w:color="auto"/>
                <w:right w:val="none" w:sz="0" w:space="0" w:color="auto"/>
              </w:divBdr>
            </w:div>
            <w:div w:id="1577395937">
              <w:marLeft w:val="0"/>
              <w:marRight w:val="0"/>
              <w:marTop w:val="0"/>
              <w:marBottom w:val="0"/>
              <w:divBdr>
                <w:top w:val="none" w:sz="0" w:space="0" w:color="auto"/>
                <w:left w:val="none" w:sz="0" w:space="0" w:color="auto"/>
                <w:bottom w:val="none" w:sz="0" w:space="0" w:color="auto"/>
                <w:right w:val="none" w:sz="0" w:space="0" w:color="auto"/>
              </w:divBdr>
            </w:div>
            <w:div w:id="634792422">
              <w:marLeft w:val="0"/>
              <w:marRight w:val="0"/>
              <w:marTop w:val="0"/>
              <w:marBottom w:val="0"/>
              <w:divBdr>
                <w:top w:val="none" w:sz="0" w:space="0" w:color="auto"/>
                <w:left w:val="none" w:sz="0" w:space="0" w:color="auto"/>
                <w:bottom w:val="none" w:sz="0" w:space="0" w:color="auto"/>
                <w:right w:val="none" w:sz="0" w:space="0" w:color="auto"/>
              </w:divBdr>
            </w:div>
            <w:div w:id="1968386517">
              <w:marLeft w:val="0"/>
              <w:marRight w:val="0"/>
              <w:marTop w:val="0"/>
              <w:marBottom w:val="0"/>
              <w:divBdr>
                <w:top w:val="none" w:sz="0" w:space="0" w:color="auto"/>
                <w:left w:val="none" w:sz="0" w:space="0" w:color="auto"/>
                <w:bottom w:val="none" w:sz="0" w:space="0" w:color="auto"/>
                <w:right w:val="none" w:sz="0" w:space="0" w:color="auto"/>
              </w:divBdr>
            </w:div>
            <w:div w:id="1373768496">
              <w:marLeft w:val="0"/>
              <w:marRight w:val="0"/>
              <w:marTop w:val="0"/>
              <w:marBottom w:val="0"/>
              <w:divBdr>
                <w:top w:val="none" w:sz="0" w:space="0" w:color="auto"/>
                <w:left w:val="none" w:sz="0" w:space="0" w:color="auto"/>
                <w:bottom w:val="none" w:sz="0" w:space="0" w:color="auto"/>
                <w:right w:val="none" w:sz="0" w:space="0" w:color="auto"/>
              </w:divBdr>
            </w:div>
          </w:divsChild>
        </w:div>
        <w:div w:id="2100250260">
          <w:marLeft w:val="0"/>
          <w:marRight w:val="0"/>
          <w:marTop w:val="0"/>
          <w:marBottom w:val="0"/>
          <w:divBdr>
            <w:top w:val="none" w:sz="0" w:space="0" w:color="auto"/>
            <w:left w:val="none" w:sz="0" w:space="0" w:color="auto"/>
            <w:bottom w:val="none" w:sz="0" w:space="0" w:color="auto"/>
            <w:right w:val="none" w:sz="0" w:space="0" w:color="auto"/>
          </w:divBdr>
          <w:divsChild>
            <w:div w:id="933048042">
              <w:marLeft w:val="0"/>
              <w:marRight w:val="0"/>
              <w:marTop w:val="0"/>
              <w:marBottom w:val="0"/>
              <w:divBdr>
                <w:top w:val="none" w:sz="0" w:space="0" w:color="auto"/>
                <w:left w:val="none" w:sz="0" w:space="0" w:color="auto"/>
                <w:bottom w:val="none" w:sz="0" w:space="0" w:color="auto"/>
                <w:right w:val="none" w:sz="0" w:space="0" w:color="auto"/>
              </w:divBdr>
            </w:div>
            <w:div w:id="608708255">
              <w:marLeft w:val="0"/>
              <w:marRight w:val="0"/>
              <w:marTop w:val="0"/>
              <w:marBottom w:val="0"/>
              <w:divBdr>
                <w:top w:val="none" w:sz="0" w:space="0" w:color="auto"/>
                <w:left w:val="none" w:sz="0" w:space="0" w:color="auto"/>
                <w:bottom w:val="none" w:sz="0" w:space="0" w:color="auto"/>
                <w:right w:val="none" w:sz="0" w:space="0" w:color="auto"/>
              </w:divBdr>
            </w:div>
            <w:div w:id="1046221649">
              <w:marLeft w:val="0"/>
              <w:marRight w:val="0"/>
              <w:marTop w:val="0"/>
              <w:marBottom w:val="0"/>
              <w:divBdr>
                <w:top w:val="none" w:sz="0" w:space="0" w:color="auto"/>
                <w:left w:val="none" w:sz="0" w:space="0" w:color="auto"/>
                <w:bottom w:val="none" w:sz="0" w:space="0" w:color="auto"/>
                <w:right w:val="none" w:sz="0" w:space="0" w:color="auto"/>
              </w:divBdr>
            </w:div>
            <w:div w:id="540899710">
              <w:marLeft w:val="0"/>
              <w:marRight w:val="0"/>
              <w:marTop w:val="0"/>
              <w:marBottom w:val="0"/>
              <w:divBdr>
                <w:top w:val="none" w:sz="0" w:space="0" w:color="auto"/>
                <w:left w:val="none" w:sz="0" w:space="0" w:color="auto"/>
                <w:bottom w:val="none" w:sz="0" w:space="0" w:color="auto"/>
                <w:right w:val="none" w:sz="0" w:space="0" w:color="auto"/>
              </w:divBdr>
            </w:div>
            <w:div w:id="2108111973">
              <w:marLeft w:val="0"/>
              <w:marRight w:val="0"/>
              <w:marTop w:val="0"/>
              <w:marBottom w:val="0"/>
              <w:divBdr>
                <w:top w:val="none" w:sz="0" w:space="0" w:color="auto"/>
                <w:left w:val="none" w:sz="0" w:space="0" w:color="auto"/>
                <w:bottom w:val="none" w:sz="0" w:space="0" w:color="auto"/>
                <w:right w:val="none" w:sz="0" w:space="0" w:color="auto"/>
              </w:divBdr>
            </w:div>
          </w:divsChild>
        </w:div>
        <w:div w:id="1846479672">
          <w:marLeft w:val="0"/>
          <w:marRight w:val="0"/>
          <w:marTop w:val="0"/>
          <w:marBottom w:val="0"/>
          <w:divBdr>
            <w:top w:val="none" w:sz="0" w:space="0" w:color="auto"/>
            <w:left w:val="none" w:sz="0" w:space="0" w:color="auto"/>
            <w:bottom w:val="none" w:sz="0" w:space="0" w:color="auto"/>
            <w:right w:val="none" w:sz="0" w:space="0" w:color="auto"/>
          </w:divBdr>
          <w:divsChild>
            <w:div w:id="873857043">
              <w:marLeft w:val="0"/>
              <w:marRight w:val="0"/>
              <w:marTop w:val="0"/>
              <w:marBottom w:val="0"/>
              <w:divBdr>
                <w:top w:val="none" w:sz="0" w:space="0" w:color="auto"/>
                <w:left w:val="none" w:sz="0" w:space="0" w:color="auto"/>
                <w:bottom w:val="none" w:sz="0" w:space="0" w:color="auto"/>
                <w:right w:val="none" w:sz="0" w:space="0" w:color="auto"/>
              </w:divBdr>
            </w:div>
            <w:div w:id="167768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519842">
      <w:bodyDiv w:val="1"/>
      <w:marLeft w:val="0"/>
      <w:marRight w:val="0"/>
      <w:marTop w:val="0"/>
      <w:marBottom w:val="0"/>
      <w:divBdr>
        <w:top w:val="none" w:sz="0" w:space="0" w:color="auto"/>
        <w:left w:val="none" w:sz="0" w:space="0" w:color="auto"/>
        <w:bottom w:val="none" w:sz="0" w:space="0" w:color="auto"/>
        <w:right w:val="none" w:sz="0" w:space="0" w:color="auto"/>
      </w:divBdr>
    </w:div>
    <w:div w:id="1789155542">
      <w:bodyDiv w:val="1"/>
      <w:marLeft w:val="0"/>
      <w:marRight w:val="0"/>
      <w:marTop w:val="0"/>
      <w:marBottom w:val="0"/>
      <w:divBdr>
        <w:top w:val="none" w:sz="0" w:space="0" w:color="auto"/>
        <w:left w:val="none" w:sz="0" w:space="0" w:color="auto"/>
        <w:bottom w:val="none" w:sz="0" w:space="0" w:color="auto"/>
        <w:right w:val="none" w:sz="0" w:space="0" w:color="auto"/>
      </w:divBdr>
    </w:div>
    <w:div w:id="1816487814">
      <w:bodyDiv w:val="1"/>
      <w:marLeft w:val="0"/>
      <w:marRight w:val="0"/>
      <w:marTop w:val="0"/>
      <w:marBottom w:val="0"/>
      <w:divBdr>
        <w:top w:val="none" w:sz="0" w:space="0" w:color="auto"/>
        <w:left w:val="none" w:sz="0" w:space="0" w:color="auto"/>
        <w:bottom w:val="none" w:sz="0" w:space="0" w:color="auto"/>
        <w:right w:val="none" w:sz="0" w:space="0" w:color="auto"/>
      </w:divBdr>
    </w:div>
    <w:div w:id="1819032345">
      <w:bodyDiv w:val="1"/>
      <w:marLeft w:val="0"/>
      <w:marRight w:val="0"/>
      <w:marTop w:val="0"/>
      <w:marBottom w:val="0"/>
      <w:divBdr>
        <w:top w:val="none" w:sz="0" w:space="0" w:color="auto"/>
        <w:left w:val="none" w:sz="0" w:space="0" w:color="auto"/>
        <w:bottom w:val="none" w:sz="0" w:space="0" w:color="auto"/>
        <w:right w:val="none" w:sz="0" w:space="0" w:color="auto"/>
      </w:divBdr>
      <w:divsChild>
        <w:div w:id="1954708101">
          <w:marLeft w:val="0"/>
          <w:marRight w:val="0"/>
          <w:marTop w:val="0"/>
          <w:marBottom w:val="0"/>
          <w:divBdr>
            <w:top w:val="none" w:sz="0" w:space="0" w:color="auto"/>
            <w:left w:val="none" w:sz="0" w:space="0" w:color="auto"/>
            <w:bottom w:val="none" w:sz="0" w:space="0" w:color="auto"/>
            <w:right w:val="none" w:sz="0" w:space="0" w:color="auto"/>
          </w:divBdr>
          <w:divsChild>
            <w:div w:id="3686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411902">
      <w:bodyDiv w:val="1"/>
      <w:marLeft w:val="0"/>
      <w:marRight w:val="0"/>
      <w:marTop w:val="0"/>
      <w:marBottom w:val="0"/>
      <w:divBdr>
        <w:top w:val="none" w:sz="0" w:space="0" w:color="auto"/>
        <w:left w:val="none" w:sz="0" w:space="0" w:color="auto"/>
        <w:bottom w:val="none" w:sz="0" w:space="0" w:color="auto"/>
        <w:right w:val="none" w:sz="0" w:space="0" w:color="auto"/>
      </w:divBdr>
    </w:div>
    <w:div w:id="1836721753">
      <w:bodyDiv w:val="1"/>
      <w:marLeft w:val="0"/>
      <w:marRight w:val="0"/>
      <w:marTop w:val="0"/>
      <w:marBottom w:val="0"/>
      <w:divBdr>
        <w:top w:val="none" w:sz="0" w:space="0" w:color="auto"/>
        <w:left w:val="none" w:sz="0" w:space="0" w:color="auto"/>
        <w:bottom w:val="none" w:sz="0" w:space="0" w:color="auto"/>
        <w:right w:val="none" w:sz="0" w:space="0" w:color="auto"/>
      </w:divBdr>
    </w:div>
    <w:div w:id="1842890181">
      <w:bodyDiv w:val="1"/>
      <w:marLeft w:val="0"/>
      <w:marRight w:val="0"/>
      <w:marTop w:val="0"/>
      <w:marBottom w:val="0"/>
      <w:divBdr>
        <w:top w:val="none" w:sz="0" w:space="0" w:color="auto"/>
        <w:left w:val="none" w:sz="0" w:space="0" w:color="auto"/>
        <w:bottom w:val="none" w:sz="0" w:space="0" w:color="auto"/>
        <w:right w:val="none" w:sz="0" w:space="0" w:color="auto"/>
      </w:divBdr>
    </w:div>
    <w:div w:id="1862666104">
      <w:bodyDiv w:val="1"/>
      <w:marLeft w:val="0"/>
      <w:marRight w:val="0"/>
      <w:marTop w:val="0"/>
      <w:marBottom w:val="0"/>
      <w:divBdr>
        <w:top w:val="none" w:sz="0" w:space="0" w:color="auto"/>
        <w:left w:val="none" w:sz="0" w:space="0" w:color="auto"/>
        <w:bottom w:val="none" w:sz="0" w:space="0" w:color="auto"/>
        <w:right w:val="none" w:sz="0" w:space="0" w:color="auto"/>
      </w:divBdr>
    </w:div>
    <w:div w:id="1884243778">
      <w:bodyDiv w:val="1"/>
      <w:marLeft w:val="0"/>
      <w:marRight w:val="0"/>
      <w:marTop w:val="0"/>
      <w:marBottom w:val="0"/>
      <w:divBdr>
        <w:top w:val="none" w:sz="0" w:space="0" w:color="auto"/>
        <w:left w:val="none" w:sz="0" w:space="0" w:color="auto"/>
        <w:bottom w:val="none" w:sz="0" w:space="0" w:color="auto"/>
        <w:right w:val="none" w:sz="0" w:space="0" w:color="auto"/>
      </w:divBdr>
    </w:div>
    <w:div w:id="1884709611">
      <w:bodyDiv w:val="1"/>
      <w:marLeft w:val="0"/>
      <w:marRight w:val="0"/>
      <w:marTop w:val="0"/>
      <w:marBottom w:val="0"/>
      <w:divBdr>
        <w:top w:val="none" w:sz="0" w:space="0" w:color="auto"/>
        <w:left w:val="none" w:sz="0" w:space="0" w:color="auto"/>
        <w:bottom w:val="none" w:sz="0" w:space="0" w:color="auto"/>
        <w:right w:val="none" w:sz="0" w:space="0" w:color="auto"/>
      </w:divBdr>
      <w:divsChild>
        <w:div w:id="75060743">
          <w:marLeft w:val="35"/>
          <w:marRight w:val="0"/>
          <w:marTop w:val="0"/>
          <w:marBottom w:val="0"/>
          <w:divBdr>
            <w:top w:val="none" w:sz="0" w:space="0" w:color="auto"/>
            <w:left w:val="none" w:sz="0" w:space="0" w:color="auto"/>
            <w:bottom w:val="none" w:sz="0" w:space="0" w:color="auto"/>
            <w:right w:val="none" w:sz="0" w:space="0" w:color="auto"/>
          </w:divBdr>
        </w:div>
      </w:divsChild>
    </w:div>
    <w:div w:id="1942832940">
      <w:bodyDiv w:val="1"/>
      <w:marLeft w:val="0"/>
      <w:marRight w:val="0"/>
      <w:marTop w:val="0"/>
      <w:marBottom w:val="0"/>
      <w:divBdr>
        <w:top w:val="none" w:sz="0" w:space="0" w:color="auto"/>
        <w:left w:val="none" w:sz="0" w:space="0" w:color="auto"/>
        <w:bottom w:val="none" w:sz="0" w:space="0" w:color="auto"/>
        <w:right w:val="none" w:sz="0" w:space="0" w:color="auto"/>
      </w:divBdr>
    </w:div>
    <w:div w:id="1946495043">
      <w:bodyDiv w:val="1"/>
      <w:marLeft w:val="0"/>
      <w:marRight w:val="0"/>
      <w:marTop w:val="0"/>
      <w:marBottom w:val="0"/>
      <w:divBdr>
        <w:top w:val="none" w:sz="0" w:space="0" w:color="auto"/>
        <w:left w:val="none" w:sz="0" w:space="0" w:color="auto"/>
        <w:bottom w:val="none" w:sz="0" w:space="0" w:color="auto"/>
        <w:right w:val="none" w:sz="0" w:space="0" w:color="auto"/>
      </w:divBdr>
    </w:div>
    <w:div w:id="1955474869">
      <w:bodyDiv w:val="1"/>
      <w:marLeft w:val="0"/>
      <w:marRight w:val="0"/>
      <w:marTop w:val="0"/>
      <w:marBottom w:val="0"/>
      <w:divBdr>
        <w:top w:val="none" w:sz="0" w:space="0" w:color="auto"/>
        <w:left w:val="none" w:sz="0" w:space="0" w:color="auto"/>
        <w:bottom w:val="none" w:sz="0" w:space="0" w:color="auto"/>
        <w:right w:val="none" w:sz="0" w:space="0" w:color="auto"/>
      </w:divBdr>
    </w:div>
    <w:div w:id="1971278366">
      <w:bodyDiv w:val="1"/>
      <w:marLeft w:val="0"/>
      <w:marRight w:val="0"/>
      <w:marTop w:val="0"/>
      <w:marBottom w:val="0"/>
      <w:divBdr>
        <w:top w:val="none" w:sz="0" w:space="0" w:color="auto"/>
        <w:left w:val="none" w:sz="0" w:space="0" w:color="auto"/>
        <w:bottom w:val="none" w:sz="0" w:space="0" w:color="auto"/>
        <w:right w:val="none" w:sz="0" w:space="0" w:color="auto"/>
      </w:divBdr>
    </w:div>
    <w:div w:id="1975410228">
      <w:bodyDiv w:val="1"/>
      <w:marLeft w:val="0"/>
      <w:marRight w:val="0"/>
      <w:marTop w:val="0"/>
      <w:marBottom w:val="0"/>
      <w:divBdr>
        <w:top w:val="none" w:sz="0" w:space="0" w:color="auto"/>
        <w:left w:val="none" w:sz="0" w:space="0" w:color="auto"/>
        <w:bottom w:val="none" w:sz="0" w:space="0" w:color="auto"/>
        <w:right w:val="none" w:sz="0" w:space="0" w:color="auto"/>
      </w:divBdr>
    </w:div>
    <w:div w:id="1980761219">
      <w:bodyDiv w:val="1"/>
      <w:marLeft w:val="0"/>
      <w:marRight w:val="0"/>
      <w:marTop w:val="0"/>
      <w:marBottom w:val="0"/>
      <w:divBdr>
        <w:top w:val="none" w:sz="0" w:space="0" w:color="auto"/>
        <w:left w:val="none" w:sz="0" w:space="0" w:color="auto"/>
        <w:bottom w:val="none" w:sz="0" w:space="0" w:color="auto"/>
        <w:right w:val="none" w:sz="0" w:space="0" w:color="auto"/>
      </w:divBdr>
    </w:div>
    <w:div w:id="2003965463">
      <w:bodyDiv w:val="1"/>
      <w:marLeft w:val="0"/>
      <w:marRight w:val="0"/>
      <w:marTop w:val="0"/>
      <w:marBottom w:val="0"/>
      <w:divBdr>
        <w:top w:val="none" w:sz="0" w:space="0" w:color="auto"/>
        <w:left w:val="none" w:sz="0" w:space="0" w:color="auto"/>
        <w:bottom w:val="none" w:sz="0" w:space="0" w:color="auto"/>
        <w:right w:val="none" w:sz="0" w:space="0" w:color="auto"/>
      </w:divBdr>
      <w:divsChild>
        <w:div w:id="1309900792">
          <w:marLeft w:val="35"/>
          <w:marRight w:val="0"/>
          <w:marTop w:val="0"/>
          <w:marBottom w:val="0"/>
          <w:divBdr>
            <w:top w:val="none" w:sz="0" w:space="0" w:color="auto"/>
            <w:left w:val="none" w:sz="0" w:space="0" w:color="auto"/>
            <w:bottom w:val="none" w:sz="0" w:space="0" w:color="auto"/>
            <w:right w:val="none" w:sz="0" w:space="0" w:color="auto"/>
          </w:divBdr>
        </w:div>
      </w:divsChild>
    </w:div>
    <w:div w:id="2010711146">
      <w:bodyDiv w:val="1"/>
      <w:marLeft w:val="0"/>
      <w:marRight w:val="0"/>
      <w:marTop w:val="0"/>
      <w:marBottom w:val="0"/>
      <w:divBdr>
        <w:top w:val="none" w:sz="0" w:space="0" w:color="auto"/>
        <w:left w:val="none" w:sz="0" w:space="0" w:color="auto"/>
        <w:bottom w:val="none" w:sz="0" w:space="0" w:color="auto"/>
        <w:right w:val="none" w:sz="0" w:space="0" w:color="auto"/>
      </w:divBdr>
    </w:div>
    <w:div w:id="2010864552">
      <w:bodyDiv w:val="1"/>
      <w:marLeft w:val="0"/>
      <w:marRight w:val="0"/>
      <w:marTop w:val="0"/>
      <w:marBottom w:val="0"/>
      <w:divBdr>
        <w:top w:val="none" w:sz="0" w:space="0" w:color="auto"/>
        <w:left w:val="none" w:sz="0" w:space="0" w:color="auto"/>
        <w:bottom w:val="none" w:sz="0" w:space="0" w:color="auto"/>
        <w:right w:val="none" w:sz="0" w:space="0" w:color="auto"/>
      </w:divBdr>
    </w:div>
    <w:div w:id="2011250948">
      <w:bodyDiv w:val="1"/>
      <w:marLeft w:val="0"/>
      <w:marRight w:val="0"/>
      <w:marTop w:val="0"/>
      <w:marBottom w:val="0"/>
      <w:divBdr>
        <w:top w:val="none" w:sz="0" w:space="0" w:color="auto"/>
        <w:left w:val="none" w:sz="0" w:space="0" w:color="auto"/>
        <w:bottom w:val="none" w:sz="0" w:space="0" w:color="auto"/>
        <w:right w:val="none" w:sz="0" w:space="0" w:color="auto"/>
      </w:divBdr>
    </w:div>
    <w:div w:id="2048721629">
      <w:bodyDiv w:val="1"/>
      <w:marLeft w:val="0"/>
      <w:marRight w:val="0"/>
      <w:marTop w:val="0"/>
      <w:marBottom w:val="0"/>
      <w:divBdr>
        <w:top w:val="none" w:sz="0" w:space="0" w:color="auto"/>
        <w:left w:val="none" w:sz="0" w:space="0" w:color="auto"/>
        <w:bottom w:val="none" w:sz="0" w:space="0" w:color="auto"/>
        <w:right w:val="none" w:sz="0" w:space="0" w:color="auto"/>
      </w:divBdr>
    </w:div>
    <w:div w:id="2067873615">
      <w:bodyDiv w:val="1"/>
      <w:marLeft w:val="0"/>
      <w:marRight w:val="0"/>
      <w:marTop w:val="0"/>
      <w:marBottom w:val="0"/>
      <w:divBdr>
        <w:top w:val="none" w:sz="0" w:space="0" w:color="auto"/>
        <w:left w:val="none" w:sz="0" w:space="0" w:color="auto"/>
        <w:bottom w:val="none" w:sz="0" w:space="0" w:color="auto"/>
        <w:right w:val="none" w:sz="0" w:space="0" w:color="auto"/>
      </w:divBdr>
    </w:div>
    <w:div w:id="2068842173">
      <w:bodyDiv w:val="1"/>
      <w:marLeft w:val="0"/>
      <w:marRight w:val="0"/>
      <w:marTop w:val="0"/>
      <w:marBottom w:val="0"/>
      <w:divBdr>
        <w:top w:val="none" w:sz="0" w:space="0" w:color="auto"/>
        <w:left w:val="none" w:sz="0" w:space="0" w:color="auto"/>
        <w:bottom w:val="none" w:sz="0" w:space="0" w:color="auto"/>
        <w:right w:val="none" w:sz="0" w:space="0" w:color="auto"/>
      </w:divBdr>
    </w:div>
    <w:div w:id="2111773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loridadoe-my.sharepoint.com/personal/ashley_yopp_fldoe_org/Documents/Desktop/Mallory.Martinez@fldoe.org" TargetMode="External"/><Relationship Id="rId18" Type="http://schemas.openxmlformats.org/officeDocument/2006/relationships/hyperlink" Target="https://www.fldoe.org/finance/contracts-grants-procurement/grants-management/project-application-amendment-procedur.stml" TargetMode="External"/><Relationship Id="rId26" Type="http://schemas.openxmlformats.org/officeDocument/2006/relationships/hyperlink" Target="http://www.fldoe.org/finance/contracts-grants-procurement/grants-management/project-application-amendment-procedur.stml" TargetMode="External"/><Relationship Id="rId39" Type="http://schemas.openxmlformats.org/officeDocument/2006/relationships/hyperlink" Target="about:blank" TargetMode="External"/><Relationship Id="rId21" Type="http://schemas.openxmlformats.org/officeDocument/2006/relationships/hyperlink" Target="https://portal.fldoesso.org/PORTAL/Sign-On/SSO-Home.aspx" TargetMode="External"/><Relationship Id="rId34" Type="http://schemas.openxmlformats.org/officeDocument/2006/relationships/hyperlink" Target="https://www2.ed.gov/fund/grant/apply/appforms/gepa427.pdf" TargetMode="External"/><Relationship Id="rId42" Type="http://schemas.openxmlformats.org/officeDocument/2006/relationships/hyperlink" Target="https://www2.ed.gov/fund/grant/apply/appforms/gepa427.pdf" TargetMode="External"/><Relationship Id="rId47" Type="http://schemas.openxmlformats.org/officeDocument/2006/relationships/hyperlink" Target="https://www.fldoe.org/core/fileparse.php/7522/urlt/IET-Data-Reporting-Guide.pdf" TargetMode="External"/><Relationship Id="rId50" Type="http://schemas.openxmlformats.org/officeDocument/2006/relationships/hyperlink" Target="https://www.fldoe.org/core/fileparse.php/7522/urlt/FL-IntegratedEduTrainingGuide.pdf" TargetMode="External"/><Relationship Id="rId55" Type="http://schemas.openxmlformats.org/officeDocument/2006/relationships/image" Target="media/image2.png"/><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Mark.Curtis@fldoe.org" TargetMode="External"/><Relationship Id="rId20" Type="http://schemas.openxmlformats.org/officeDocument/2006/relationships/hyperlink" Target="https://www.fldoe.org/core/fileparse.php/5625/urlt/doe620.xlsx" TargetMode="External"/><Relationship Id="rId29" Type="http://schemas.openxmlformats.org/officeDocument/2006/relationships/hyperlink" Target="http://www.fldoe.org/finance/contracts-grants-procurement/grants-management/project-application-amendment-procedur.stml" TargetMode="External"/><Relationship Id="rId41" Type="http://schemas.openxmlformats.org/officeDocument/2006/relationships/hyperlink" Target="http://www.fldoe.org/accountability/data-sys/CCTCMIS/college-data-diction.stml" TargetMode="External"/><Relationship Id="rId54" Type="http://schemas.openxmlformats.org/officeDocument/2006/relationships/hyperlink" Target="https://www.fldoe.org/academics/career-adult-edu/career-tech-edu/curriculum-frameworks/2022-23-frameworks/"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fldoe.org/finance/contracts-grants-procurement/grants-management/project-application-amendment-procedur.stml" TargetMode="External"/><Relationship Id="rId32" Type="http://schemas.openxmlformats.org/officeDocument/2006/relationships/hyperlink" Target="http://www.flgov.com/wp-content/uploads/orders/2011/11-116-suspend.pdf" TargetMode="External"/><Relationship Id="rId37" Type="http://schemas.openxmlformats.org/officeDocument/2006/relationships/hyperlink" Target="https://www.floridajobs.org/local-workforce-development-board-resources/programs-and-resources/local-workforce-development-area-wioa-plans" TargetMode="External"/><Relationship Id="rId40" Type="http://schemas.openxmlformats.org/officeDocument/2006/relationships/hyperlink" Target="https://www.fldoe.org/accountability/data-sys/CCTCMIS/dcae-dis/database-handbooks.stml" TargetMode="External"/><Relationship Id="rId45" Type="http://schemas.openxmlformats.org/officeDocument/2006/relationships/hyperlink" Target="https://www.fldoe.org/academics/career-adult-edu/perkins/AccountabilityMeasures.stml" TargetMode="External"/><Relationship Id="rId53" Type="http://schemas.openxmlformats.org/officeDocument/2006/relationships/hyperlink" Target="https://www.fldoe.org/academics/career-adult-edu/adult-edu/2022-2023-adult-edu-curriculum-framewo.stml" TargetMode="External"/><Relationship Id="rId58"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floridadoe-my.sharepoint.com/personal/ashley_yopp_fldoe_org/Documents/Desktop/Ashley.Yopp@fldoe.org" TargetMode="External"/><Relationship Id="rId23" Type="http://schemas.openxmlformats.org/officeDocument/2006/relationships/hyperlink" Target="https://www.fldoe.org/finance/contracts-grants-procurement/grants-management/project-application-amendment-procedur.stml" TargetMode="External"/><Relationship Id="rId28" Type="http://schemas.openxmlformats.org/officeDocument/2006/relationships/hyperlink" Target="https://www.djj.state.fl.us/content/download/51004/primary_file/fdjj1410-attachment2-102019-dfs_referenceguideforstateexpenditures.pdf" TargetMode="External"/><Relationship Id="rId36" Type="http://schemas.openxmlformats.org/officeDocument/2006/relationships/hyperlink" Target="https://floridajobs.org/local-workforce-development-board-resources/programs-and-resources/local-workforce-development-area-wioa-plans" TargetMode="External"/><Relationship Id="rId49" Type="http://schemas.openxmlformats.org/officeDocument/2006/relationships/hyperlink" Target="https://www.fldoe.org/academics/career-adult-edu/career-tech-edu/" TargetMode="External"/><Relationship Id="rId57" Type="http://schemas.openxmlformats.org/officeDocument/2006/relationships/footer" Target="footer1.xml"/><Relationship Id="rId61"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fldoe.org/core/fileparse.php/5625/urlt/doe610.xls" TargetMode="External"/><Relationship Id="rId31" Type="http://schemas.openxmlformats.org/officeDocument/2006/relationships/hyperlink" Target="http://www.fldoe.org/finance/comptroller/" TargetMode="External"/><Relationship Id="rId44" Type="http://schemas.openxmlformats.org/officeDocument/2006/relationships/hyperlink" Target="https://careersourceflorida.com/boardroom/florida-credentials-review-committee/master-credentials-list/" TargetMode="External"/><Relationship Id="rId52" Type="http://schemas.openxmlformats.org/officeDocument/2006/relationships/hyperlink" Target="https://www.fldoe.org/academics/career-adult-edu/adult-edu/2022-2023-adult-edu-curriculum-framewo.stml" TargetMode="External"/><Relationship Id="rId60"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ldoe.org/academics/career-adult-edu/funding-opportunities/2022-2023-funding-opportunities/" TargetMode="External"/><Relationship Id="rId22" Type="http://schemas.openxmlformats.org/officeDocument/2006/relationships/hyperlink" Target="mailto:FDOERiskAnalysis@fldoe.org" TargetMode="External"/><Relationship Id="rId27" Type="http://schemas.openxmlformats.org/officeDocument/2006/relationships/hyperlink" Target="http://www.ecfr.gov/cgi-bin/text-idx?tpl=/ecfrbrowse/Title02/2cfr200_main_02.tpl" TargetMode="External"/><Relationship Id="rId30" Type="http://schemas.openxmlformats.org/officeDocument/2006/relationships/hyperlink" Target="http://www.fldoe.org/academics/career-adult-edu/funding-opportunities" TargetMode="External"/><Relationship Id="rId35" Type="http://schemas.openxmlformats.org/officeDocument/2006/relationships/hyperlink" Target="https://www.fldoe.org/policy/state-board-of-edu/strategic-plan.stml" TargetMode="External"/><Relationship Id="rId43" Type="http://schemas.openxmlformats.org/officeDocument/2006/relationships/hyperlink" Target="https://www.fldoe.org/policy/state-board-of-edu/strategic-plan.stml" TargetMode="External"/><Relationship Id="rId48" Type="http://schemas.openxmlformats.org/officeDocument/2006/relationships/hyperlink" Target="https://flscns.fldoe.org/" TargetMode="External"/><Relationship Id="rId56" Type="http://schemas.openxmlformats.org/officeDocument/2006/relationships/image" Target="media/image3.png"/><Relationship Id="rId8" Type="http://schemas.openxmlformats.org/officeDocument/2006/relationships/webSettings" Target="webSettings.xml"/><Relationship Id="rId51" Type="http://schemas.openxmlformats.org/officeDocument/2006/relationships/hyperlink" Target="http://www.fldoe.org/academics/career-adult-edu/adult-edu" TargetMode="External"/><Relationship Id="rId3" Type="http://schemas.openxmlformats.org/officeDocument/2006/relationships/customXml" Target="../customXml/item3.xml"/><Relationship Id="rId12" Type="http://schemas.openxmlformats.org/officeDocument/2006/relationships/hyperlink" Target="https://www.surveymonkey.com/r/8ZG3RS7" TargetMode="External"/><Relationship Id="rId17" Type="http://schemas.openxmlformats.org/officeDocument/2006/relationships/hyperlink" Target="https://www.fldoe.org/core/fileparse.php/5625/urlt/0076977-secd.doc" TargetMode="External"/><Relationship Id="rId25" Type="http://schemas.openxmlformats.org/officeDocument/2006/relationships/hyperlink" Target="file:///C:\Users\donna\Desktop\Florida\RFP\Current\&#8226;%09https:\myfloridacfo.com\docs-sf\accounting-and-auditing-libraries\state-agencies\referenceguideforstateexpenditures.pdf%3fsfvrsn=fc1c5555_2" TargetMode="External"/><Relationship Id="rId33" Type="http://schemas.openxmlformats.org/officeDocument/2006/relationships/hyperlink" Target="https://www.flgov.com/wp-content/uploads/orders/2020/EO_20-44.pdf" TargetMode="External"/><Relationship Id="rId38" Type="http://schemas.openxmlformats.org/officeDocument/2006/relationships/hyperlink" Target="https://www.fldoe.org/core/fileparse.php/7515/urlt/AdultEd-MOU-Requirements.pdf" TargetMode="External"/><Relationship Id="rId46" Type="http://schemas.openxmlformats.org/officeDocument/2006/relationships/hyperlink" Target="https://flscns.fldoe.org/" TargetMode="External"/><Relationship Id="rId5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F21D00B6790046BC4B61467D72BEA9" ma:contentTypeVersion="15" ma:contentTypeDescription="Create a new document." ma:contentTypeScope="" ma:versionID="5e95a5224fa9bc5fbe158246444a1419">
  <xsd:schema xmlns:xsd="http://www.w3.org/2001/XMLSchema" xmlns:xs="http://www.w3.org/2001/XMLSchema" xmlns:p="http://schemas.microsoft.com/office/2006/metadata/properties" xmlns:ns3="848b34d6-9ed4-42db-883c-ec169b5c02e2" xmlns:ns4="3c83b5fd-5a09-4326-a430-53eccebf56ac" targetNamespace="http://schemas.microsoft.com/office/2006/metadata/properties" ma:root="true" ma:fieldsID="3c2aedabbbc4a1715a94cf3fa32b9646" ns3:_="" ns4:_="">
    <xsd:import namespace="848b34d6-9ed4-42db-883c-ec169b5c02e2"/>
    <xsd:import namespace="3c83b5fd-5a09-4326-a430-53eccebf56a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DateTaken" minOccurs="0"/>
                <xsd:element ref="ns3:MediaServiceLocation" minOccurs="0"/>
                <xsd:element ref="ns3:_activity"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8b34d6-9ed4-42db-883c-ec169b5c02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c83b5fd-5a09-4326-a430-53eccebf56a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848b34d6-9ed4-42db-883c-ec169b5c02e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466F7D-2D12-4EEA-BA37-3FFC254478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8b34d6-9ed4-42db-883c-ec169b5c02e2"/>
    <ds:schemaRef ds:uri="3c83b5fd-5a09-4326-a430-53eccebf56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16C486-0FB1-4ED2-883B-1F4325B81EE0}">
  <ds:schemaRefs>
    <ds:schemaRef ds:uri="http://schemas.microsoft.com/office/2006/documentManagement/types"/>
    <ds:schemaRef ds:uri="http://purl.org/dc/elements/1.1/"/>
    <ds:schemaRef ds:uri="http://schemas.microsoft.com/office/2006/metadata/properties"/>
    <ds:schemaRef ds:uri="848b34d6-9ed4-42db-883c-ec169b5c02e2"/>
    <ds:schemaRef ds:uri="http://purl.org/dc/terms/"/>
    <ds:schemaRef ds:uri="http://schemas.openxmlformats.org/package/2006/metadata/core-properties"/>
    <ds:schemaRef ds:uri="http://schemas.microsoft.com/office/infopath/2007/PartnerControls"/>
    <ds:schemaRef ds:uri="3c83b5fd-5a09-4326-a430-53eccebf56ac"/>
    <ds:schemaRef ds:uri="http://www.w3.org/XML/1998/namespace"/>
    <ds:schemaRef ds:uri="http://purl.org/dc/dcmitype/"/>
  </ds:schemaRefs>
</ds:datastoreItem>
</file>

<file path=customXml/itemProps3.xml><?xml version="1.0" encoding="utf-8"?>
<ds:datastoreItem xmlns:ds="http://schemas.openxmlformats.org/officeDocument/2006/customXml" ds:itemID="{231F45D0-0AE1-4323-AC58-B072E0C92135}">
  <ds:schemaRefs>
    <ds:schemaRef ds:uri="http://schemas.microsoft.com/sharepoint/v3/contenttype/forms"/>
  </ds:schemaRefs>
</ds:datastoreItem>
</file>

<file path=customXml/itemProps4.xml><?xml version="1.0" encoding="utf-8"?>
<ds:datastoreItem xmlns:ds="http://schemas.openxmlformats.org/officeDocument/2006/customXml" ds:itemID="{9C1263C5-772D-4CE3-BA93-2E4ADF2C0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58</Pages>
  <Words>19648</Words>
  <Characters>111997</Characters>
  <Application>Microsoft Office Word</Application>
  <DocSecurity>0</DocSecurity>
  <Lines>933</Lines>
  <Paragraphs>262</Paragraphs>
  <ScaleCrop>false</ScaleCrop>
  <HeadingPairs>
    <vt:vector size="2" baseType="variant">
      <vt:variant>
        <vt:lpstr>Title</vt:lpstr>
      </vt:variant>
      <vt:variant>
        <vt:i4>1</vt:i4>
      </vt:variant>
    </vt:vector>
  </HeadingPairs>
  <TitlesOfParts>
    <vt:vector size="1" baseType="lpstr">
      <vt:lpstr/>
    </vt:vector>
  </TitlesOfParts>
  <Company>FLDOE</Company>
  <LinksUpToDate>false</LinksUpToDate>
  <CharactersWithSpaces>131383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Florida Department of Education</dc:creator>
  <cp:keywords/>
  <cp:lastModifiedBy>Yopp, Ashley</cp:lastModifiedBy>
  <cp:revision>2</cp:revision>
  <cp:lastPrinted>2023-04-26T18:43:00Z</cp:lastPrinted>
  <dcterms:created xsi:type="dcterms:W3CDTF">2023-06-07T16:41:00Z</dcterms:created>
  <dcterms:modified xsi:type="dcterms:W3CDTF">2023-06-07T16:41:00Z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0x010100C8F21D00B6790046BC4B61467D72BEA9</vt:lpwstr>
  </property>
  <property fmtid="{D5CDD505-2E9C-101B-9397-08002B2CF9AE}" pid="3" name="FolderType">
    <vt:lpwstr/>
  </property>
  <property fmtid="{D5CDD505-2E9C-101B-9397-08002B2CF9AE}" pid="4" name="Invited_Members">
    <vt:lpwstr/>
  </property>
  <property fmtid="{D5CDD505-2E9C-101B-9397-08002B2CF9AE}" pid="5" name="CultureName">
    <vt:lpwstr/>
  </property>
  <property fmtid="{D5CDD505-2E9C-101B-9397-08002B2CF9AE}" pid="6" name="AppVersion">
    <vt:lpwstr/>
  </property>
  <property fmtid="{D5CDD505-2E9C-101B-9397-08002B2CF9AE}" pid="7" name="Owner">
    <vt:lpwstr/>
  </property>
  <property fmtid="{D5CDD505-2E9C-101B-9397-08002B2CF9AE}" pid="8" name="Members">
    <vt:lpwstr/>
  </property>
  <property fmtid="{D5CDD505-2E9C-101B-9397-08002B2CF9AE}" pid="9" name="Member_Groups">
    <vt:lpwstr/>
  </property>
  <property fmtid="{D5CDD505-2E9C-101B-9397-08002B2CF9AE}" pid="10" name="Is_Collaboration_Space_Locked">
    <vt:lpwstr/>
  </property>
  <property fmtid="{D5CDD505-2E9C-101B-9397-08002B2CF9AE}" pid="11" name="Invited_Leaders">
    <vt:lpwstr/>
  </property>
  <property fmtid="{D5CDD505-2E9C-101B-9397-08002B2CF9AE}" pid="12" name="NotebookType">
    <vt:lpwstr/>
  </property>
  <property fmtid="{D5CDD505-2E9C-101B-9397-08002B2CF9AE}" pid="13" name="Has_Leaders_Only_SectionGroup">
    <vt:lpwstr/>
  </property>
  <property fmtid="{D5CDD505-2E9C-101B-9397-08002B2CF9AE}" pid="14" name="DefaultSectionNames">
    <vt:lpwstr/>
  </property>
  <property fmtid="{D5CDD505-2E9C-101B-9397-08002B2CF9AE}" pid="15" name="Leaders">
    <vt:lpwstr/>
  </property>
  <property fmtid="{D5CDD505-2E9C-101B-9397-08002B2CF9AE}" pid="16" name="Templates">
    <vt:lpwstr/>
  </property>
  <property fmtid="{D5CDD505-2E9C-101B-9397-08002B2CF9AE}" pid="17" name="Self_Registration_Enabled">
    <vt:lpwstr/>
  </property>
</Properties>
</file>